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77" w:rsidRDefault="009B7064">
      <w:pPr>
        <w:rPr>
          <w:rFonts w:ascii="Arial" w:hAnsi="Arial" w:cs="Arial"/>
        </w:rPr>
      </w:pPr>
      <w:r w:rsidRPr="009B7064">
        <w:rPr>
          <w:rFonts w:ascii="Arial" w:hAnsi="Arial" w:cs="Arial"/>
        </w:rPr>
        <w:t xml:space="preserve">This document provides a protocol for building </w:t>
      </w:r>
      <w:r w:rsidR="006B07CA">
        <w:rPr>
          <w:rFonts w:ascii="Courier New" w:hAnsi="Courier New" w:cs="Courier New"/>
        </w:rPr>
        <w:t xml:space="preserve">Cell Array </w:t>
      </w:r>
      <w:proofErr w:type="spellStart"/>
      <w:r w:rsidR="006B07CA">
        <w:rPr>
          <w:rFonts w:ascii="Courier New" w:hAnsi="Courier New" w:cs="Courier New"/>
        </w:rPr>
        <w:t>ID_Par</w:t>
      </w:r>
      <w:proofErr w:type="spellEnd"/>
      <w:r w:rsidR="001D263C">
        <w:rPr>
          <w:rFonts w:ascii="Arial" w:hAnsi="Arial" w:cs="Arial"/>
        </w:rPr>
        <w:t xml:space="preserve"> </w:t>
      </w:r>
      <w:r w:rsidR="006B07CA">
        <w:rPr>
          <w:rFonts w:ascii="Arial" w:hAnsi="Arial" w:cs="Arial"/>
        </w:rPr>
        <w:t>sent to MATLAB engine and used</w:t>
      </w:r>
      <w:r w:rsidR="001D263C">
        <w:rPr>
          <w:rFonts w:ascii="Arial" w:hAnsi="Arial" w:cs="Arial"/>
        </w:rPr>
        <w:t xml:space="preserve"> by </w:t>
      </w:r>
      <w:proofErr w:type="spellStart"/>
      <w:r w:rsidR="001D263C">
        <w:rPr>
          <w:rFonts w:ascii="Courier New" w:hAnsi="Courier New" w:cs="Courier New"/>
        </w:rPr>
        <w:t>ProcessCommand.m</w:t>
      </w:r>
      <w:proofErr w:type="spellEnd"/>
      <w:r w:rsidR="001D263C">
        <w:rPr>
          <w:rFonts w:ascii="Arial" w:hAnsi="Arial" w:cs="Arial"/>
        </w:rPr>
        <w:t xml:space="preserve"> script</w:t>
      </w:r>
      <w:r w:rsidR="0051670A">
        <w:rPr>
          <w:rFonts w:ascii="Arial" w:hAnsi="Arial" w:cs="Arial"/>
        </w:rPr>
        <w:t xml:space="preserve">. Examples are given in context to the </w:t>
      </w:r>
      <w:proofErr w:type="spellStart"/>
      <w:r w:rsidR="0051670A">
        <w:rPr>
          <w:rFonts w:ascii="Arial" w:hAnsi="Arial" w:cs="Arial"/>
        </w:rPr>
        <w:t>VandeVusse</w:t>
      </w:r>
      <w:proofErr w:type="spellEnd"/>
      <w:r w:rsidR="0051670A">
        <w:rPr>
          <w:rFonts w:ascii="Arial" w:hAnsi="Arial" w:cs="Arial"/>
        </w:rPr>
        <w:t xml:space="preserve"> Reactor.</w:t>
      </w:r>
      <w:r w:rsidR="006B07CA">
        <w:rPr>
          <w:rFonts w:ascii="Arial" w:hAnsi="Arial" w:cs="Arial"/>
        </w:rPr>
        <w:t xml:space="preserve">  The data files in the old version are no longer needed since the data arrays are sent to MATLAB engine from </w:t>
      </w:r>
      <w:proofErr w:type="spellStart"/>
      <w:r w:rsidR="006B07CA">
        <w:rPr>
          <w:rFonts w:ascii="Arial" w:hAnsi="Arial" w:cs="Arial"/>
        </w:rPr>
        <w:t>DRMBuilder</w:t>
      </w:r>
      <w:proofErr w:type="spellEnd"/>
      <w:r w:rsidR="006B07CA">
        <w:rPr>
          <w:rFonts w:ascii="Arial" w:hAnsi="Arial" w:cs="Arial"/>
        </w:rPr>
        <w:t xml:space="preserve">.  The </w:t>
      </w:r>
      <w:r w:rsidR="006B07CA" w:rsidRPr="006B07CA">
        <w:rPr>
          <w:rFonts w:ascii="Courier New" w:hAnsi="Courier New" w:cs="Courier New"/>
        </w:rPr>
        <w:t>CommandParameter.txt</w:t>
      </w:r>
      <w:r w:rsidR="006B07CA">
        <w:rPr>
          <w:rFonts w:ascii="Arial" w:hAnsi="Arial" w:cs="Arial"/>
        </w:rPr>
        <w:t xml:space="preserve"> file has also been eliminated.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1"/>
        <w:gridCol w:w="3792"/>
        <w:gridCol w:w="5103"/>
      </w:tblGrid>
      <w:tr w:rsidR="001D263C" w:rsidTr="009B7064">
        <w:trPr>
          <w:cnfStyle w:val="100000000000"/>
        </w:trPr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</w:rPr>
            </w:pPr>
            <w:r w:rsidRPr="009B7064">
              <w:rPr>
                <w:rFonts w:ascii="Arial" w:hAnsi="Arial" w:cs="Arial"/>
              </w:rPr>
              <w:t>Row</w:t>
            </w:r>
          </w:p>
        </w:tc>
        <w:tc>
          <w:tcPr>
            <w:tcW w:w="0" w:type="auto"/>
          </w:tcPr>
          <w:p w:rsidR="009B7064" w:rsidRPr="0038741E" w:rsidRDefault="009B7064">
            <w:pPr>
              <w:cnfStyle w:val="100000000000"/>
              <w:rPr>
                <w:rFonts w:ascii="Arial" w:hAnsi="Arial" w:cs="Arial"/>
              </w:rPr>
            </w:pPr>
            <w:r w:rsidRPr="0038741E">
              <w:rPr>
                <w:rFonts w:ascii="Arial" w:hAnsi="Arial" w:cs="Arial"/>
              </w:rPr>
              <w:t>Content/ Example</w:t>
            </w:r>
          </w:p>
        </w:tc>
        <w:tc>
          <w:tcPr>
            <w:tcW w:w="0" w:type="auto"/>
          </w:tcPr>
          <w:p w:rsidR="009B7064" w:rsidRDefault="009B7064">
            <w:pPr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1D263C" w:rsidTr="009B7064">
        <w:trPr>
          <w:cnfStyle w:val="000000100000"/>
        </w:trPr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0" w:type="auto"/>
          </w:tcPr>
          <w:p w:rsidR="009B7064" w:rsidRPr="0051670A" w:rsidRDefault="009B7064">
            <w:pPr>
              <w:cnfStyle w:val="000000100000"/>
              <w:rPr>
                <w:rFonts w:ascii="Courier New" w:hAnsi="Courier New" w:cs="Courier New"/>
              </w:rPr>
            </w:pPr>
            <w:r w:rsidRPr="0051670A">
              <w:rPr>
                <w:rFonts w:ascii="Courier New" w:hAnsi="Courier New" w:cs="Courier New"/>
              </w:rPr>
              <w:t>Simulink_Model_test.mdl</w:t>
            </w:r>
          </w:p>
        </w:tc>
        <w:tc>
          <w:tcPr>
            <w:tcW w:w="0" w:type="auto"/>
          </w:tcPr>
          <w:p w:rsidR="009B7064" w:rsidRDefault="0038741E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Simulink filename</w:t>
            </w:r>
          </w:p>
        </w:tc>
      </w:tr>
      <w:tr w:rsidR="001D263C" w:rsidTr="009B7064"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0" w:type="auto"/>
          </w:tcPr>
          <w:p w:rsidR="009B7064" w:rsidRPr="0051670A" w:rsidRDefault="001D263C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9B7064" w:rsidRPr="0051670A">
              <w:rPr>
                <w:rFonts w:ascii="Courier New" w:hAnsi="Courier New" w:cs="Courier New"/>
              </w:rPr>
              <w:t>0.01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0" w:type="auto"/>
          </w:tcPr>
          <w:p w:rsidR="009B7064" w:rsidRDefault="0038741E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Sampling/communication time (from Simulink)</w:t>
            </w:r>
          </w:p>
        </w:tc>
      </w:tr>
      <w:tr w:rsidR="001D263C" w:rsidTr="009B7064">
        <w:trPr>
          <w:cnfStyle w:val="000000100000"/>
        </w:trPr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0" w:type="auto"/>
          </w:tcPr>
          <w:p w:rsidR="009B7064" w:rsidRPr="0051670A" w:rsidRDefault="001D263C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51670A">
              <w:rPr>
                <w:rFonts w:ascii="Courier New" w:hAnsi="Courier New" w:cs="Courier New"/>
              </w:rPr>
              <w:t>1e-3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0" w:type="auto"/>
          </w:tcPr>
          <w:p w:rsidR="009B7064" w:rsidRDefault="006C0872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Min. Integration Interval (from ACM)</w:t>
            </w:r>
          </w:p>
        </w:tc>
      </w:tr>
      <w:tr w:rsidR="001D263C" w:rsidTr="009B7064"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0" w:type="auto"/>
          </w:tcPr>
          <w:p w:rsidR="009B7064" w:rsidRPr="0051670A" w:rsidRDefault="001D263C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</w:t>
            </w:r>
            <w:r w:rsidR="0051670A">
              <w:rPr>
                <w:rFonts w:ascii="Courier New" w:hAnsi="Courier New" w:cs="Courier New"/>
              </w:rPr>
              <w:t>our</w:t>
            </w:r>
          </w:p>
        </w:tc>
        <w:tc>
          <w:tcPr>
            <w:tcW w:w="0" w:type="auto"/>
          </w:tcPr>
          <w:p w:rsidR="009B7064" w:rsidRDefault="006C0872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unit</w:t>
            </w:r>
          </w:p>
        </w:tc>
      </w:tr>
      <w:tr w:rsidR="001D263C" w:rsidTr="009B7064">
        <w:trPr>
          <w:cnfStyle w:val="000000100000"/>
        </w:trPr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0" w:type="auto"/>
          </w:tcPr>
          <w:p w:rsidR="009B7064" w:rsidRPr="0051670A" w:rsidRDefault="001D263C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VdVR.Feed.Ca </w:t>
            </w:r>
            <w:proofErr w:type="spellStart"/>
            <w:r>
              <w:rPr>
                <w:rFonts w:ascii="Courier New" w:hAnsi="Courier New" w:cs="Courier New"/>
              </w:rPr>
              <w:t>VdVR.Feed.F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VdVR.V</w:t>
            </w:r>
            <w:proofErr w:type="spellEnd"/>
          </w:p>
        </w:tc>
        <w:tc>
          <w:tcPr>
            <w:tcW w:w="0" w:type="auto"/>
          </w:tcPr>
          <w:p w:rsidR="009B7064" w:rsidRDefault="0051670A" w:rsidP="001D263C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name</w:t>
            </w:r>
            <w:r w:rsidR="001D263C">
              <w:rPr>
                <w:rFonts w:ascii="Arial" w:hAnsi="Arial" w:cs="Arial"/>
              </w:rPr>
              <w:t xml:space="preserve">. Alternative is input description as provided by user: </w:t>
            </w:r>
            <w:proofErr w:type="spellStart"/>
            <w:r w:rsidR="001D263C">
              <w:rPr>
                <w:rFonts w:ascii="Courier New" w:hAnsi="Courier New" w:cs="Courier New"/>
              </w:rPr>
              <w:t>Caf</w:t>
            </w:r>
            <w:proofErr w:type="spellEnd"/>
            <w:r w:rsidR="001D263C">
              <w:rPr>
                <w:rFonts w:ascii="Courier New" w:hAnsi="Courier New" w:cs="Courier New"/>
              </w:rPr>
              <w:t xml:space="preserve"> F V</w:t>
            </w:r>
          </w:p>
        </w:tc>
      </w:tr>
      <w:tr w:rsidR="001D263C" w:rsidTr="009B7064"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0" w:type="auto"/>
          </w:tcPr>
          <w:p w:rsidR="009B7064" w:rsidRPr="0051670A" w:rsidRDefault="001D263C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kmol</w:t>
            </w:r>
            <w:proofErr w:type="spellEnd"/>
            <w:r>
              <w:rPr>
                <w:rFonts w:ascii="Courier New" w:hAnsi="Courier New" w:cs="Courier New"/>
              </w:rPr>
              <w:t>/m3 m3/hr m3</w:t>
            </w:r>
          </w:p>
        </w:tc>
        <w:tc>
          <w:tcPr>
            <w:tcW w:w="0" w:type="auto"/>
          </w:tcPr>
          <w:p w:rsidR="009B7064" w:rsidRDefault="0051670A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unit</w:t>
            </w:r>
            <w:r w:rsidR="006C0872">
              <w:rPr>
                <w:rFonts w:ascii="Arial" w:hAnsi="Arial" w:cs="Arial"/>
              </w:rPr>
              <w:t>s</w:t>
            </w:r>
          </w:p>
        </w:tc>
      </w:tr>
      <w:tr w:rsidR="001D263C" w:rsidTr="009B7064">
        <w:trPr>
          <w:cnfStyle w:val="000000100000"/>
        </w:trPr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tcW w:w="0" w:type="auto"/>
          </w:tcPr>
          <w:p w:rsidR="009B7064" w:rsidRPr="0051670A" w:rsidRDefault="001D263C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[1.5 -1 -1</w:t>
            </w:r>
            <w:r w:rsidR="0051670A">
              <w:rPr>
                <w:rFonts w:ascii="Courier New" w:hAnsi="Courier New" w:cs="Courier New"/>
              </w:rPr>
              <w:t>]</w:t>
            </w:r>
          </w:p>
        </w:tc>
        <w:tc>
          <w:tcPr>
            <w:tcW w:w="0" w:type="auto"/>
          </w:tcPr>
          <w:p w:rsidR="009B7064" w:rsidRDefault="0051670A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ramp-rate</w:t>
            </w:r>
            <w:r w:rsidR="006C0872">
              <w:rPr>
                <w:rFonts w:ascii="Arial" w:hAnsi="Arial" w:cs="Arial"/>
              </w:rPr>
              <w:t>s (-1 for pure step change or time-invariant input)</w:t>
            </w:r>
          </w:p>
        </w:tc>
      </w:tr>
      <w:tr w:rsidR="001D263C" w:rsidTr="009B7064"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0" w:type="auto"/>
          </w:tcPr>
          <w:p w:rsidR="009B7064" w:rsidRPr="0051670A" w:rsidRDefault="001D263C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[1 2</w:t>
            </w:r>
            <w:r w:rsidR="0051670A">
              <w:rPr>
                <w:rFonts w:ascii="Courier New" w:hAnsi="Courier New" w:cs="Courier New"/>
              </w:rPr>
              <w:t>]</w:t>
            </w:r>
          </w:p>
        </w:tc>
        <w:tc>
          <w:tcPr>
            <w:tcW w:w="0" w:type="auto"/>
          </w:tcPr>
          <w:p w:rsidR="009B7064" w:rsidRDefault="006C0872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 corresponding to time-varying inputs</w:t>
            </w:r>
          </w:p>
        </w:tc>
      </w:tr>
      <w:tr w:rsidR="001D263C" w:rsidTr="009B7064">
        <w:trPr>
          <w:cnfStyle w:val="000000100000"/>
        </w:trPr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0" w:type="auto"/>
          </w:tcPr>
          <w:p w:rsidR="009B7064" w:rsidRPr="0051670A" w:rsidRDefault="001D263C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VdVR.Prod.Ca </w:t>
            </w:r>
            <w:proofErr w:type="spellStart"/>
            <w:r>
              <w:rPr>
                <w:rFonts w:ascii="Courier New" w:hAnsi="Courier New" w:cs="Courier New"/>
              </w:rPr>
              <w:t>VdVR.Prod.Cb</w:t>
            </w:r>
            <w:proofErr w:type="spellEnd"/>
          </w:p>
        </w:tc>
        <w:tc>
          <w:tcPr>
            <w:tcW w:w="0" w:type="auto"/>
          </w:tcPr>
          <w:p w:rsidR="009B7064" w:rsidRDefault="006C0872" w:rsidP="001D263C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Output </w:t>
            </w:r>
            <w:r w:rsidR="001D263C">
              <w:rPr>
                <w:rFonts w:ascii="Arial" w:hAnsi="Arial" w:cs="Arial"/>
              </w:rPr>
              <w:t xml:space="preserve">name. Alternative is output description as provided by user: </w:t>
            </w:r>
            <w:r w:rsidR="001D263C">
              <w:rPr>
                <w:rFonts w:ascii="Courier New" w:hAnsi="Courier New" w:cs="Courier New"/>
              </w:rPr>
              <w:t xml:space="preserve">Ca </w:t>
            </w:r>
            <w:proofErr w:type="spellStart"/>
            <w:r w:rsidR="001D263C">
              <w:rPr>
                <w:rFonts w:ascii="Courier New" w:hAnsi="Courier New" w:cs="Courier New"/>
              </w:rPr>
              <w:t>Cb</w:t>
            </w:r>
            <w:proofErr w:type="spellEnd"/>
          </w:p>
        </w:tc>
      </w:tr>
      <w:tr w:rsidR="001D263C" w:rsidTr="009B7064"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10</w:t>
            </w:r>
          </w:p>
        </w:tc>
        <w:tc>
          <w:tcPr>
            <w:tcW w:w="0" w:type="auto"/>
          </w:tcPr>
          <w:p w:rsidR="009B7064" w:rsidRPr="0051670A" w:rsidRDefault="001D263C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kmol</w:t>
            </w:r>
            <w:proofErr w:type="spellEnd"/>
            <w:r>
              <w:rPr>
                <w:rFonts w:ascii="Courier New" w:hAnsi="Courier New" w:cs="Courier New"/>
              </w:rPr>
              <w:t xml:space="preserve">/m3 </w:t>
            </w:r>
            <w:proofErr w:type="spellStart"/>
            <w:r>
              <w:rPr>
                <w:rFonts w:ascii="Courier New" w:hAnsi="Courier New" w:cs="Courier New"/>
              </w:rPr>
              <w:t>kmol</w:t>
            </w:r>
            <w:proofErr w:type="spellEnd"/>
            <w:r>
              <w:rPr>
                <w:rFonts w:ascii="Courier New" w:hAnsi="Courier New" w:cs="Courier New"/>
              </w:rPr>
              <w:t>/m3</w:t>
            </w:r>
          </w:p>
        </w:tc>
        <w:tc>
          <w:tcPr>
            <w:tcW w:w="0" w:type="auto"/>
          </w:tcPr>
          <w:p w:rsidR="009B7064" w:rsidRDefault="006C0872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units</w:t>
            </w:r>
          </w:p>
        </w:tc>
      </w:tr>
      <w:tr w:rsidR="001D263C" w:rsidTr="009B7064">
        <w:trPr>
          <w:cnfStyle w:val="000000100000"/>
        </w:trPr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11</w:t>
            </w:r>
          </w:p>
        </w:tc>
        <w:tc>
          <w:tcPr>
            <w:tcW w:w="0" w:type="auto"/>
          </w:tcPr>
          <w:p w:rsidR="009B7064" w:rsidRPr="0051670A" w:rsidRDefault="001D263C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[1</w:t>
            </w:r>
            <w:r w:rsidR="006C0872">
              <w:rPr>
                <w:rFonts w:ascii="Courier New" w:hAnsi="Courier New" w:cs="Courier New"/>
              </w:rPr>
              <w:t>]</w:t>
            </w:r>
          </w:p>
        </w:tc>
        <w:tc>
          <w:tcPr>
            <w:tcW w:w="0" w:type="auto"/>
          </w:tcPr>
          <w:p w:rsidR="009B7064" w:rsidRDefault="006C0872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 corresponding to DRM modeled outputs</w:t>
            </w:r>
          </w:p>
        </w:tc>
      </w:tr>
      <w:tr w:rsidR="001D263C" w:rsidTr="009B7064"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12</w:t>
            </w:r>
          </w:p>
        </w:tc>
        <w:tc>
          <w:tcPr>
            <w:tcW w:w="0" w:type="auto"/>
          </w:tcPr>
          <w:p w:rsidR="009B7064" w:rsidRPr="0051670A" w:rsidRDefault="001A357C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Plot</w:t>
            </w:r>
          </w:p>
        </w:tc>
        <w:tc>
          <w:tcPr>
            <w:tcW w:w="0" w:type="auto"/>
          </w:tcPr>
          <w:p w:rsidR="009B7064" w:rsidRDefault="006C0872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 command. Select </w:t>
            </w:r>
            <w:r w:rsidRPr="006C0872">
              <w:rPr>
                <w:rFonts w:ascii="Courier New" w:hAnsi="Courier New" w:cs="Courier New"/>
              </w:rPr>
              <w:t>Simulation</w:t>
            </w:r>
            <w:r>
              <w:rPr>
                <w:rFonts w:ascii="Arial" w:hAnsi="Arial" w:cs="Arial"/>
              </w:rPr>
              <w:t xml:space="preserve"> or </w:t>
            </w:r>
            <w:r w:rsidRPr="006C0872">
              <w:rPr>
                <w:rFonts w:ascii="Courier New" w:hAnsi="Courier New" w:cs="Courier New"/>
              </w:rPr>
              <w:t>Plot</w:t>
            </w:r>
            <w:r w:rsidR="00BB5C03">
              <w:rPr>
                <w:rFonts w:ascii="Courier New" w:hAnsi="Courier New" w:cs="Courier New"/>
              </w:rPr>
              <w:t xml:space="preserve"> or UQ</w:t>
            </w:r>
          </w:p>
        </w:tc>
      </w:tr>
      <w:tr w:rsidR="001D263C" w:rsidTr="009B7064">
        <w:trPr>
          <w:cnfStyle w:val="000000100000"/>
        </w:trPr>
        <w:tc>
          <w:tcPr>
            <w:cnfStyle w:val="001000000000"/>
            <w:tcW w:w="0" w:type="auto"/>
          </w:tcPr>
          <w:p w:rsidR="009B7064" w:rsidRPr="009B7064" w:rsidRDefault="009B7064">
            <w:pPr>
              <w:rPr>
                <w:rFonts w:ascii="Arial" w:hAnsi="Arial" w:cs="Arial"/>
                <w:b w:val="0"/>
              </w:rPr>
            </w:pPr>
            <w:r w:rsidRPr="009B7064">
              <w:rPr>
                <w:rFonts w:ascii="Arial" w:hAnsi="Arial" w:cs="Arial"/>
                <w:b w:val="0"/>
              </w:rPr>
              <w:t>13</w:t>
            </w:r>
          </w:p>
        </w:tc>
        <w:tc>
          <w:tcPr>
            <w:tcW w:w="0" w:type="auto"/>
          </w:tcPr>
          <w:p w:rsidR="009B7064" w:rsidRPr="0051670A" w:rsidRDefault="006C0872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Validation</w:t>
            </w:r>
          </w:p>
        </w:tc>
        <w:tc>
          <w:tcPr>
            <w:tcW w:w="0" w:type="auto"/>
          </w:tcPr>
          <w:p w:rsidR="009B7064" w:rsidRDefault="006C0872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 dataset to use. Select </w:t>
            </w:r>
            <w:r w:rsidRPr="006C0872">
              <w:rPr>
                <w:rFonts w:ascii="Courier New" w:hAnsi="Courier New" w:cs="Courier New"/>
              </w:rPr>
              <w:t>Training</w:t>
            </w:r>
            <w:r>
              <w:rPr>
                <w:rFonts w:ascii="Arial" w:hAnsi="Arial" w:cs="Arial"/>
              </w:rPr>
              <w:t xml:space="preserve"> or </w:t>
            </w:r>
            <w:r w:rsidRPr="006C0872">
              <w:rPr>
                <w:rFonts w:ascii="Courier New" w:hAnsi="Courier New" w:cs="Courier New"/>
              </w:rPr>
              <w:t>Validation</w:t>
            </w:r>
          </w:p>
        </w:tc>
      </w:tr>
      <w:tr w:rsidR="001A357C" w:rsidTr="009B7064">
        <w:tc>
          <w:tcPr>
            <w:cnfStyle w:val="001000000000"/>
            <w:tcW w:w="0" w:type="auto"/>
          </w:tcPr>
          <w:p w:rsidR="001A357C" w:rsidRPr="001A357C" w:rsidRDefault="001A357C">
            <w:pPr>
              <w:rPr>
                <w:rFonts w:ascii="Arial" w:hAnsi="Arial" w:cs="Arial"/>
                <w:b w:val="0"/>
              </w:rPr>
            </w:pPr>
            <w:r w:rsidRPr="001A357C">
              <w:rPr>
                <w:rFonts w:ascii="Arial" w:hAnsi="Arial" w:cs="Arial"/>
                <w:b w:val="0"/>
              </w:rPr>
              <w:t>14</w:t>
            </w:r>
          </w:p>
        </w:tc>
        <w:tc>
          <w:tcPr>
            <w:tcW w:w="0" w:type="auto"/>
          </w:tcPr>
          <w:p w:rsidR="001A357C" w:rsidRDefault="001A357C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[1 2]</w:t>
            </w:r>
          </w:p>
        </w:tc>
        <w:tc>
          <w:tcPr>
            <w:tcW w:w="0" w:type="auto"/>
          </w:tcPr>
          <w:p w:rsidR="001A357C" w:rsidRDefault="001A357C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variable indices, if Row 12 is plot</w:t>
            </w:r>
          </w:p>
        </w:tc>
      </w:tr>
      <w:tr w:rsidR="001A357C" w:rsidTr="009B7064">
        <w:trPr>
          <w:cnfStyle w:val="000000100000"/>
        </w:trPr>
        <w:tc>
          <w:tcPr>
            <w:cnfStyle w:val="001000000000"/>
            <w:tcW w:w="0" w:type="auto"/>
          </w:tcPr>
          <w:p w:rsidR="001A357C" w:rsidRPr="001A357C" w:rsidRDefault="001A357C">
            <w:pPr>
              <w:rPr>
                <w:rFonts w:ascii="Arial" w:hAnsi="Arial" w:cs="Arial"/>
                <w:b w:val="0"/>
              </w:rPr>
            </w:pPr>
            <w:r w:rsidRPr="001A357C">
              <w:rPr>
                <w:rFonts w:ascii="Arial" w:hAnsi="Arial" w:cs="Arial"/>
                <w:b w:val="0"/>
              </w:rPr>
              <w:t>15</w:t>
            </w:r>
          </w:p>
        </w:tc>
        <w:tc>
          <w:tcPr>
            <w:tcW w:w="0" w:type="auto"/>
          </w:tcPr>
          <w:p w:rsidR="001A357C" w:rsidRDefault="001A357C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[1]</w:t>
            </w:r>
          </w:p>
        </w:tc>
        <w:tc>
          <w:tcPr>
            <w:tcW w:w="0" w:type="auto"/>
          </w:tcPr>
          <w:p w:rsidR="001A357C" w:rsidRDefault="001A357C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variable indices, if Row 12 is plot</w:t>
            </w:r>
          </w:p>
        </w:tc>
      </w:tr>
    </w:tbl>
    <w:p w:rsidR="009B7064" w:rsidRDefault="009B7064" w:rsidP="009B7064">
      <w:pPr>
        <w:rPr>
          <w:rFonts w:ascii="Courier New" w:hAnsi="Courier New" w:cs="Courier New"/>
        </w:rPr>
      </w:pPr>
    </w:p>
    <w:p w:rsidR="001D263C" w:rsidRPr="001D263C" w:rsidRDefault="001D263C" w:rsidP="009B7064">
      <w:pPr>
        <w:rPr>
          <w:rFonts w:ascii="Arial" w:hAnsi="Arial" w:cs="Arial"/>
        </w:rPr>
      </w:pPr>
      <w:r>
        <w:rPr>
          <w:rFonts w:ascii="Arial" w:hAnsi="Arial" w:cs="Arial"/>
        </w:rPr>
        <w:t>All numbers should be within square brackets (even for scalar).</w:t>
      </w:r>
    </w:p>
    <w:sectPr w:rsidR="001D263C" w:rsidRPr="001D263C" w:rsidSect="00E9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064"/>
    <w:rsid w:val="00170663"/>
    <w:rsid w:val="001A357C"/>
    <w:rsid w:val="001D263C"/>
    <w:rsid w:val="0038741E"/>
    <w:rsid w:val="004116CC"/>
    <w:rsid w:val="00430E25"/>
    <w:rsid w:val="00484BED"/>
    <w:rsid w:val="0051670A"/>
    <w:rsid w:val="005426F5"/>
    <w:rsid w:val="0054645B"/>
    <w:rsid w:val="005D1BCF"/>
    <w:rsid w:val="006B07CA"/>
    <w:rsid w:val="006C0872"/>
    <w:rsid w:val="006F2249"/>
    <w:rsid w:val="007857E8"/>
    <w:rsid w:val="007D2A6A"/>
    <w:rsid w:val="00827EC1"/>
    <w:rsid w:val="009B7064"/>
    <w:rsid w:val="00BA503C"/>
    <w:rsid w:val="00BB5C03"/>
    <w:rsid w:val="00BE5EC4"/>
    <w:rsid w:val="00CF28C1"/>
    <w:rsid w:val="00E94977"/>
    <w:rsid w:val="00F0084F"/>
    <w:rsid w:val="00FE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9B7064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9B7064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9B7064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7064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B7064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9B7064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9B7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B70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DOE/NETL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 Mahapatra</dc:creator>
  <cp:keywords/>
  <dc:description/>
  <cp:lastModifiedBy>NETL</cp:lastModifiedBy>
  <cp:revision>10</cp:revision>
  <cp:lastPrinted>2013-07-12T19:53:00Z</cp:lastPrinted>
  <dcterms:created xsi:type="dcterms:W3CDTF">2013-07-12T19:53:00Z</dcterms:created>
  <dcterms:modified xsi:type="dcterms:W3CDTF">2014-07-24T01:38:00Z</dcterms:modified>
</cp:coreProperties>
</file>