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3"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4"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5"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6"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7"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6D17D8" w:rsidP="00B61FDA">
      <w:pPr>
        <w:pStyle w:val="URSCover24ptBlueFont"/>
      </w:pPr>
      <w:r>
        <w:t>Moving Bed Reactor Model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 xml:space="preserve">Version </w:t>
      </w:r>
      <w:r w:rsidR="006D17D8">
        <w:t>2.0.0</w:t>
      </w:r>
    </w:p>
    <w:p w:rsidR="00B61FDA" w:rsidRDefault="00B61FDA" w:rsidP="00B61FDA">
      <w:pPr>
        <w:pStyle w:val="URSCover10ptBlackFont"/>
      </w:pPr>
    </w:p>
    <w:p w:rsidR="00B61FDA" w:rsidRDefault="006D17D8"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6D17D8" w:rsidRPr="002A1483" w:rsidRDefault="006D17D8" w:rsidP="006D17D8">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6D17D8" w:rsidRPr="008930B1" w:rsidRDefault="006D17D8" w:rsidP="006D17D8">
      <w:pPr>
        <w:spacing w:before="480" w:after="120" w:line="276" w:lineRule="auto"/>
        <w:rPr>
          <w:rFonts w:ascii="Arial" w:eastAsia="Arial" w:hAnsi="Arial" w:cs="Arial"/>
          <w:b/>
        </w:rPr>
      </w:pPr>
      <w:r>
        <w:rPr>
          <w:rFonts w:ascii="Arial" w:eastAsia="Arial" w:hAnsi="Arial" w:cs="Arial"/>
          <w:b/>
        </w:rPr>
        <w:t>Copyright Notice</w:t>
      </w:r>
    </w:p>
    <w:p w:rsidR="006D17D8" w:rsidRPr="002A1483" w:rsidRDefault="006D17D8" w:rsidP="006D17D8">
      <w:pPr>
        <w:spacing w:before="480" w:after="120" w:line="276" w:lineRule="auto"/>
        <w:rPr>
          <w:rFonts w:ascii="Arial" w:eastAsia="Arial" w:hAnsi="Arial" w:cs="Arial"/>
        </w:rPr>
      </w:pPr>
      <w:r w:rsidRPr="006D17D8">
        <w:rPr>
          <w:rFonts w:ascii="Arial" w:eastAsia="Arial" w:hAnsi="Arial" w:cs="Arial"/>
        </w:rPr>
        <w:t>Moving Bed Reactor Model</w:t>
      </w:r>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6D17D8" w:rsidRPr="002A1483" w:rsidRDefault="006D17D8" w:rsidP="006D17D8">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6D17D8" w:rsidRPr="008930B1" w:rsidRDefault="006D17D8" w:rsidP="006D17D8">
      <w:pPr>
        <w:spacing w:before="480" w:after="120" w:line="276" w:lineRule="auto"/>
        <w:rPr>
          <w:rFonts w:ascii="Arial" w:eastAsia="Arial" w:hAnsi="Arial" w:cs="Arial"/>
          <w:b/>
        </w:rPr>
      </w:pPr>
      <w:r>
        <w:rPr>
          <w:rFonts w:ascii="Arial" w:eastAsia="Arial" w:hAnsi="Arial" w:cs="Arial"/>
          <w:b/>
        </w:rPr>
        <w:t>License Agreement</w:t>
      </w:r>
    </w:p>
    <w:p w:rsidR="006D17D8" w:rsidRPr="002A1483" w:rsidRDefault="006D17D8" w:rsidP="006D17D8">
      <w:pPr>
        <w:spacing w:before="480" w:after="120" w:line="276" w:lineRule="auto"/>
        <w:rPr>
          <w:rFonts w:ascii="Arial" w:eastAsia="Arial" w:hAnsi="Arial" w:cs="Arial"/>
        </w:rPr>
      </w:pPr>
      <w:r w:rsidRPr="006D17D8">
        <w:rPr>
          <w:rFonts w:ascii="Arial" w:eastAsia="Arial" w:hAnsi="Arial" w:cs="Arial"/>
        </w:rPr>
        <w:t>Moving Bed Reactor Model</w:t>
      </w:r>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6D17D8" w:rsidRPr="002A1483" w:rsidRDefault="006D17D8" w:rsidP="006D17D8">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6D17D8" w:rsidRPr="002A1483" w:rsidRDefault="006D17D8" w:rsidP="006D17D8">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6D17D8" w:rsidRPr="002A1483" w:rsidRDefault="006D17D8" w:rsidP="006D17D8">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6D17D8" w:rsidRPr="002A1483" w:rsidRDefault="006D17D8" w:rsidP="006D17D8">
      <w:pPr>
        <w:pStyle w:val="ListParagraph"/>
        <w:widowControl w:val="0"/>
        <w:numPr>
          <w:ilvl w:val="0"/>
          <w:numId w:val="69"/>
        </w:numPr>
        <w:spacing w:before="480" w:after="120" w:line="276" w:lineRule="auto"/>
        <w:contextualSpacing w:val="0"/>
        <w:rPr>
          <w:rFonts w:ascii="Arial" w:eastAsia="Arial" w:hAnsi="Arial" w:cs="Arial"/>
        </w:rPr>
      </w:pPr>
      <w:r w:rsidRPr="002A1483">
        <w:rPr>
          <w:rFonts w:ascii="Arial" w:eastAsia="Arial" w:hAnsi="Arial" w:cs="Arial"/>
        </w:rPr>
        <w:lastRenderedPageBreak/>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6D17D8" w:rsidRPr="002A1483" w:rsidRDefault="006D17D8" w:rsidP="006D17D8">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6D17D8" w:rsidRPr="002A1483" w:rsidRDefault="006D17D8" w:rsidP="006D17D8">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6D17D8">
          <w:headerReference w:type="default" r:id="rId20"/>
          <w:footerReference w:type="default" r:id="rId21"/>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A87D95" w:rsidRDefault="00B61FDA">
      <w:pPr>
        <w:pStyle w:val="TOC7"/>
        <w:rPr>
          <w:rFonts w:asciiTheme="minorHAnsi" w:eastAsiaTheme="minorEastAsia" w:hAnsiTheme="minorHAnsi"/>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8192710" w:history="1">
        <w:r w:rsidR="00A87D95" w:rsidRPr="00B359BE">
          <w:rPr>
            <w:rStyle w:val="Hyperlink"/>
            <w:noProof/>
          </w:rPr>
          <w:t>1.0</w:t>
        </w:r>
        <w:r w:rsidR="00A87D95">
          <w:rPr>
            <w:rFonts w:asciiTheme="minorHAnsi" w:eastAsiaTheme="minorEastAsia" w:hAnsiTheme="minorHAnsi"/>
            <w:noProof/>
          </w:rPr>
          <w:tab/>
        </w:r>
        <w:r w:rsidR="00A87D95" w:rsidRPr="00B359BE">
          <w:rPr>
            <w:rStyle w:val="Hyperlink"/>
            <w:noProof/>
          </w:rPr>
          <w:t>Introduction</w:t>
        </w:r>
        <w:r w:rsidR="00A87D95">
          <w:rPr>
            <w:noProof/>
            <w:webHidden/>
          </w:rPr>
          <w:tab/>
        </w:r>
        <w:r w:rsidR="00A87D95">
          <w:rPr>
            <w:noProof/>
            <w:webHidden/>
          </w:rPr>
          <w:fldChar w:fldCharType="begin"/>
        </w:r>
        <w:r w:rsidR="00A87D95">
          <w:rPr>
            <w:noProof/>
            <w:webHidden/>
          </w:rPr>
          <w:instrText xml:space="preserve"> PAGEREF _Toc508192710 \h </w:instrText>
        </w:r>
        <w:r w:rsidR="00A87D95">
          <w:rPr>
            <w:noProof/>
            <w:webHidden/>
          </w:rPr>
        </w:r>
        <w:r w:rsidR="00A87D95">
          <w:rPr>
            <w:noProof/>
            <w:webHidden/>
          </w:rPr>
          <w:fldChar w:fldCharType="separate"/>
        </w:r>
        <w:r w:rsidR="00A87D95">
          <w:rPr>
            <w:noProof/>
            <w:webHidden/>
          </w:rPr>
          <w:t>6</w:t>
        </w:r>
        <w:r w:rsidR="00A87D95">
          <w:rPr>
            <w:noProof/>
            <w:webHidden/>
          </w:rPr>
          <w:fldChar w:fldCharType="end"/>
        </w:r>
      </w:hyperlink>
    </w:p>
    <w:p w:rsidR="00A87D95" w:rsidRDefault="00A87D95">
      <w:pPr>
        <w:pStyle w:val="TOC7"/>
        <w:rPr>
          <w:rFonts w:asciiTheme="minorHAnsi" w:eastAsiaTheme="minorEastAsia" w:hAnsiTheme="minorHAnsi"/>
          <w:noProof/>
        </w:rPr>
      </w:pPr>
      <w:hyperlink w:anchor="_Toc508192711" w:history="1">
        <w:r w:rsidRPr="00B359BE">
          <w:rPr>
            <w:rStyle w:val="Hyperlink"/>
            <w:noProof/>
          </w:rPr>
          <w:t>2.0</w:t>
        </w:r>
        <w:r>
          <w:rPr>
            <w:rFonts w:asciiTheme="minorHAnsi" w:eastAsiaTheme="minorEastAsia" w:hAnsiTheme="minorHAnsi"/>
            <w:noProof/>
          </w:rPr>
          <w:tab/>
        </w:r>
        <w:r w:rsidRPr="00B359BE">
          <w:rPr>
            <w:rStyle w:val="Hyperlink"/>
            <w:noProof/>
          </w:rPr>
          <w:t>General Information</w:t>
        </w:r>
        <w:r>
          <w:rPr>
            <w:noProof/>
            <w:webHidden/>
          </w:rPr>
          <w:tab/>
        </w:r>
        <w:r>
          <w:rPr>
            <w:noProof/>
            <w:webHidden/>
          </w:rPr>
          <w:fldChar w:fldCharType="begin"/>
        </w:r>
        <w:r>
          <w:rPr>
            <w:noProof/>
            <w:webHidden/>
          </w:rPr>
          <w:instrText xml:space="preserve"> PAGEREF _Toc508192711 \h </w:instrText>
        </w:r>
        <w:r>
          <w:rPr>
            <w:noProof/>
            <w:webHidden/>
          </w:rPr>
        </w:r>
        <w:r>
          <w:rPr>
            <w:noProof/>
            <w:webHidden/>
          </w:rPr>
          <w:fldChar w:fldCharType="separate"/>
        </w:r>
        <w:r>
          <w:rPr>
            <w:noProof/>
            <w:webHidden/>
          </w:rPr>
          <w:t>6</w:t>
        </w:r>
        <w:r>
          <w:rPr>
            <w:noProof/>
            <w:webHidden/>
          </w:rPr>
          <w:fldChar w:fldCharType="end"/>
        </w:r>
      </w:hyperlink>
    </w:p>
    <w:p w:rsidR="00A87D95" w:rsidRDefault="00A87D95">
      <w:pPr>
        <w:pStyle w:val="TOC8"/>
        <w:rPr>
          <w:rFonts w:asciiTheme="minorHAnsi" w:eastAsiaTheme="minorEastAsia" w:hAnsiTheme="minorHAnsi"/>
          <w:noProof/>
        </w:rPr>
      </w:pPr>
      <w:hyperlink w:anchor="_Toc508192712" w:history="1">
        <w:r w:rsidRPr="00B359BE">
          <w:rPr>
            <w:rStyle w:val="Hyperlink"/>
            <w:noProof/>
          </w:rPr>
          <w:t>2.1</w:t>
        </w:r>
        <w:r>
          <w:rPr>
            <w:rFonts w:asciiTheme="minorHAnsi" w:eastAsiaTheme="minorEastAsia" w:hAnsiTheme="minorHAnsi"/>
            <w:noProof/>
          </w:rPr>
          <w:tab/>
        </w:r>
        <w:r w:rsidRPr="00B359BE">
          <w:rPr>
            <w:rStyle w:val="Hyperlink"/>
            <w:noProof/>
          </w:rPr>
          <w:t>Overview</w:t>
        </w:r>
        <w:r>
          <w:rPr>
            <w:noProof/>
            <w:webHidden/>
          </w:rPr>
          <w:tab/>
        </w:r>
        <w:r>
          <w:rPr>
            <w:noProof/>
            <w:webHidden/>
          </w:rPr>
          <w:fldChar w:fldCharType="begin"/>
        </w:r>
        <w:r>
          <w:rPr>
            <w:noProof/>
            <w:webHidden/>
          </w:rPr>
          <w:instrText xml:space="preserve"> PAGEREF _Toc508192712 \h </w:instrText>
        </w:r>
        <w:r>
          <w:rPr>
            <w:noProof/>
            <w:webHidden/>
          </w:rPr>
        </w:r>
        <w:r>
          <w:rPr>
            <w:noProof/>
            <w:webHidden/>
          </w:rPr>
          <w:fldChar w:fldCharType="separate"/>
        </w:r>
        <w:r>
          <w:rPr>
            <w:noProof/>
            <w:webHidden/>
          </w:rPr>
          <w:t>6</w:t>
        </w:r>
        <w:r>
          <w:rPr>
            <w:noProof/>
            <w:webHidden/>
          </w:rPr>
          <w:fldChar w:fldCharType="end"/>
        </w:r>
      </w:hyperlink>
    </w:p>
    <w:p w:rsidR="00A87D95" w:rsidRDefault="00A87D95">
      <w:pPr>
        <w:pStyle w:val="TOC8"/>
        <w:rPr>
          <w:rFonts w:asciiTheme="minorHAnsi" w:eastAsiaTheme="minorEastAsia" w:hAnsiTheme="minorHAnsi"/>
          <w:noProof/>
        </w:rPr>
      </w:pPr>
      <w:hyperlink w:anchor="_Toc508192713" w:history="1">
        <w:r w:rsidRPr="00B359BE">
          <w:rPr>
            <w:rStyle w:val="Hyperlink"/>
            <w:noProof/>
          </w:rPr>
          <w:t>2.2</w:t>
        </w:r>
        <w:r>
          <w:rPr>
            <w:rFonts w:asciiTheme="minorHAnsi" w:eastAsiaTheme="minorEastAsia" w:hAnsiTheme="minorHAnsi"/>
            <w:noProof/>
          </w:rPr>
          <w:tab/>
        </w:r>
        <w:r w:rsidRPr="00B359BE">
          <w:rPr>
            <w:rStyle w:val="Hyperlink"/>
            <w:noProof/>
          </w:rPr>
          <w:t>Model Assumptions</w:t>
        </w:r>
        <w:r>
          <w:rPr>
            <w:noProof/>
            <w:webHidden/>
          </w:rPr>
          <w:tab/>
        </w:r>
        <w:r>
          <w:rPr>
            <w:noProof/>
            <w:webHidden/>
          </w:rPr>
          <w:fldChar w:fldCharType="begin"/>
        </w:r>
        <w:r>
          <w:rPr>
            <w:noProof/>
            <w:webHidden/>
          </w:rPr>
          <w:instrText xml:space="preserve"> PAGEREF _Toc508192713 \h </w:instrText>
        </w:r>
        <w:r>
          <w:rPr>
            <w:noProof/>
            <w:webHidden/>
          </w:rPr>
        </w:r>
        <w:r>
          <w:rPr>
            <w:noProof/>
            <w:webHidden/>
          </w:rPr>
          <w:fldChar w:fldCharType="separate"/>
        </w:r>
        <w:r>
          <w:rPr>
            <w:noProof/>
            <w:webHidden/>
          </w:rPr>
          <w:t>7</w:t>
        </w:r>
        <w:r>
          <w:rPr>
            <w:noProof/>
            <w:webHidden/>
          </w:rPr>
          <w:fldChar w:fldCharType="end"/>
        </w:r>
      </w:hyperlink>
    </w:p>
    <w:p w:rsidR="00A87D95" w:rsidRDefault="00A87D95">
      <w:pPr>
        <w:pStyle w:val="TOC7"/>
        <w:rPr>
          <w:rFonts w:asciiTheme="minorHAnsi" w:eastAsiaTheme="minorEastAsia" w:hAnsiTheme="minorHAnsi"/>
          <w:noProof/>
        </w:rPr>
      </w:pPr>
      <w:hyperlink w:anchor="_Toc508192714" w:history="1">
        <w:r w:rsidRPr="00B359BE">
          <w:rPr>
            <w:rStyle w:val="Hyperlink"/>
            <w:noProof/>
          </w:rPr>
          <w:t>3.0</w:t>
        </w:r>
        <w:r>
          <w:rPr>
            <w:rFonts w:asciiTheme="minorHAnsi" w:eastAsiaTheme="minorEastAsia" w:hAnsiTheme="minorHAnsi"/>
            <w:noProof/>
          </w:rPr>
          <w:tab/>
        </w:r>
        <w:r w:rsidRPr="00B359BE">
          <w:rPr>
            <w:rStyle w:val="Hyperlink"/>
            <w:noProof/>
          </w:rPr>
          <w:t>Model Structure</w:t>
        </w:r>
        <w:r>
          <w:rPr>
            <w:noProof/>
            <w:webHidden/>
          </w:rPr>
          <w:tab/>
        </w:r>
        <w:r>
          <w:rPr>
            <w:noProof/>
            <w:webHidden/>
          </w:rPr>
          <w:fldChar w:fldCharType="begin"/>
        </w:r>
        <w:r>
          <w:rPr>
            <w:noProof/>
            <w:webHidden/>
          </w:rPr>
          <w:instrText xml:space="preserve"> PAGEREF _Toc508192714 \h </w:instrText>
        </w:r>
        <w:r>
          <w:rPr>
            <w:noProof/>
            <w:webHidden/>
          </w:rPr>
        </w:r>
        <w:r>
          <w:rPr>
            <w:noProof/>
            <w:webHidden/>
          </w:rPr>
          <w:fldChar w:fldCharType="separate"/>
        </w:r>
        <w:r>
          <w:rPr>
            <w:noProof/>
            <w:webHidden/>
          </w:rPr>
          <w:t>8</w:t>
        </w:r>
        <w:r>
          <w:rPr>
            <w:noProof/>
            <w:webHidden/>
          </w:rPr>
          <w:fldChar w:fldCharType="end"/>
        </w:r>
      </w:hyperlink>
    </w:p>
    <w:p w:rsidR="00A87D95" w:rsidRDefault="00A87D95">
      <w:pPr>
        <w:pStyle w:val="TOC8"/>
        <w:rPr>
          <w:rFonts w:asciiTheme="minorHAnsi" w:eastAsiaTheme="minorEastAsia" w:hAnsiTheme="minorHAnsi"/>
          <w:noProof/>
        </w:rPr>
      </w:pPr>
      <w:hyperlink w:anchor="_Toc508192715" w:history="1">
        <w:r w:rsidRPr="00B359BE">
          <w:rPr>
            <w:rStyle w:val="Hyperlink"/>
            <w:noProof/>
          </w:rPr>
          <w:t>3.1</w:t>
        </w:r>
        <w:r>
          <w:rPr>
            <w:rFonts w:asciiTheme="minorHAnsi" w:eastAsiaTheme="minorEastAsia" w:hAnsiTheme="minorHAnsi"/>
            <w:noProof/>
          </w:rPr>
          <w:tab/>
        </w:r>
        <w:r w:rsidRPr="00B359BE">
          <w:rPr>
            <w:rStyle w:val="Hyperlink"/>
            <w:noProof/>
          </w:rPr>
          <w:t>IO Structure and Reactor Dimensions</w:t>
        </w:r>
        <w:r>
          <w:rPr>
            <w:noProof/>
            <w:webHidden/>
          </w:rPr>
          <w:tab/>
        </w:r>
        <w:r>
          <w:rPr>
            <w:noProof/>
            <w:webHidden/>
          </w:rPr>
          <w:fldChar w:fldCharType="begin"/>
        </w:r>
        <w:r>
          <w:rPr>
            <w:noProof/>
            <w:webHidden/>
          </w:rPr>
          <w:instrText xml:space="preserve"> PAGEREF _Toc508192715 \h </w:instrText>
        </w:r>
        <w:r>
          <w:rPr>
            <w:noProof/>
            <w:webHidden/>
          </w:rPr>
        </w:r>
        <w:r>
          <w:rPr>
            <w:noProof/>
            <w:webHidden/>
          </w:rPr>
          <w:fldChar w:fldCharType="separate"/>
        </w:r>
        <w:r>
          <w:rPr>
            <w:noProof/>
            <w:webHidden/>
          </w:rPr>
          <w:t>8</w:t>
        </w:r>
        <w:r>
          <w:rPr>
            <w:noProof/>
            <w:webHidden/>
          </w:rPr>
          <w:fldChar w:fldCharType="end"/>
        </w:r>
      </w:hyperlink>
    </w:p>
    <w:p w:rsidR="00A87D95" w:rsidRDefault="00A87D95">
      <w:pPr>
        <w:pStyle w:val="TOC8"/>
        <w:rPr>
          <w:rFonts w:asciiTheme="minorHAnsi" w:eastAsiaTheme="minorEastAsia" w:hAnsiTheme="minorHAnsi"/>
          <w:noProof/>
        </w:rPr>
      </w:pPr>
      <w:hyperlink w:anchor="_Toc508192716" w:history="1">
        <w:r w:rsidRPr="00B359BE">
          <w:rPr>
            <w:rStyle w:val="Hyperlink"/>
            <w:noProof/>
          </w:rPr>
          <w:t>3.2</w:t>
        </w:r>
        <w:r>
          <w:rPr>
            <w:rFonts w:asciiTheme="minorHAnsi" w:eastAsiaTheme="minorEastAsia" w:hAnsiTheme="minorHAnsi"/>
            <w:noProof/>
          </w:rPr>
          <w:tab/>
        </w:r>
        <w:r w:rsidRPr="00B359BE">
          <w:rPr>
            <w:rStyle w:val="Hyperlink"/>
            <w:noProof/>
          </w:rPr>
          <w:t>Component List and Physical Properties</w:t>
        </w:r>
        <w:r>
          <w:rPr>
            <w:noProof/>
            <w:webHidden/>
          </w:rPr>
          <w:tab/>
        </w:r>
        <w:r>
          <w:rPr>
            <w:noProof/>
            <w:webHidden/>
          </w:rPr>
          <w:fldChar w:fldCharType="begin"/>
        </w:r>
        <w:r>
          <w:rPr>
            <w:noProof/>
            <w:webHidden/>
          </w:rPr>
          <w:instrText xml:space="preserve"> PAGEREF _Toc508192716 \h </w:instrText>
        </w:r>
        <w:r>
          <w:rPr>
            <w:noProof/>
            <w:webHidden/>
          </w:rPr>
        </w:r>
        <w:r>
          <w:rPr>
            <w:noProof/>
            <w:webHidden/>
          </w:rPr>
          <w:fldChar w:fldCharType="separate"/>
        </w:r>
        <w:r>
          <w:rPr>
            <w:noProof/>
            <w:webHidden/>
          </w:rPr>
          <w:t>8</w:t>
        </w:r>
        <w:r>
          <w:rPr>
            <w:noProof/>
            <w:webHidden/>
          </w:rPr>
          <w:fldChar w:fldCharType="end"/>
        </w:r>
      </w:hyperlink>
    </w:p>
    <w:p w:rsidR="00A87D95" w:rsidRDefault="00A87D95">
      <w:pPr>
        <w:pStyle w:val="TOC8"/>
        <w:rPr>
          <w:rFonts w:asciiTheme="minorHAnsi" w:eastAsiaTheme="minorEastAsia" w:hAnsiTheme="minorHAnsi"/>
          <w:noProof/>
        </w:rPr>
      </w:pPr>
      <w:hyperlink w:anchor="_Toc508192717" w:history="1">
        <w:r w:rsidRPr="00B359BE">
          <w:rPr>
            <w:rStyle w:val="Hyperlink"/>
            <w:noProof/>
          </w:rPr>
          <w:t>3.3</w:t>
        </w:r>
        <w:r>
          <w:rPr>
            <w:rFonts w:asciiTheme="minorHAnsi" w:eastAsiaTheme="minorEastAsia" w:hAnsiTheme="minorHAnsi"/>
            <w:noProof/>
          </w:rPr>
          <w:tab/>
        </w:r>
        <w:r w:rsidRPr="00B359BE">
          <w:rPr>
            <w:rStyle w:val="Hyperlink"/>
            <w:noProof/>
          </w:rPr>
          <w:t>Mass Balance and Pressure Drop</w:t>
        </w:r>
        <w:r>
          <w:rPr>
            <w:noProof/>
            <w:webHidden/>
          </w:rPr>
          <w:tab/>
        </w:r>
        <w:r>
          <w:rPr>
            <w:noProof/>
            <w:webHidden/>
          </w:rPr>
          <w:fldChar w:fldCharType="begin"/>
        </w:r>
        <w:r>
          <w:rPr>
            <w:noProof/>
            <w:webHidden/>
          </w:rPr>
          <w:instrText xml:space="preserve"> PAGEREF _Toc508192717 \h </w:instrText>
        </w:r>
        <w:r>
          <w:rPr>
            <w:noProof/>
            <w:webHidden/>
          </w:rPr>
        </w:r>
        <w:r>
          <w:rPr>
            <w:noProof/>
            <w:webHidden/>
          </w:rPr>
          <w:fldChar w:fldCharType="separate"/>
        </w:r>
        <w:r>
          <w:rPr>
            <w:noProof/>
            <w:webHidden/>
          </w:rPr>
          <w:t>8</w:t>
        </w:r>
        <w:r>
          <w:rPr>
            <w:noProof/>
            <w:webHidden/>
          </w:rPr>
          <w:fldChar w:fldCharType="end"/>
        </w:r>
      </w:hyperlink>
    </w:p>
    <w:p w:rsidR="00A87D95" w:rsidRDefault="00A87D95">
      <w:pPr>
        <w:pStyle w:val="TOC8"/>
        <w:rPr>
          <w:rFonts w:asciiTheme="minorHAnsi" w:eastAsiaTheme="minorEastAsia" w:hAnsiTheme="minorHAnsi"/>
          <w:noProof/>
        </w:rPr>
      </w:pPr>
      <w:hyperlink w:anchor="_Toc508192718" w:history="1">
        <w:r w:rsidRPr="00B359BE">
          <w:rPr>
            <w:rStyle w:val="Hyperlink"/>
            <w:noProof/>
          </w:rPr>
          <w:t>3.4</w:t>
        </w:r>
        <w:r>
          <w:rPr>
            <w:rFonts w:asciiTheme="minorHAnsi" w:eastAsiaTheme="minorEastAsia" w:hAnsiTheme="minorHAnsi"/>
            <w:noProof/>
          </w:rPr>
          <w:tab/>
        </w:r>
        <w:r w:rsidRPr="00B359BE">
          <w:rPr>
            <w:rStyle w:val="Hyperlink"/>
            <w:noProof/>
          </w:rPr>
          <w:t>Energy Balance</w:t>
        </w:r>
        <w:r>
          <w:rPr>
            <w:noProof/>
            <w:webHidden/>
          </w:rPr>
          <w:tab/>
        </w:r>
        <w:r>
          <w:rPr>
            <w:noProof/>
            <w:webHidden/>
          </w:rPr>
          <w:fldChar w:fldCharType="begin"/>
        </w:r>
        <w:r>
          <w:rPr>
            <w:noProof/>
            <w:webHidden/>
          </w:rPr>
          <w:instrText xml:space="preserve"> PAGEREF _Toc508192718 \h </w:instrText>
        </w:r>
        <w:r>
          <w:rPr>
            <w:noProof/>
            <w:webHidden/>
          </w:rPr>
        </w:r>
        <w:r>
          <w:rPr>
            <w:noProof/>
            <w:webHidden/>
          </w:rPr>
          <w:fldChar w:fldCharType="separate"/>
        </w:r>
        <w:r>
          <w:rPr>
            <w:noProof/>
            <w:webHidden/>
          </w:rPr>
          <w:t>9</w:t>
        </w:r>
        <w:r>
          <w:rPr>
            <w:noProof/>
            <w:webHidden/>
          </w:rPr>
          <w:fldChar w:fldCharType="end"/>
        </w:r>
      </w:hyperlink>
    </w:p>
    <w:p w:rsidR="00A87D95" w:rsidRDefault="00A87D95">
      <w:pPr>
        <w:pStyle w:val="TOC8"/>
        <w:rPr>
          <w:rFonts w:asciiTheme="minorHAnsi" w:eastAsiaTheme="minorEastAsia" w:hAnsiTheme="minorHAnsi"/>
          <w:noProof/>
        </w:rPr>
      </w:pPr>
      <w:hyperlink w:anchor="_Toc508192719" w:history="1">
        <w:r w:rsidRPr="00B359BE">
          <w:rPr>
            <w:rStyle w:val="Hyperlink"/>
            <w:noProof/>
          </w:rPr>
          <w:t>3.5</w:t>
        </w:r>
        <w:r>
          <w:rPr>
            <w:rFonts w:asciiTheme="minorHAnsi" w:eastAsiaTheme="minorEastAsia" w:hAnsiTheme="minorHAnsi"/>
            <w:noProof/>
          </w:rPr>
          <w:tab/>
        </w:r>
        <w:r w:rsidRPr="00B359BE">
          <w:rPr>
            <w:rStyle w:val="Hyperlink"/>
            <w:noProof/>
          </w:rPr>
          <w:t>Initialization Strategy</w:t>
        </w:r>
        <w:r>
          <w:rPr>
            <w:noProof/>
            <w:webHidden/>
          </w:rPr>
          <w:tab/>
        </w:r>
        <w:r>
          <w:rPr>
            <w:noProof/>
            <w:webHidden/>
          </w:rPr>
          <w:fldChar w:fldCharType="begin"/>
        </w:r>
        <w:r>
          <w:rPr>
            <w:noProof/>
            <w:webHidden/>
          </w:rPr>
          <w:instrText xml:space="preserve"> PAGEREF _Toc508192719 \h </w:instrText>
        </w:r>
        <w:r>
          <w:rPr>
            <w:noProof/>
            <w:webHidden/>
          </w:rPr>
        </w:r>
        <w:r>
          <w:rPr>
            <w:noProof/>
            <w:webHidden/>
          </w:rPr>
          <w:fldChar w:fldCharType="separate"/>
        </w:r>
        <w:r>
          <w:rPr>
            <w:noProof/>
            <w:webHidden/>
          </w:rPr>
          <w:t>10</w:t>
        </w:r>
        <w:r>
          <w:rPr>
            <w:noProof/>
            <w:webHidden/>
          </w:rPr>
          <w:fldChar w:fldCharType="end"/>
        </w:r>
      </w:hyperlink>
    </w:p>
    <w:p w:rsidR="00A87D95" w:rsidRDefault="00A87D95">
      <w:pPr>
        <w:pStyle w:val="TOC8"/>
        <w:rPr>
          <w:rFonts w:asciiTheme="minorHAnsi" w:eastAsiaTheme="minorEastAsia" w:hAnsiTheme="minorHAnsi"/>
          <w:noProof/>
        </w:rPr>
      </w:pPr>
      <w:hyperlink w:anchor="_Toc508192720" w:history="1">
        <w:r w:rsidRPr="00B359BE">
          <w:rPr>
            <w:rStyle w:val="Hyperlink"/>
            <w:noProof/>
          </w:rPr>
          <w:t>3.6</w:t>
        </w:r>
        <w:r>
          <w:rPr>
            <w:rFonts w:asciiTheme="minorHAnsi" w:eastAsiaTheme="minorEastAsia" w:hAnsiTheme="minorHAnsi"/>
            <w:noProof/>
          </w:rPr>
          <w:tab/>
        </w:r>
        <w:r w:rsidRPr="00B359BE">
          <w:rPr>
            <w:rStyle w:val="Hyperlink"/>
            <w:noProof/>
          </w:rPr>
          <w:t>Other Features</w:t>
        </w:r>
        <w:r>
          <w:rPr>
            <w:noProof/>
            <w:webHidden/>
          </w:rPr>
          <w:tab/>
        </w:r>
        <w:r>
          <w:rPr>
            <w:noProof/>
            <w:webHidden/>
          </w:rPr>
          <w:fldChar w:fldCharType="begin"/>
        </w:r>
        <w:r>
          <w:rPr>
            <w:noProof/>
            <w:webHidden/>
          </w:rPr>
          <w:instrText xml:space="preserve"> PAGEREF _Toc508192720 \h </w:instrText>
        </w:r>
        <w:r>
          <w:rPr>
            <w:noProof/>
            <w:webHidden/>
          </w:rPr>
        </w:r>
        <w:r>
          <w:rPr>
            <w:noProof/>
            <w:webHidden/>
          </w:rPr>
          <w:fldChar w:fldCharType="separate"/>
        </w:r>
        <w:r>
          <w:rPr>
            <w:noProof/>
            <w:webHidden/>
          </w:rPr>
          <w:t>10</w:t>
        </w:r>
        <w:r>
          <w:rPr>
            <w:noProof/>
            <w:webHidden/>
          </w:rPr>
          <w:fldChar w:fldCharType="end"/>
        </w:r>
      </w:hyperlink>
    </w:p>
    <w:p w:rsidR="00A87D95" w:rsidRDefault="00A87D95">
      <w:pPr>
        <w:pStyle w:val="TOC7"/>
        <w:rPr>
          <w:rFonts w:asciiTheme="minorHAnsi" w:eastAsiaTheme="minorEastAsia" w:hAnsiTheme="minorHAnsi"/>
          <w:noProof/>
        </w:rPr>
      </w:pPr>
      <w:hyperlink w:anchor="_Toc508192721" w:history="1">
        <w:r w:rsidRPr="00B359BE">
          <w:rPr>
            <w:rStyle w:val="Hyperlink"/>
            <w:noProof/>
          </w:rPr>
          <w:t>4.0</w:t>
        </w:r>
        <w:r>
          <w:rPr>
            <w:rFonts w:asciiTheme="minorHAnsi" w:eastAsiaTheme="minorEastAsia" w:hAnsiTheme="minorHAnsi"/>
            <w:noProof/>
          </w:rPr>
          <w:tab/>
        </w:r>
        <w:r w:rsidRPr="00B359BE">
          <w:rPr>
            <w:rStyle w:val="Hyperlink"/>
            <w:noProof/>
          </w:rPr>
          <w:t>Tutorial</w:t>
        </w:r>
        <w:r>
          <w:rPr>
            <w:noProof/>
            <w:webHidden/>
          </w:rPr>
          <w:tab/>
        </w:r>
        <w:r>
          <w:rPr>
            <w:noProof/>
            <w:webHidden/>
          </w:rPr>
          <w:fldChar w:fldCharType="begin"/>
        </w:r>
        <w:r>
          <w:rPr>
            <w:noProof/>
            <w:webHidden/>
          </w:rPr>
          <w:instrText xml:space="preserve"> PAGEREF _Toc508192721 \h </w:instrText>
        </w:r>
        <w:r>
          <w:rPr>
            <w:noProof/>
            <w:webHidden/>
          </w:rPr>
        </w:r>
        <w:r>
          <w:rPr>
            <w:noProof/>
            <w:webHidden/>
          </w:rPr>
          <w:fldChar w:fldCharType="separate"/>
        </w:r>
        <w:r>
          <w:rPr>
            <w:noProof/>
            <w:webHidden/>
          </w:rPr>
          <w:t>11</w:t>
        </w:r>
        <w:r>
          <w:rPr>
            <w:noProof/>
            <w:webHidden/>
          </w:rPr>
          <w:fldChar w:fldCharType="end"/>
        </w:r>
      </w:hyperlink>
    </w:p>
    <w:p w:rsidR="00A87D95" w:rsidRDefault="00A87D95">
      <w:pPr>
        <w:pStyle w:val="TOC8"/>
        <w:rPr>
          <w:rFonts w:asciiTheme="minorHAnsi" w:eastAsiaTheme="minorEastAsia" w:hAnsiTheme="minorHAnsi"/>
          <w:noProof/>
        </w:rPr>
      </w:pPr>
      <w:hyperlink w:anchor="_Toc508192722" w:history="1">
        <w:r w:rsidRPr="00B359BE">
          <w:rPr>
            <w:rStyle w:val="Hyperlink"/>
            <w:noProof/>
          </w:rPr>
          <w:t>4.1</w:t>
        </w:r>
        <w:r>
          <w:rPr>
            <w:rFonts w:asciiTheme="minorHAnsi" w:eastAsiaTheme="minorEastAsia" w:hAnsiTheme="minorHAnsi"/>
            <w:noProof/>
          </w:rPr>
          <w:tab/>
        </w:r>
        <w:r w:rsidRPr="00B359BE">
          <w:rPr>
            <w:rStyle w:val="Hyperlink"/>
            <w:noProof/>
          </w:rPr>
          <w:t>Steady-State Model</w:t>
        </w:r>
        <w:r>
          <w:rPr>
            <w:noProof/>
            <w:webHidden/>
          </w:rPr>
          <w:tab/>
        </w:r>
        <w:r>
          <w:rPr>
            <w:noProof/>
            <w:webHidden/>
          </w:rPr>
          <w:fldChar w:fldCharType="begin"/>
        </w:r>
        <w:r>
          <w:rPr>
            <w:noProof/>
            <w:webHidden/>
          </w:rPr>
          <w:instrText xml:space="preserve"> PAGEREF _Toc508192722 \h </w:instrText>
        </w:r>
        <w:r>
          <w:rPr>
            <w:noProof/>
            <w:webHidden/>
          </w:rPr>
        </w:r>
        <w:r>
          <w:rPr>
            <w:noProof/>
            <w:webHidden/>
          </w:rPr>
          <w:fldChar w:fldCharType="separate"/>
        </w:r>
        <w:r>
          <w:rPr>
            <w:noProof/>
            <w:webHidden/>
          </w:rPr>
          <w:t>11</w:t>
        </w:r>
        <w:r>
          <w:rPr>
            <w:noProof/>
            <w:webHidden/>
          </w:rPr>
          <w:fldChar w:fldCharType="end"/>
        </w:r>
      </w:hyperlink>
    </w:p>
    <w:p w:rsidR="00A87D95" w:rsidRDefault="00A87D95">
      <w:pPr>
        <w:pStyle w:val="TOC8"/>
        <w:rPr>
          <w:rFonts w:asciiTheme="minorHAnsi" w:eastAsiaTheme="minorEastAsia" w:hAnsiTheme="minorHAnsi"/>
          <w:noProof/>
        </w:rPr>
      </w:pPr>
      <w:hyperlink w:anchor="_Toc508192723" w:history="1">
        <w:r w:rsidRPr="00B359BE">
          <w:rPr>
            <w:rStyle w:val="Hyperlink"/>
            <w:noProof/>
          </w:rPr>
          <w:t>4.2</w:t>
        </w:r>
        <w:r>
          <w:rPr>
            <w:rFonts w:asciiTheme="minorHAnsi" w:eastAsiaTheme="minorEastAsia" w:hAnsiTheme="minorHAnsi"/>
            <w:noProof/>
          </w:rPr>
          <w:tab/>
        </w:r>
        <w:r w:rsidRPr="00B359BE">
          <w:rPr>
            <w:rStyle w:val="Hyperlink"/>
            <w:noProof/>
          </w:rPr>
          <w:t>Dynamic Model</w:t>
        </w:r>
        <w:r>
          <w:rPr>
            <w:noProof/>
            <w:webHidden/>
          </w:rPr>
          <w:tab/>
        </w:r>
        <w:r>
          <w:rPr>
            <w:noProof/>
            <w:webHidden/>
          </w:rPr>
          <w:fldChar w:fldCharType="begin"/>
        </w:r>
        <w:r>
          <w:rPr>
            <w:noProof/>
            <w:webHidden/>
          </w:rPr>
          <w:instrText xml:space="preserve"> PAGEREF _Toc508192723 \h </w:instrText>
        </w:r>
        <w:r>
          <w:rPr>
            <w:noProof/>
            <w:webHidden/>
          </w:rPr>
        </w:r>
        <w:r>
          <w:rPr>
            <w:noProof/>
            <w:webHidden/>
          </w:rPr>
          <w:fldChar w:fldCharType="separate"/>
        </w:r>
        <w:r>
          <w:rPr>
            <w:noProof/>
            <w:webHidden/>
          </w:rPr>
          <w:t>15</w:t>
        </w:r>
        <w:r>
          <w:rPr>
            <w:noProof/>
            <w:webHidden/>
          </w:rPr>
          <w:fldChar w:fldCharType="end"/>
        </w:r>
      </w:hyperlink>
    </w:p>
    <w:p w:rsidR="00A87D95" w:rsidRDefault="00A87D95">
      <w:pPr>
        <w:pStyle w:val="TOC8"/>
        <w:rPr>
          <w:rFonts w:asciiTheme="minorHAnsi" w:eastAsiaTheme="minorEastAsia" w:hAnsiTheme="minorHAnsi"/>
          <w:noProof/>
        </w:rPr>
      </w:pPr>
      <w:hyperlink w:anchor="_Toc508192724" w:history="1">
        <w:r w:rsidRPr="00B359BE">
          <w:rPr>
            <w:rStyle w:val="Hyperlink"/>
            <w:noProof/>
          </w:rPr>
          <w:t>4.3</w:t>
        </w:r>
        <w:r>
          <w:rPr>
            <w:rFonts w:asciiTheme="minorHAnsi" w:eastAsiaTheme="minorEastAsia" w:hAnsiTheme="minorHAnsi"/>
            <w:noProof/>
          </w:rPr>
          <w:tab/>
        </w:r>
        <w:r w:rsidRPr="00B359BE">
          <w:rPr>
            <w:rStyle w:val="Hyperlink"/>
            <w:noProof/>
          </w:rPr>
          <w:t>Implementation of Model in gPROMS</w:t>
        </w:r>
        <w:r>
          <w:rPr>
            <w:noProof/>
            <w:webHidden/>
          </w:rPr>
          <w:tab/>
        </w:r>
        <w:r>
          <w:rPr>
            <w:noProof/>
            <w:webHidden/>
          </w:rPr>
          <w:fldChar w:fldCharType="begin"/>
        </w:r>
        <w:r>
          <w:rPr>
            <w:noProof/>
            <w:webHidden/>
          </w:rPr>
          <w:instrText xml:space="preserve"> PAGEREF _Toc508192724 \h </w:instrText>
        </w:r>
        <w:r>
          <w:rPr>
            <w:noProof/>
            <w:webHidden/>
          </w:rPr>
        </w:r>
        <w:r>
          <w:rPr>
            <w:noProof/>
            <w:webHidden/>
          </w:rPr>
          <w:fldChar w:fldCharType="separate"/>
        </w:r>
        <w:r>
          <w:rPr>
            <w:noProof/>
            <w:webHidden/>
          </w:rPr>
          <w:t>16</w:t>
        </w:r>
        <w:r>
          <w:rPr>
            <w:noProof/>
            <w:webHidden/>
          </w:rPr>
          <w:fldChar w:fldCharType="end"/>
        </w:r>
      </w:hyperlink>
    </w:p>
    <w:p w:rsidR="00A87D95" w:rsidRDefault="00A87D95">
      <w:pPr>
        <w:pStyle w:val="TOC7"/>
        <w:rPr>
          <w:rFonts w:asciiTheme="minorHAnsi" w:eastAsiaTheme="minorEastAsia" w:hAnsiTheme="minorHAnsi"/>
          <w:noProof/>
        </w:rPr>
      </w:pPr>
      <w:hyperlink w:anchor="_Toc508192725" w:history="1">
        <w:r w:rsidRPr="00B359BE">
          <w:rPr>
            <w:rStyle w:val="Hyperlink"/>
            <w:noProof/>
          </w:rPr>
          <w:t>5.0</w:t>
        </w:r>
        <w:r>
          <w:rPr>
            <w:rFonts w:asciiTheme="minorHAnsi" w:eastAsiaTheme="minorEastAsia" w:hAnsiTheme="minorHAnsi"/>
            <w:noProof/>
          </w:rPr>
          <w:tab/>
        </w:r>
        <w:r w:rsidRPr="00B359BE">
          <w:rPr>
            <w:rStyle w:val="Hyperlink"/>
            <w:noProof/>
          </w:rPr>
          <w:t>Installation Requirements</w:t>
        </w:r>
        <w:r>
          <w:rPr>
            <w:noProof/>
            <w:webHidden/>
          </w:rPr>
          <w:tab/>
        </w:r>
        <w:r>
          <w:rPr>
            <w:noProof/>
            <w:webHidden/>
          </w:rPr>
          <w:fldChar w:fldCharType="begin"/>
        </w:r>
        <w:r>
          <w:rPr>
            <w:noProof/>
            <w:webHidden/>
          </w:rPr>
          <w:instrText xml:space="preserve"> PAGEREF _Toc508192725 \h </w:instrText>
        </w:r>
        <w:r>
          <w:rPr>
            <w:noProof/>
            <w:webHidden/>
          </w:rPr>
        </w:r>
        <w:r>
          <w:rPr>
            <w:noProof/>
            <w:webHidden/>
          </w:rPr>
          <w:fldChar w:fldCharType="separate"/>
        </w:r>
        <w:r>
          <w:rPr>
            <w:noProof/>
            <w:webHidden/>
          </w:rPr>
          <w:t>20</w:t>
        </w:r>
        <w:r>
          <w:rPr>
            <w:noProof/>
            <w:webHidden/>
          </w:rPr>
          <w:fldChar w:fldCharType="end"/>
        </w:r>
      </w:hyperlink>
    </w:p>
    <w:p w:rsidR="00A87D95" w:rsidRDefault="00A87D95">
      <w:pPr>
        <w:pStyle w:val="TOC7"/>
        <w:rPr>
          <w:rFonts w:asciiTheme="minorHAnsi" w:eastAsiaTheme="minorEastAsia" w:hAnsiTheme="minorHAnsi"/>
          <w:noProof/>
        </w:rPr>
      </w:pPr>
      <w:hyperlink w:anchor="_Toc508192726" w:history="1">
        <w:r w:rsidRPr="00B359BE">
          <w:rPr>
            <w:rStyle w:val="Hyperlink"/>
            <w:noProof/>
          </w:rPr>
          <w:t>6.0</w:t>
        </w:r>
        <w:r>
          <w:rPr>
            <w:rFonts w:asciiTheme="minorHAnsi" w:eastAsiaTheme="minorEastAsia" w:hAnsiTheme="minorHAnsi"/>
            <w:noProof/>
          </w:rPr>
          <w:tab/>
        </w:r>
        <w:r w:rsidRPr="00B359BE">
          <w:rPr>
            <w:rStyle w:val="Hyperlink"/>
            <w:noProof/>
          </w:rPr>
          <w:t>Reference</w:t>
        </w:r>
        <w:r>
          <w:rPr>
            <w:noProof/>
            <w:webHidden/>
          </w:rPr>
          <w:tab/>
        </w:r>
        <w:r>
          <w:rPr>
            <w:noProof/>
            <w:webHidden/>
          </w:rPr>
          <w:fldChar w:fldCharType="begin"/>
        </w:r>
        <w:r>
          <w:rPr>
            <w:noProof/>
            <w:webHidden/>
          </w:rPr>
          <w:instrText xml:space="preserve"> PAGEREF _Toc508192726 \h </w:instrText>
        </w:r>
        <w:r>
          <w:rPr>
            <w:noProof/>
            <w:webHidden/>
          </w:rPr>
        </w:r>
        <w:r>
          <w:rPr>
            <w:noProof/>
            <w:webHidden/>
          </w:rPr>
          <w:fldChar w:fldCharType="separate"/>
        </w:r>
        <w:r>
          <w:rPr>
            <w:noProof/>
            <w:webHidden/>
          </w:rPr>
          <w:t>20</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A87D95"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8192696" w:history="1">
        <w:r w:rsidR="00A87D95" w:rsidRPr="00B104B4">
          <w:rPr>
            <w:rStyle w:val="Hyperlink"/>
            <w:rFonts w:eastAsiaTheme="majorEastAsia"/>
            <w:noProof/>
          </w:rPr>
          <w:t>Figure 1: Schematic of the MB reactor.</w:t>
        </w:r>
        <w:r w:rsidR="00A87D95">
          <w:rPr>
            <w:noProof/>
            <w:webHidden/>
          </w:rPr>
          <w:tab/>
        </w:r>
        <w:r w:rsidR="00A87D95">
          <w:rPr>
            <w:noProof/>
            <w:webHidden/>
          </w:rPr>
          <w:fldChar w:fldCharType="begin"/>
        </w:r>
        <w:r w:rsidR="00A87D95">
          <w:rPr>
            <w:noProof/>
            <w:webHidden/>
          </w:rPr>
          <w:instrText xml:space="preserve"> PAGEREF _Toc508192696 \h </w:instrText>
        </w:r>
        <w:r w:rsidR="00A87D95">
          <w:rPr>
            <w:noProof/>
            <w:webHidden/>
          </w:rPr>
        </w:r>
        <w:r w:rsidR="00A87D95">
          <w:rPr>
            <w:noProof/>
            <w:webHidden/>
          </w:rPr>
          <w:fldChar w:fldCharType="separate"/>
        </w:r>
        <w:r w:rsidR="00A87D95">
          <w:rPr>
            <w:noProof/>
            <w:webHidden/>
          </w:rPr>
          <w:t>6</w:t>
        </w:r>
        <w:r w:rsidR="00A87D95">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697" w:history="1">
        <w:r w:rsidRPr="00B104B4">
          <w:rPr>
            <w:rStyle w:val="Hyperlink"/>
            <w:rFonts w:eastAsiaTheme="majorEastAsia"/>
            <w:noProof/>
          </w:rPr>
          <w:t>Figure 2: Temperature profile plot.</w:t>
        </w:r>
        <w:r>
          <w:rPr>
            <w:noProof/>
            <w:webHidden/>
          </w:rPr>
          <w:tab/>
        </w:r>
        <w:r>
          <w:rPr>
            <w:noProof/>
            <w:webHidden/>
          </w:rPr>
          <w:fldChar w:fldCharType="begin"/>
        </w:r>
        <w:r>
          <w:rPr>
            <w:noProof/>
            <w:webHidden/>
          </w:rPr>
          <w:instrText xml:space="preserve"> PAGEREF _Toc508192697 \h </w:instrText>
        </w:r>
        <w:r>
          <w:rPr>
            <w:noProof/>
            <w:webHidden/>
          </w:rPr>
        </w:r>
        <w:r>
          <w:rPr>
            <w:noProof/>
            <w:webHidden/>
          </w:rPr>
          <w:fldChar w:fldCharType="separate"/>
        </w:r>
        <w:r>
          <w:rPr>
            <w:noProof/>
            <w:webHidden/>
          </w:rPr>
          <w:t>13</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698" w:history="1">
        <w:r w:rsidRPr="00B104B4">
          <w:rPr>
            <w:rStyle w:val="Hyperlink"/>
            <w:rFonts w:eastAsiaTheme="majorEastAsia"/>
            <w:noProof/>
          </w:rPr>
          <w:t>Figure 3: Gas composition profile plot.</w:t>
        </w:r>
        <w:r>
          <w:rPr>
            <w:noProof/>
            <w:webHidden/>
          </w:rPr>
          <w:tab/>
        </w:r>
        <w:r>
          <w:rPr>
            <w:noProof/>
            <w:webHidden/>
          </w:rPr>
          <w:fldChar w:fldCharType="begin"/>
        </w:r>
        <w:r>
          <w:rPr>
            <w:noProof/>
            <w:webHidden/>
          </w:rPr>
          <w:instrText xml:space="preserve"> PAGEREF _Toc508192698 \h </w:instrText>
        </w:r>
        <w:r>
          <w:rPr>
            <w:noProof/>
            <w:webHidden/>
          </w:rPr>
        </w:r>
        <w:r>
          <w:rPr>
            <w:noProof/>
            <w:webHidden/>
          </w:rPr>
          <w:fldChar w:fldCharType="separate"/>
        </w:r>
        <w:r>
          <w:rPr>
            <w:noProof/>
            <w:webHidden/>
          </w:rPr>
          <w:t>14</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699" w:history="1">
        <w:r w:rsidRPr="00B104B4">
          <w:rPr>
            <w:rStyle w:val="Hyperlink"/>
            <w:rFonts w:eastAsiaTheme="majorEastAsia"/>
            <w:noProof/>
          </w:rPr>
          <w:t>Figure 4: Exit solid sorbent loading after ramp in solid sorbent flowrate.</w:t>
        </w:r>
        <w:r>
          <w:rPr>
            <w:noProof/>
            <w:webHidden/>
          </w:rPr>
          <w:tab/>
        </w:r>
        <w:r>
          <w:rPr>
            <w:noProof/>
            <w:webHidden/>
          </w:rPr>
          <w:fldChar w:fldCharType="begin"/>
        </w:r>
        <w:r>
          <w:rPr>
            <w:noProof/>
            <w:webHidden/>
          </w:rPr>
          <w:instrText xml:space="preserve"> PAGEREF _Toc508192699 \h </w:instrText>
        </w:r>
        <w:r>
          <w:rPr>
            <w:noProof/>
            <w:webHidden/>
          </w:rPr>
        </w:r>
        <w:r>
          <w:rPr>
            <w:noProof/>
            <w:webHidden/>
          </w:rPr>
          <w:fldChar w:fldCharType="separate"/>
        </w:r>
        <w:r>
          <w:rPr>
            <w:noProof/>
            <w:webHidden/>
          </w:rPr>
          <w:t>15</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0" w:history="1">
        <w:r w:rsidRPr="00B104B4">
          <w:rPr>
            <w:rStyle w:val="Hyperlink"/>
            <w:rFonts w:eastAsiaTheme="majorEastAsia"/>
            <w:noProof/>
          </w:rPr>
          <w:t>Figure 5: Specification box for MB model. The process flowsheet model “process_MB” is highlight in the “project tree” menu on the left.</w:t>
        </w:r>
        <w:r>
          <w:rPr>
            <w:noProof/>
            <w:webHidden/>
          </w:rPr>
          <w:tab/>
        </w:r>
        <w:r>
          <w:rPr>
            <w:noProof/>
            <w:webHidden/>
          </w:rPr>
          <w:fldChar w:fldCharType="begin"/>
        </w:r>
        <w:r>
          <w:rPr>
            <w:noProof/>
            <w:webHidden/>
          </w:rPr>
          <w:instrText xml:space="preserve"> PAGEREF _Toc508192700 \h </w:instrText>
        </w:r>
        <w:r>
          <w:rPr>
            <w:noProof/>
            <w:webHidden/>
          </w:rPr>
        </w:r>
        <w:r>
          <w:rPr>
            <w:noProof/>
            <w:webHidden/>
          </w:rPr>
          <w:fldChar w:fldCharType="separate"/>
        </w:r>
        <w:r>
          <w:rPr>
            <w:noProof/>
            <w:webHidden/>
          </w:rPr>
          <w:t>16</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1" w:history="1">
        <w:r w:rsidRPr="00B104B4">
          <w:rPr>
            <w:rStyle w:val="Hyperlink"/>
            <w:rFonts w:eastAsiaTheme="majorEastAsia"/>
            <w:noProof/>
          </w:rPr>
          <w:t>Figure 6: Click “Play” (the green button on the top of the toolbar) while the “process_MB Model” window is open to open the “Simulate” window. The “Initialisation Procedure” drop-down menu enables the user the option to run the initialization procedure. Select the “Ignore schedule and intrinsic tasks” check box to run a steady-state model.</w:t>
        </w:r>
        <w:r>
          <w:rPr>
            <w:noProof/>
            <w:webHidden/>
          </w:rPr>
          <w:tab/>
        </w:r>
        <w:r>
          <w:rPr>
            <w:noProof/>
            <w:webHidden/>
          </w:rPr>
          <w:fldChar w:fldCharType="begin"/>
        </w:r>
        <w:r>
          <w:rPr>
            <w:noProof/>
            <w:webHidden/>
          </w:rPr>
          <w:instrText xml:space="preserve"> PAGEREF _Toc508192701 \h </w:instrText>
        </w:r>
        <w:r>
          <w:rPr>
            <w:noProof/>
            <w:webHidden/>
          </w:rPr>
        </w:r>
        <w:r>
          <w:rPr>
            <w:noProof/>
            <w:webHidden/>
          </w:rPr>
          <w:fldChar w:fldCharType="separate"/>
        </w:r>
        <w:r>
          <w:rPr>
            <w:noProof/>
            <w:webHidden/>
          </w:rPr>
          <w:t>17</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2" w:history="1">
        <w:r w:rsidRPr="00B104B4">
          <w:rPr>
            <w:rStyle w:val="Hyperlink"/>
            <w:rFonts w:eastAsiaTheme="majorEastAsia"/>
            <w:noProof/>
          </w:rPr>
          <w:t>Figure 7: After a simulation begins, the “Results” folder displays at the end of the “project tree.” Navigate to the “Trajectories” → “Flowsheet” → “MB” → “Variables” folder to examine the results of a successful simulation.</w:t>
        </w:r>
        <w:r>
          <w:rPr>
            <w:noProof/>
            <w:webHidden/>
          </w:rPr>
          <w:tab/>
        </w:r>
        <w:r>
          <w:rPr>
            <w:noProof/>
            <w:webHidden/>
          </w:rPr>
          <w:fldChar w:fldCharType="begin"/>
        </w:r>
        <w:r>
          <w:rPr>
            <w:noProof/>
            <w:webHidden/>
          </w:rPr>
          <w:instrText xml:space="preserve"> PAGEREF _Toc508192702 \h </w:instrText>
        </w:r>
        <w:r>
          <w:rPr>
            <w:noProof/>
            <w:webHidden/>
          </w:rPr>
        </w:r>
        <w:r>
          <w:rPr>
            <w:noProof/>
            <w:webHidden/>
          </w:rPr>
          <w:fldChar w:fldCharType="separate"/>
        </w:r>
        <w:r>
          <w:rPr>
            <w:noProof/>
            <w:webHidden/>
          </w:rPr>
          <w:t>18</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3" w:history="1">
        <w:r w:rsidRPr="00B104B4">
          <w:rPr>
            <w:rStyle w:val="Hyperlink"/>
            <w:rFonts w:eastAsiaTheme="majorEastAsia"/>
            <w:noProof/>
          </w:rPr>
          <w:t>Figure 8: Steady-state profile of component solid flow through the reactor.</w:t>
        </w:r>
        <w:r>
          <w:rPr>
            <w:noProof/>
            <w:webHidden/>
          </w:rPr>
          <w:tab/>
        </w:r>
        <w:r>
          <w:rPr>
            <w:noProof/>
            <w:webHidden/>
          </w:rPr>
          <w:fldChar w:fldCharType="begin"/>
        </w:r>
        <w:r>
          <w:rPr>
            <w:noProof/>
            <w:webHidden/>
          </w:rPr>
          <w:instrText xml:space="preserve"> PAGEREF _Toc508192703 \h </w:instrText>
        </w:r>
        <w:r>
          <w:rPr>
            <w:noProof/>
            <w:webHidden/>
          </w:rPr>
        </w:r>
        <w:r>
          <w:rPr>
            <w:noProof/>
            <w:webHidden/>
          </w:rPr>
          <w:fldChar w:fldCharType="separate"/>
        </w:r>
        <w:r>
          <w:rPr>
            <w:noProof/>
            <w:webHidden/>
          </w:rPr>
          <w:t>19</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4" w:history="1">
        <w:r w:rsidRPr="00B104B4">
          <w:rPr>
            <w:rStyle w:val="Hyperlink"/>
            <w:rFonts w:eastAsiaTheme="majorEastAsia"/>
            <w:noProof/>
          </w:rPr>
          <w:t>Figure 9: Dynamic profile of physiorbed H</w:t>
        </w:r>
        <w:r w:rsidRPr="00B104B4">
          <w:rPr>
            <w:rStyle w:val="Hyperlink"/>
            <w:rFonts w:eastAsiaTheme="majorEastAsia"/>
            <w:noProof/>
            <w:vertAlign w:val="subscript"/>
          </w:rPr>
          <w:t>2</w:t>
        </w:r>
        <w:r w:rsidRPr="00B104B4">
          <w:rPr>
            <w:rStyle w:val="Hyperlink"/>
            <w:rFonts w:eastAsiaTheme="majorEastAsia"/>
            <w:noProof/>
          </w:rPr>
          <w:t>O solid flow through the reactor from a simulated ramp in the inlet solid temperature.</w:t>
        </w:r>
        <w:r>
          <w:rPr>
            <w:noProof/>
            <w:webHidden/>
          </w:rPr>
          <w:tab/>
        </w:r>
        <w:r>
          <w:rPr>
            <w:noProof/>
            <w:webHidden/>
          </w:rPr>
          <w:fldChar w:fldCharType="begin"/>
        </w:r>
        <w:r>
          <w:rPr>
            <w:noProof/>
            <w:webHidden/>
          </w:rPr>
          <w:instrText xml:space="preserve"> PAGEREF _Toc508192704 \h </w:instrText>
        </w:r>
        <w:r>
          <w:rPr>
            <w:noProof/>
            <w:webHidden/>
          </w:rPr>
        </w:r>
        <w:r>
          <w:rPr>
            <w:noProof/>
            <w:webHidden/>
          </w:rPr>
          <w:fldChar w:fldCharType="separate"/>
        </w:r>
        <w:r>
          <w:rPr>
            <w:noProof/>
            <w:webHidden/>
          </w:rPr>
          <w:t>19</w:t>
        </w:r>
        <w:r>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lastRenderedPageBreak/>
        <w:t>List of Tables</w:t>
      </w:r>
    </w:p>
    <w:p w:rsidR="00A87D95"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8192705" w:history="1">
        <w:r w:rsidR="00A87D95" w:rsidRPr="003823F5">
          <w:rPr>
            <w:rStyle w:val="Hyperlink"/>
            <w:rFonts w:eastAsiaTheme="majorEastAsia"/>
            <w:noProof/>
          </w:rPr>
          <w:t>Table 1: Regenerator Fixed Device Variables</w:t>
        </w:r>
        <w:r w:rsidR="00A87D95">
          <w:rPr>
            <w:noProof/>
            <w:webHidden/>
          </w:rPr>
          <w:tab/>
        </w:r>
        <w:r w:rsidR="00A87D95">
          <w:rPr>
            <w:noProof/>
            <w:webHidden/>
          </w:rPr>
          <w:fldChar w:fldCharType="begin"/>
        </w:r>
        <w:r w:rsidR="00A87D95">
          <w:rPr>
            <w:noProof/>
            <w:webHidden/>
          </w:rPr>
          <w:instrText xml:space="preserve"> PAGEREF _Toc508192705 \h </w:instrText>
        </w:r>
        <w:r w:rsidR="00A87D95">
          <w:rPr>
            <w:noProof/>
            <w:webHidden/>
          </w:rPr>
        </w:r>
        <w:r w:rsidR="00A87D95">
          <w:rPr>
            <w:noProof/>
            <w:webHidden/>
          </w:rPr>
          <w:fldChar w:fldCharType="separate"/>
        </w:r>
        <w:r w:rsidR="00A87D95">
          <w:rPr>
            <w:noProof/>
            <w:webHidden/>
          </w:rPr>
          <w:t>11</w:t>
        </w:r>
        <w:r w:rsidR="00A87D95">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6" w:history="1">
        <w:r w:rsidRPr="003823F5">
          <w:rPr>
            <w:rStyle w:val="Hyperlink"/>
            <w:rFonts w:eastAsiaTheme="majorEastAsia"/>
            <w:noProof/>
          </w:rPr>
          <w:t>Table 2: Regenerator Fixed Sorbent Variables</w:t>
        </w:r>
        <w:r>
          <w:rPr>
            <w:noProof/>
            <w:webHidden/>
          </w:rPr>
          <w:tab/>
        </w:r>
        <w:r>
          <w:rPr>
            <w:noProof/>
            <w:webHidden/>
          </w:rPr>
          <w:fldChar w:fldCharType="begin"/>
        </w:r>
        <w:r>
          <w:rPr>
            <w:noProof/>
            <w:webHidden/>
          </w:rPr>
          <w:instrText xml:space="preserve"> PAGEREF _Toc508192706 \h </w:instrText>
        </w:r>
        <w:r>
          <w:rPr>
            <w:noProof/>
            <w:webHidden/>
          </w:rPr>
        </w:r>
        <w:r>
          <w:rPr>
            <w:noProof/>
            <w:webHidden/>
          </w:rPr>
          <w:fldChar w:fldCharType="separate"/>
        </w:r>
        <w:r>
          <w:rPr>
            <w:noProof/>
            <w:webHidden/>
          </w:rPr>
          <w:t>11</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7" w:history="1">
        <w:r w:rsidRPr="003823F5">
          <w:rPr>
            <w:rStyle w:val="Hyperlink"/>
            <w:rFonts w:eastAsiaTheme="majorEastAsia"/>
            <w:noProof/>
          </w:rPr>
          <w:t>Table 3: Regenerator Gas Inlet Specification</w:t>
        </w:r>
        <w:r>
          <w:rPr>
            <w:noProof/>
            <w:webHidden/>
          </w:rPr>
          <w:tab/>
        </w:r>
        <w:r>
          <w:rPr>
            <w:noProof/>
            <w:webHidden/>
          </w:rPr>
          <w:fldChar w:fldCharType="begin"/>
        </w:r>
        <w:r>
          <w:rPr>
            <w:noProof/>
            <w:webHidden/>
          </w:rPr>
          <w:instrText xml:space="preserve"> PAGEREF _Toc508192707 \h </w:instrText>
        </w:r>
        <w:r>
          <w:rPr>
            <w:noProof/>
            <w:webHidden/>
          </w:rPr>
        </w:r>
        <w:r>
          <w:rPr>
            <w:noProof/>
            <w:webHidden/>
          </w:rPr>
          <w:fldChar w:fldCharType="separate"/>
        </w:r>
        <w:r>
          <w:rPr>
            <w:noProof/>
            <w:webHidden/>
          </w:rPr>
          <w:t>12</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8" w:history="1">
        <w:r w:rsidRPr="003823F5">
          <w:rPr>
            <w:rStyle w:val="Hyperlink"/>
            <w:rFonts w:eastAsiaTheme="majorEastAsia"/>
            <w:noProof/>
          </w:rPr>
          <w:t>Table 4: Regenerator Heat Exchange Fluid Inlet Specification</w:t>
        </w:r>
        <w:r>
          <w:rPr>
            <w:noProof/>
            <w:webHidden/>
          </w:rPr>
          <w:tab/>
        </w:r>
        <w:r>
          <w:rPr>
            <w:noProof/>
            <w:webHidden/>
          </w:rPr>
          <w:fldChar w:fldCharType="begin"/>
        </w:r>
        <w:r>
          <w:rPr>
            <w:noProof/>
            <w:webHidden/>
          </w:rPr>
          <w:instrText xml:space="preserve"> PAGEREF _Toc508192708 \h </w:instrText>
        </w:r>
        <w:r>
          <w:rPr>
            <w:noProof/>
            <w:webHidden/>
          </w:rPr>
        </w:r>
        <w:r>
          <w:rPr>
            <w:noProof/>
            <w:webHidden/>
          </w:rPr>
          <w:fldChar w:fldCharType="separate"/>
        </w:r>
        <w:r>
          <w:rPr>
            <w:noProof/>
            <w:webHidden/>
          </w:rPr>
          <w:t>12</w:t>
        </w:r>
        <w:r>
          <w:rPr>
            <w:noProof/>
            <w:webHidden/>
          </w:rPr>
          <w:fldChar w:fldCharType="end"/>
        </w:r>
      </w:hyperlink>
    </w:p>
    <w:p w:rsidR="00A87D95" w:rsidRDefault="00A87D95">
      <w:pPr>
        <w:pStyle w:val="TableofFigures"/>
        <w:tabs>
          <w:tab w:val="right" w:leader="dot" w:pos="9350"/>
        </w:tabs>
        <w:rPr>
          <w:rFonts w:asciiTheme="minorHAnsi" w:eastAsiaTheme="minorEastAsia" w:hAnsiTheme="minorHAnsi" w:cstheme="minorBidi"/>
          <w:noProof/>
        </w:rPr>
      </w:pPr>
      <w:hyperlink w:anchor="_Toc508192709" w:history="1">
        <w:r w:rsidRPr="003823F5">
          <w:rPr>
            <w:rStyle w:val="Hyperlink"/>
            <w:rFonts w:eastAsiaTheme="majorEastAsia"/>
            <w:noProof/>
          </w:rPr>
          <w:t>Table 5: Regenerator Solid Inlet Specification</w:t>
        </w:r>
        <w:r>
          <w:rPr>
            <w:noProof/>
            <w:webHidden/>
          </w:rPr>
          <w:tab/>
        </w:r>
        <w:r>
          <w:rPr>
            <w:noProof/>
            <w:webHidden/>
          </w:rPr>
          <w:fldChar w:fldCharType="begin"/>
        </w:r>
        <w:r>
          <w:rPr>
            <w:noProof/>
            <w:webHidden/>
          </w:rPr>
          <w:instrText xml:space="preserve"> PAGEREF _Toc508192709 \h </w:instrText>
        </w:r>
        <w:r>
          <w:rPr>
            <w:noProof/>
            <w:webHidden/>
          </w:rPr>
        </w:r>
        <w:r>
          <w:rPr>
            <w:noProof/>
            <w:webHidden/>
          </w:rPr>
          <w:fldChar w:fldCharType="separate"/>
        </w:r>
        <w:r>
          <w:rPr>
            <w:noProof/>
            <w:webHidden/>
          </w:rPr>
          <w:t>12</w:t>
        </w:r>
        <w:r>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
      </w:pPr>
    </w:p>
    <w:p w:rsidR="00B61FDA" w:rsidRDefault="00B61FDA" w:rsidP="00B61FDA">
      <w:pPr>
        <w:pStyle w:val="URSNormal"/>
      </w:pPr>
    </w:p>
    <w:p w:rsidR="00A87D95" w:rsidRDefault="00B61FDA" w:rsidP="00A87D95">
      <w:pPr>
        <w:pStyle w:val="URSNormalCenter"/>
      </w:pPr>
      <w:r w:rsidRPr="00A11756">
        <w:t>To obtain support for the products within this package</w:t>
      </w:r>
      <w:r>
        <w:t xml:space="preserve">, please send an e-mail to </w:t>
      </w:r>
      <w:r>
        <w:br/>
      </w:r>
      <w:hyperlink r:id="rId22" w:history="1">
        <w:r>
          <w:rPr>
            <w:rStyle w:val="Hyperlink"/>
            <w:rFonts w:eastAsiaTheme="majorEastAsia"/>
          </w:rPr>
          <w:t>ccsi-support@acceleratecarboncapture.org</w:t>
        </w:r>
      </w:hyperlink>
      <w:r w:rsidR="00A87D95">
        <w:t>.</w:t>
      </w:r>
    </w:p>
    <w:p w:rsidR="00021C6F" w:rsidRPr="00A87D95" w:rsidRDefault="00A87D95" w:rsidP="00A87D95">
      <w:pPr>
        <w:spacing w:line="259" w:lineRule="auto"/>
        <w:rPr>
          <w:rFonts w:ascii="Times New Roman" w:eastAsia="Times New Roman" w:hAnsi="Times New Roman" w:cs="Times New Roman"/>
        </w:rPr>
      </w:pPr>
      <w:r>
        <w:br w:type="page"/>
      </w:r>
    </w:p>
    <w:p w:rsidR="005374E4" w:rsidRPr="00CB24A9" w:rsidRDefault="005374E4" w:rsidP="00CB24A9">
      <w:pPr>
        <w:ind w:left="90"/>
        <w:jc w:val="both"/>
        <w:rPr>
          <w:rFonts w:ascii="Times New Roman" w:hAnsi="Times New Roman" w:cs="Times New Roman"/>
          <w:b/>
          <w:bCs/>
          <w:sz w:val="28"/>
          <w:szCs w:val="28"/>
        </w:rPr>
      </w:pPr>
      <w:r w:rsidRPr="00CB24A9">
        <w:rPr>
          <w:rFonts w:ascii="Times New Roman" w:hAnsi="Times New Roman" w:cs="Times New Roman"/>
          <w:b/>
          <w:bCs/>
          <w:sz w:val="28"/>
          <w:szCs w:val="28"/>
        </w:rPr>
        <w:lastRenderedPageBreak/>
        <w:t>Revision Log</w:t>
      </w:r>
    </w:p>
    <w:tbl>
      <w:tblPr>
        <w:tblStyle w:val="TableGrid"/>
        <w:tblW w:w="9270" w:type="dxa"/>
        <w:tblInd w:w="85" w:type="dxa"/>
        <w:tblLayout w:type="fixed"/>
        <w:tblLook w:val="04A0" w:firstRow="1" w:lastRow="0" w:firstColumn="1" w:lastColumn="0" w:noHBand="0" w:noVBand="1"/>
      </w:tblPr>
      <w:tblGrid>
        <w:gridCol w:w="1980"/>
        <w:gridCol w:w="1620"/>
        <w:gridCol w:w="5670"/>
      </w:tblGrid>
      <w:tr w:rsidR="005374E4" w:rsidRPr="00CB24A9" w:rsidTr="00CB24A9">
        <w:trPr>
          <w:cantSplit/>
          <w:tblHeader/>
        </w:trPr>
        <w:tc>
          <w:tcPr>
            <w:tcW w:w="198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5374E4" w:rsidRPr="00CB24A9" w:rsidRDefault="005374E4" w:rsidP="00D77B93">
            <w:pPr>
              <w:pStyle w:val="URSTableHeaderTextWhite"/>
              <w:jc w:val="left"/>
              <w:rPr>
                <w:rFonts w:ascii="Times New Roman" w:hAnsi="Times New Roman" w:cs="Times New Roman"/>
                <w:sz w:val="22"/>
                <w:szCs w:val="22"/>
              </w:rPr>
            </w:pPr>
            <w:bookmarkStart w:id="0" w:name="_Toc432691152"/>
            <w:r w:rsidRPr="00CB24A9">
              <w:rPr>
                <w:rFonts w:ascii="Times New Roman" w:hAnsi="Times New Roman" w:cs="Times New Roman"/>
                <w:sz w:val="22"/>
                <w:szCs w:val="22"/>
              </w:rPr>
              <w:t>Version Number</w:t>
            </w:r>
          </w:p>
        </w:tc>
        <w:tc>
          <w:tcPr>
            <w:tcW w:w="16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5374E4" w:rsidRPr="00CB24A9" w:rsidRDefault="005374E4" w:rsidP="00D77B93">
            <w:pPr>
              <w:pStyle w:val="URSTableHeaderTextWhite"/>
              <w:jc w:val="left"/>
              <w:rPr>
                <w:rFonts w:ascii="Times New Roman" w:hAnsi="Times New Roman" w:cs="Times New Roman"/>
                <w:sz w:val="22"/>
                <w:szCs w:val="22"/>
              </w:rPr>
            </w:pPr>
            <w:r w:rsidRPr="00CB24A9">
              <w:rPr>
                <w:rFonts w:ascii="Times New Roman" w:hAnsi="Times New Roman" w:cs="Times New Roman"/>
                <w:sz w:val="22"/>
                <w:szCs w:val="22"/>
              </w:rPr>
              <w:t>Release Date</w:t>
            </w:r>
          </w:p>
        </w:tc>
        <w:tc>
          <w:tcPr>
            <w:tcW w:w="567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5374E4" w:rsidRPr="00CB24A9" w:rsidRDefault="005374E4" w:rsidP="00D77B93">
            <w:pPr>
              <w:pStyle w:val="URSTableHeaderTextWhite"/>
              <w:jc w:val="left"/>
              <w:rPr>
                <w:rFonts w:ascii="Times New Roman" w:hAnsi="Times New Roman" w:cs="Times New Roman"/>
                <w:sz w:val="22"/>
                <w:szCs w:val="22"/>
              </w:rPr>
            </w:pPr>
            <w:r w:rsidRPr="00CB24A9">
              <w:rPr>
                <w:rFonts w:ascii="Times New Roman" w:hAnsi="Times New Roman" w:cs="Times New Roman"/>
                <w:sz w:val="22"/>
                <w:szCs w:val="22"/>
              </w:rPr>
              <w:t>Description</w:t>
            </w:r>
          </w:p>
        </w:tc>
      </w:tr>
      <w:tr w:rsidR="005374E4" w:rsidRPr="005374E4" w:rsidTr="005374E4">
        <w:trPr>
          <w:cantSplit/>
          <w:trHeight w:val="458"/>
        </w:trPr>
        <w:tc>
          <w:tcPr>
            <w:tcW w:w="1980" w:type="dxa"/>
            <w:tcBorders>
              <w:top w:val="single" w:sz="4" w:space="0" w:color="000000" w:themeColor="text1"/>
            </w:tcBorders>
            <w:vAlign w:val="center"/>
          </w:tcPr>
          <w:p w:rsidR="005374E4" w:rsidRPr="005374E4" w:rsidRDefault="005374E4" w:rsidP="00D77B93">
            <w:pPr>
              <w:pStyle w:val="URSTableTextLeft"/>
              <w:rPr>
                <w:rFonts w:ascii="Times New Roman" w:hAnsi="Times New Roman" w:cs="Times New Roman"/>
                <w:sz w:val="22"/>
                <w:szCs w:val="22"/>
              </w:rPr>
            </w:pPr>
            <w:r w:rsidRPr="005374E4">
              <w:rPr>
                <w:rFonts w:ascii="Times New Roman" w:hAnsi="Times New Roman" w:cs="Times New Roman"/>
                <w:color w:val="00000A"/>
                <w:sz w:val="22"/>
                <w:szCs w:val="22"/>
              </w:rPr>
              <w:t>2014.10.0</w:t>
            </w:r>
          </w:p>
        </w:tc>
        <w:tc>
          <w:tcPr>
            <w:tcW w:w="1620" w:type="dxa"/>
            <w:tcBorders>
              <w:top w:val="single" w:sz="4" w:space="0" w:color="000000" w:themeColor="text1"/>
            </w:tcBorders>
            <w:vAlign w:val="center"/>
          </w:tcPr>
          <w:p w:rsidR="005374E4" w:rsidRPr="005374E4" w:rsidRDefault="005374E4" w:rsidP="00D77B93">
            <w:pPr>
              <w:pStyle w:val="URSTableTextLeft"/>
              <w:rPr>
                <w:rFonts w:ascii="Times New Roman" w:hAnsi="Times New Roman" w:cs="Times New Roman"/>
                <w:sz w:val="22"/>
                <w:szCs w:val="22"/>
              </w:rPr>
            </w:pPr>
            <w:r w:rsidRPr="005374E4">
              <w:rPr>
                <w:rFonts w:ascii="Times New Roman" w:hAnsi="Times New Roman" w:cs="Times New Roman"/>
                <w:color w:val="00000A"/>
                <w:sz w:val="22"/>
                <w:szCs w:val="22"/>
              </w:rPr>
              <w:t>10/31/2014</w:t>
            </w:r>
          </w:p>
        </w:tc>
        <w:tc>
          <w:tcPr>
            <w:tcW w:w="5670" w:type="dxa"/>
            <w:tcBorders>
              <w:top w:val="single" w:sz="4" w:space="0" w:color="000000" w:themeColor="text1"/>
            </w:tcBorders>
            <w:vAlign w:val="center"/>
          </w:tcPr>
          <w:p w:rsidR="005374E4" w:rsidRPr="005374E4" w:rsidRDefault="005374E4" w:rsidP="00D77B93">
            <w:pPr>
              <w:pStyle w:val="URSTableTextLeft"/>
              <w:rPr>
                <w:rFonts w:ascii="Times New Roman" w:hAnsi="Times New Roman" w:cs="Times New Roman"/>
                <w:sz w:val="22"/>
                <w:szCs w:val="22"/>
              </w:rPr>
            </w:pPr>
            <w:r w:rsidRPr="005374E4">
              <w:rPr>
                <w:rFonts w:ascii="Times New Roman" w:hAnsi="Times New Roman" w:cs="Times New Roman"/>
                <w:color w:val="00000A"/>
                <w:sz w:val="22"/>
                <w:szCs w:val="22"/>
              </w:rPr>
              <w:t>Earlier ACM model has been revised to correct inconsistencies in the thermal model. The gPROMS version is being released for the first time.</w:t>
            </w:r>
          </w:p>
        </w:tc>
      </w:tr>
      <w:tr w:rsidR="005374E4" w:rsidRPr="005374E4" w:rsidTr="005374E4">
        <w:trPr>
          <w:cantSplit/>
        </w:trPr>
        <w:tc>
          <w:tcPr>
            <w:tcW w:w="1980" w:type="dxa"/>
          </w:tcPr>
          <w:p w:rsidR="005374E4" w:rsidRPr="005374E4" w:rsidRDefault="005374E4" w:rsidP="005374E4">
            <w:pPr>
              <w:jc w:val="both"/>
              <w:rPr>
                <w:sz w:val="22"/>
                <w:szCs w:val="22"/>
              </w:rPr>
            </w:pPr>
            <w:r w:rsidRPr="005374E4">
              <w:rPr>
                <w:sz w:val="22"/>
                <w:szCs w:val="22"/>
              </w:rPr>
              <w:t>2.0.0</w:t>
            </w:r>
          </w:p>
        </w:tc>
        <w:tc>
          <w:tcPr>
            <w:tcW w:w="1620" w:type="dxa"/>
          </w:tcPr>
          <w:p w:rsidR="005374E4" w:rsidRPr="005374E4" w:rsidRDefault="005374E4" w:rsidP="005374E4">
            <w:pPr>
              <w:jc w:val="both"/>
              <w:rPr>
                <w:sz w:val="22"/>
                <w:szCs w:val="22"/>
              </w:rPr>
            </w:pPr>
            <w:r w:rsidRPr="005374E4">
              <w:rPr>
                <w:sz w:val="22"/>
                <w:szCs w:val="22"/>
              </w:rPr>
              <w:t>03/31/2018</w:t>
            </w:r>
          </w:p>
        </w:tc>
        <w:tc>
          <w:tcPr>
            <w:tcW w:w="5670" w:type="dxa"/>
          </w:tcPr>
          <w:p w:rsidR="005374E4" w:rsidRPr="005374E4" w:rsidRDefault="005374E4" w:rsidP="005374E4">
            <w:pPr>
              <w:jc w:val="both"/>
              <w:rPr>
                <w:sz w:val="22"/>
                <w:szCs w:val="22"/>
              </w:rPr>
            </w:pPr>
            <w:r w:rsidRPr="005374E4">
              <w:rPr>
                <w:sz w:val="22"/>
                <w:szCs w:val="22"/>
              </w:rPr>
              <w:t>Initial Open Source release</w:t>
            </w:r>
          </w:p>
        </w:tc>
      </w:tr>
    </w:tbl>
    <w:p w:rsidR="005374E4" w:rsidRDefault="005374E4">
      <w:pPr>
        <w:spacing w:line="259" w:lineRule="auto"/>
        <w:rPr>
          <w:rFonts w:ascii="Times New Roman Bold" w:eastAsiaTheme="majorEastAsia" w:hAnsi="Times New Roman Bold" w:cs="Times New Roman"/>
          <w:b/>
          <w:bCs/>
          <w:caps/>
          <w:color w:val="000000" w:themeColor="text1"/>
          <w:sz w:val="28"/>
          <w:szCs w:val="28"/>
        </w:rPr>
      </w:pPr>
      <w:r>
        <w:br w:type="page"/>
      </w:r>
    </w:p>
    <w:p w:rsidR="00B61FDA" w:rsidRDefault="00B61FDA" w:rsidP="00B61FDA">
      <w:pPr>
        <w:pStyle w:val="URSHeadingsNumberedLeft"/>
        <w:numPr>
          <w:ilvl w:val="0"/>
          <w:numId w:val="63"/>
        </w:numPr>
      </w:pPr>
      <w:bookmarkStart w:id="1" w:name="_Toc508192710"/>
      <w:r>
        <w:lastRenderedPageBreak/>
        <w:t>Introduction</w:t>
      </w:r>
      <w:bookmarkEnd w:id="0"/>
      <w:bookmarkEnd w:id="1"/>
    </w:p>
    <w:p w:rsidR="00B61FDA" w:rsidRDefault="00B61FDA" w:rsidP="00B61FDA">
      <w:pPr>
        <w:pStyle w:val="URSNormal"/>
      </w:pPr>
      <w:r>
        <w:t xml:space="preserve">This documentation introduces the solid sorbent moving bed reactor model that is used to simulate an adsorber or a regenerator for carbon capture process. This one-dimensional partial differential equation (PDE)-based process model is a flexible, modular process model </w:t>
      </w:r>
      <w:r w:rsidRPr="00156C04">
        <w:t>of carbon capture equipment</w:t>
      </w:r>
      <w:r>
        <w:t xml:space="preserve"> </w:t>
      </w:r>
      <w:r w:rsidRPr="00156C04">
        <w:t>that can be used to facilitate the rapid screening of new concepts and technologies.</w:t>
      </w:r>
    </w:p>
    <w:p w:rsidR="00B61FDA" w:rsidRDefault="00B61FDA" w:rsidP="00B61FDA">
      <w:pPr>
        <w:pStyle w:val="URSHeadingsNumberedLeft"/>
      </w:pPr>
      <w:bookmarkStart w:id="2" w:name="_Toc336867555"/>
      <w:bookmarkStart w:id="3" w:name="_Toc400926429"/>
      <w:bookmarkStart w:id="4" w:name="_Toc401497757"/>
      <w:bookmarkStart w:id="5" w:name="_Toc432691153"/>
      <w:bookmarkStart w:id="6" w:name="_Toc508192711"/>
      <w:r>
        <w:t>General Information</w:t>
      </w:r>
      <w:bookmarkEnd w:id="2"/>
      <w:bookmarkEnd w:id="3"/>
      <w:bookmarkEnd w:id="4"/>
      <w:bookmarkEnd w:id="5"/>
      <w:bookmarkEnd w:id="6"/>
    </w:p>
    <w:p w:rsidR="00B61FDA" w:rsidRDefault="00B61FDA" w:rsidP="00B61FDA">
      <w:pPr>
        <w:pStyle w:val="URSHeadingsNumberedLeft22"/>
      </w:pPr>
      <w:bookmarkStart w:id="7" w:name="_Toc401497758"/>
      <w:bookmarkStart w:id="8" w:name="_Toc432691154"/>
      <w:bookmarkStart w:id="9" w:name="_Toc508192712"/>
      <w:r>
        <w:t>Overview</w:t>
      </w:r>
      <w:bookmarkEnd w:id="7"/>
      <w:bookmarkEnd w:id="8"/>
      <w:bookmarkEnd w:id="9"/>
    </w:p>
    <w:p w:rsidR="00B61FDA" w:rsidRDefault="00B61FDA" w:rsidP="00B61FDA">
      <w:pPr>
        <w:pStyle w:val="URSNormal"/>
      </w:pPr>
      <w:r w:rsidRPr="005822B4">
        <w:t xml:space="preserve">In </w:t>
      </w:r>
      <w:r>
        <w:t>a general moving</w:t>
      </w:r>
      <w:r w:rsidRPr="005822B4">
        <w:t xml:space="preserve"> bed</w:t>
      </w:r>
      <w:r>
        <w:t xml:space="preserve"> reactor,</w:t>
      </w:r>
      <w:r w:rsidRPr="005822B4">
        <w:t xml:space="preserve"> contiguous solid particles move downwards under the influence of gravity, contacting a fluid in countercurrent manner, while the corresponding chemical reaction</w:t>
      </w:r>
      <w:r>
        <w:t xml:space="preserve"> (adsorption/desorption)</w:t>
      </w:r>
      <w:r w:rsidRPr="005822B4">
        <w:t xml:space="preserve"> occurs.</w:t>
      </w:r>
      <w:r>
        <w:t xml:space="preserve"> In this model, a</w:t>
      </w:r>
      <w:r w:rsidRPr="005822B4">
        <w:t xml:space="preserve"> vertical shell and tube type reactor</w:t>
      </w:r>
      <w:r>
        <w:t xml:space="preserve"> is used. G</w:t>
      </w:r>
      <w:r w:rsidRPr="005822B4">
        <w:t xml:space="preserve">as-solid contacting takes place in </w:t>
      </w:r>
      <w:r w:rsidRPr="00BA7B74">
        <w:t>the shell side</w:t>
      </w:r>
      <w:r>
        <w:t>,</w:t>
      </w:r>
      <w:r w:rsidRPr="00BA7B74">
        <w:t xml:space="preserve"> and the reactor</w:t>
      </w:r>
      <w:r w:rsidRPr="005822B4">
        <w:t xml:space="preserve"> temperature is controlled by heat transfer with</w:t>
      </w:r>
      <w:r>
        <w:t xml:space="preserve"> the</w:t>
      </w:r>
      <w:r w:rsidRPr="005822B4">
        <w:t xml:space="preserve"> immersed t</w:t>
      </w:r>
      <w:r>
        <w:t>ubes. The solid particles pass</w:t>
      </w:r>
      <w:r w:rsidRPr="005822B4">
        <w:t xml:space="preserve"> over a distributor at the top to fall onto a series of perforated trays. The perforated trays </w:t>
      </w:r>
      <w:r>
        <w:t>are assumed to prevent a mal</w:t>
      </w:r>
      <w:r w:rsidRPr="005822B4">
        <w:t xml:space="preserve">distribution of solid particles and to retard particle velocity to reduce attrition and increase their residence time. Gases enter the reactor through the perforated distributor pipe at the bottom. The following </w:t>
      </w:r>
      <w:r>
        <w:t>F</w:t>
      </w:r>
      <w:r w:rsidRPr="005822B4">
        <w:t>igure</w:t>
      </w:r>
      <w:r>
        <w:t xml:space="preserve"> 16</w:t>
      </w:r>
      <w:r w:rsidRPr="005822B4">
        <w:t xml:space="preserve"> </w:t>
      </w:r>
      <w:r>
        <w:t>contains</w:t>
      </w:r>
      <w:r w:rsidRPr="005822B4">
        <w:t xml:space="preserve"> a schematic of the reactor.</w:t>
      </w:r>
    </w:p>
    <w:p w:rsidR="00B61FDA" w:rsidRDefault="00B61FDA" w:rsidP="00B61FDA">
      <w:pPr>
        <w:pStyle w:val="URSFigurePhotoCenter"/>
      </w:pPr>
      <w:r w:rsidRPr="005822B4">
        <w:drawing>
          <wp:inline distT="0" distB="0" distL="0" distR="0" wp14:anchorId="788A2C55" wp14:editId="67D3A36D">
            <wp:extent cx="2305050" cy="2524125"/>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305050" cy="2524125"/>
                    </a:xfrm>
                    <a:prstGeom prst="rect">
                      <a:avLst/>
                    </a:prstGeom>
                    <a:noFill/>
                    <a:ln w="9525">
                      <a:noFill/>
                      <a:miter lim="800000"/>
                      <a:headEnd/>
                      <a:tailEnd/>
                    </a:ln>
                  </pic:spPr>
                </pic:pic>
              </a:graphicData>
            </a:graphic>
          </wp:inline>
        </w:drawing>
      </w:r>
    </w:p>
    <w:p w:rsidR="00B61FDA" w:rsidRPr="00BA7B74" w:rsidRDefault="00B61FDA" w:rsidP="00B61FDA">
      <w:pPr>
        <w:pStyle w:val="URSCaptionFigure"/>
      </w:pPr>
      <w:bookmarkStart w:id="10" w:name="_Toc401497773"/>
      <w:bookmarkStart w:id="11" w:name="_Toc432691169"/>
      <w:bookmarkStart w:id="12" w:name="_Toc508192696"/>
      <w:r>
        <w:t xml:space="preserve">Figure </w:t>
      </w:r>
      <w:r w:rsidR="00E81981">
        <w:fldChar w:fldCharType="begin"/>
      </w:r>
      <w:r w:rsidR="00E81981">
        <w:instrText xml:space="preserve"> SEQ Figure \* ARABIC </w:instrText>
      </w:r>
      <w:r w:rsidR="00E81981">
        <w:fldChar w:fldCharType="separate"/>
      </w:r>
      <w:r w:rsidR="00A87D95">
        <w:rPr>
          <w:noProof/>
        </w:rPr>
        <w:t>1</w:t>
      </w:r>
      <w:r w:rsidR="00E81981">
        <w:rPr>
          <w:noProof/>
        </w:rPr>
        <w:fldChar w:fldCharType="end"/>
      </w:r>
      <w:r>
        <w:t>: Schematic of the MB reactor</w:t>
      </w:r>
      <w:bookmarkEnd w:id="10"/>
      <w:bookmarkEnd w:id="11"/>
      <w:r>
        <w:t>.</w:t>
      </w:r>
      <w:bookmarkEnd w:id="12"/>
    </w:p>
    <w:p w:rsidR="00B61FDA" w:rsidRDefault="00B61FDA" w:rsidP="00B61FDA">
      <w:pPr>
        <w:pStyle w:val="URSHeadingsNumberedLeft22"/>
        <w:pageBreakBefore/>
      </w:pPr>
      <w:bookmarkStart w:id="13" w:name="_Toc401497759"/>
      <w:bookmarkStart w:id="14" w:name="_Toc432691155"/>
      <w:bookmarkStart w:id="15" w:name="_Toc508192713"/>
      <w:r>
        <w:lastRenderedPageBreak/>
        <w:t>Model Assumptions</w:t>
      </w:r>
      <w:bookmarkEnd w:id="13"/>
      <w:bookmarkEnd w:id="14"/>
      <w:bookmarkEnd w:id="15"/>
    </w:p>
    <w:p w:rsidR="00B61FDA" w:rsidRDefault="00B61FDA" w:rsidP="00B61FDA">
      <w:pPr>
        <w:pStyle w:val="URSNormal"/>
      </w:pPr>
      <w:r w:rsidRPr="00BA7B74">
        <w:t>Flow characteristics of gases and solids in moving beds have not been widely studied, so most coefficients were derived by analogy with correlations for fixed and fluidized bed systems</w:t>
      </w:r>
      <w:r>
        <w:t>. A</w:t>
      </w:r>
      <w:r w:rsidRPr="00BA7B74">
        <w:t xml:space="preserve"> parameter was used to explain inefficiencies in heat transfer compared to well-compacted fixed bed. The main assumptions of the moving</w:t>
      </w:r>
      <w:r>
        <w:t xml:space="preserve"> bed reactor model are listed as follows:</w:t>
      </w:r>
    </w:p>
    <w:p w:rsidR="00B61FDA" w:rsidRPr="00BA7B74" w:rsidRDefault="00B61FDA" w:rsidP="00B61FDA">
      <w:pPr>
        <w:pStyle w:val="URSNormalBullet1"/>
      </w:pPr>
      <w:r w:rsidRPr="00BA7B74">
        <w:t xml:space="preserve">Vertical shell </w:t>
      </w:r>
      <w:r>
        <w:t>and</w:t>
      </w:r>
      <w:r w:rsidRPr="00BA7B74">
        <w:t xml:space="preserve"> tubes type reactor</w:t>
      </w:r>
    </w:p>
    <w:p w:rsidR="00B61FDA" w:rsidRPr="00BA7B74" w:rsidRDefault="00B61FDA" w:rsidP="00B61FDA">
      <w:pPr>
        <w:pStyle w:val="URSNormalBullet2Dash"/>
      </w:pPr>
      <w:r w:rsidRPr="00BA7B74">
        <w:t xml:space="preserve">Shell-side: Reactive gas </w:t>
      </w:r>
      <w:r>
        <w:t>and</w:t>
      </w:r>
      <w:r w:rsidRPr="00BA7B74">
        <w:t xml:space="preserve"> solid</w:t>
      </w:r>
    </w:p>
    <w:p w:rsidR="00B61FDA" w:rsidRPr="00BA7B74" w:rsidRDefault="00B61FDA" w:rsidP="00B61FDA">
      <w:pPr>
        <w:pStyle w:val="URSNormalBullet2Dash"/>
      </w:pPr>
      <w:r w:rsidRPr="00BA7B74">
        <w:t>Tube-side: Heat exchanging medium</w:t>
      </w:r>
    </w:p>
    <w:p w:rsidR="00B61FDA" w:rsidRPr="00BA7B74" w:rsidRDefault="00B61FDA" w:rsidP="00B61FDA">
      <w:pPr>
        <w:pStyle w:val="URSNormalBullet1"/>
      </w:pPr>
      <w:r>
        <w:t>The system is represented as one</w:t>
      </w:r>
      <w:r w:rsidRPr="00BA7B74">
        <w:t xml:space="preserve"> dimensional PDEs in the axial direction</w:t>
      </w:r>
    </w:p>
    <w:p w:rsidR="00B61FDA" w:rsidRPr="00BA7B74" w:rsidRDefault="00B61FDA" w:rsidP="00B61FDA">
      <w:pPr>
        <w:pStyle w:val="URSNormalBullet2Dash"/>
      </w:pPr>
      <w:r w:rsidRPr="00BA7B74">
        <w:t>Gas movement can be approximated as plug flow with axial dispersion</w:t>
      </w:r>
    </w:p>
    <w:p w:rsidR="00B61FDA" w:rsidRPr="00BA7B74" w:rsidRDefault="00B61FDA" w:rsidP="00B61FDA">
      <w:pPr>
        <w:pStyle w:val="URSNormalBullet2Dash"/>
      </w:pPr>
      <w:r w:rsidRPr="00BA7B74">
        <w:t>Solid movement can be approximated as uniform flow with constant velocity</w:t>
      </w:r>
    </w:p>
    <w:p w:rsidR="00B61FDA" w:rsidRPr="00BA7B74" w:rsidRDefault="00B61FDA" w:rsidP="00B61FDA">
      <w:pPr>
        <w:pStyle w:val="URSNormalBullet2Dash"/>
        <w:numPr>
          <w:ilvl w:val="1"/>
          <w:numId w:val="6"/>
        </w:numPr>
      </w:pPr>
      <w:r w:rsidRPr="00BA7B74">
        <w:t>Particles are uniformly dispersed through the reactor with constant voidage</w:t>
      </w:r>
    </w:p>
    <w:p w:rsidR="00B61FDA" w:rsidRPr="00BA7B74" w:rsidRDefault="00B61FDA" w:rsidP="00B61FDA">
      <w:pPr>
        <w:pStyle w:val="URSNormalBullet1"/>
      </w:pPr>
      <w:r w:rsidRPr="00BA7B74">
        <w:t>The reactor is fully mixed in the radial direction</w:t>
      </w:r>
    </w:p>
    <w:p w:rsidR="00B61FDA" w:rsidRPr="00BA7B74" w:rsidRDefault="00B61FDA" w:rsidP="00B61FDA">
      <w:pPr>
        <w:pStyle w:val="URSNormalBullet2Dash"/>
      </w:pPr>
      <w:r w:rsidRPr="00BA7B74">
        <w:t>Imaginary internals (e.g.</w:t>
      </w:r>
      <w:r>
        <w:t>,</w:t>
      </w:r>
      <w:r w:rsidRPr="00BA7B74">
        <w:t xml:space="preserve"> plates) are assumed for solid distribution</w:t>
      </w:r>
    </w:p>
    <w:p w:rsidR="00B61FDA" w:rsidRPr="00BA7B74" w:rsidRDefault="00B61FDA" w:rsidP="00B61FDA">
      <w:pPr>
        <w:pStyle w:val="URSNormalBullet2Dash"/>
        <w:numPr>
          <w:ilvl w:val="1"/>
          <w:numId w:val="6"/>
        </w:numPr>
      </w:pPr>
      <w:r w:rsidRPr="00BA7B74">
        <w:t>Particle flow through column plates is unrestricted</w:t>
      </w:r>
    </w:p>
    <w:p w:rsidR="00B61FDA" w:rsidRPr="00BA7B74" w:rsidRDefault="00B61FDA" w:rsidP="00B61FDA">
      <w:pPr>
        <w:pStyle w:val="URSNormalBullet2Dash"/>
        <w:numPr>
          <w:ilvl w:val="1"/>
          <w:numId w:val="6"/>
        </w:numPr>
      </w:pPr>
      <w:r w:rsidRPr="00BA7B74">
        <w:t>Gas pressure drop across plates is negligible</w:t>
      </w:r>
    </w:p>
    <w:p w:rsidR="00B61FDA" w:rsidRDefault="00B61FDA" w:rsidP="00B61FDA">
      <w:pPr>
        <w:pStyle w:val="URSNormalBullet1"/>
      </w:pPr>
      <w:r w:rsidRPr="00BA7B74">
        <w:t>Ergun equation represents pressure drop through bed</w:t>
      </w:r>
    </w:p>
    <w:p w:rsidR="00B61FDA" w:rsidRPr="00C8006F" w:rsidRDefault="00B61FDA" w:rsidP="00B61FDA">
      <w:pPr>
        <w:pStyle w:val="URSNormalBullet1"/>
      </w:pPr>
      <w:r>
        <w:t xml:space="preserve">Reaction rate is described using a mass transfer base on a lumped overall resistance, or by a kinetic equation that accounts for both kinetic and </w:t>
      </w:r>
      <w:r w:rsidRPr="00C8006F">
        <w:t>d</w:t>
      </w:r>
      <w:r>
        <w:t>iffusion effects</w:t>
      </w:r>
    </w:p>
    <w:p w:rsidR="00B61FDA" w:rsidRPr="00C8006F" w:rsidRDefault="00B61FDA" w:rsidP="00B61FDA">
      <w:pPr>
        <w:pStyle w:val="URSNormalBullet1"/>
      </w:pPr>
      <w:r w:rsidRPr="00C8006F">
        <w:t>Uniform solids temperature (no temperature profile within particles)</w:t>
      </w:r>
    </w:p>
    <w:p w:rsidR="00B61FDA" w:rsidRPr="00C8006F" w:rsidRDefault="00B61FDA" w:rsidP="00B61FDA">
      <w:pPr>
        <w:pStyle w:val="URSNormalBullet1"/>
      </w:pPr>
      <w:r>
        <w:t>Sphere sorbent based on mesoporous substrates impregnated with amines (e.g., polyethyleneimine (PEI), aminosilanes)</w:t>
      </w:r>
    </w:p>
    <w:p w:rsidR="00B61FDA" w:rsidRPr="00C8006F" w:rsidRDefault="00B61FDA" w:rsidP="00B61FDA">
      <w:pPr>
        <w:pStyle w:val="URSNormalBullet1"/>
      </w:pPr>
      <w:r w:rsidRPr="00C8006F">
        <w:t>The effects of particle attrition are ignored</w:t>
      </w:r>
    </w:p>
    <w:p w:rsidR="00B61FDA" w:rsidRDefault="00B61FDA" w:rsidP="00B61FDA">
      <w:pPr>
        <w:pStyle w:val="URSHeadingsNumberedLeft"/>
        <w:pageBreakBefore/>
      </w:pPr>
      <w:bookmarkStart w:id="16" w:name="_Toc401497760"/>
      <w:bookmarkStart w:id="17" w:name="_Toc432691156"/>
      <w:bookmarkStart w:id="18" w:name="_Toc508192714"/>
      <w:r>
        <w:lastRenderedPageBreak/>
        <w:t>Model Structure</w:t>
      </w:r>
      <w:bookmarkEnd w:id="16"/>
      <w:bookmarkEnd w:id="17"/>
      <w:bookmarkEnd w:id="18"/>
    </w:p>
    <w:p w:rsidR="00B61FDA" w:rsidRDefault="00B61FDA" w:rsidP="00B61FDA">
      <w:pPr>
        <w:pStyle w:val="URSNormal"/>
      </w:pPr>
      <w:r>
        <w:t>The developed model was first implemented in Aspen Custom Modeler</w:t>
      </w:r>
      <w:r w:rsidRPr="00E53D1F">
        <w:rPr>
          <w:vertAlign w:val="superscript"/>
        </w:rPr>
        <w:t>®</w:t>
      </w:r>
      <w:r>
        <w:t xml:space="preserve"> (ACM, </w:t>
      </w:r>
      <w:r w:rsidRPr="00C32A24">
        <w:t>Aspen Technology, Inc.)</w:t>
      </w:r>
      <w:r>
        <w:t xml:space="preserve"> and all </w:t>
      </w:r>
      <w:r w:rsidRPr="004446F5">
        <w:t>partial-differential equations</w:t>
      </w:r>
      <w:r>
        <w:t xml:space="preserve"> are solved using method of lines. The spatial domain has been discretized using a 2</w:t>
      </w:r>
      <w:r w:rsidRPr="00F97074">
        <w:t>nd</w:t>
      </w:r>
      <w:r>
        <w:t xml:space="preserve"> order forward/backward difference method and 100 elements used as a default. The attached ACM file includes newly-defined parameters, port and variable types in each folder, as well as the main reactor model. The model equations are written in the Custom Modeling library. </w:t>
      </w:r>
    </w:p>
    <w:p w:rsidR="00B61FDA" w:rsidRDefault="00B61FDA" w:rsidP="00B61FDA">
      <w:pPr>
        <w:pStyle w:val="URSNormal"/>
      </w:pPr>
      <w:r>
        <w:t>To find a moving bed reactor model in the Custom Modeling library:</w:t>
      </w:r>
    </w:p>
    <w:p w:rsidR="00B61FDA" w:rsidRDefault="00B61FDA" w:rsidP="00B61FDA">
      <w:pPr>
        <w:pStyle w:val="URSNormalNumberList"/>
        <w:numPr>
          <w:ilvl w:val="0"/>
          <w:numId w:val="64"/>
        </w:numPr>
      </w:pPr>
      <w:r>
        <w:t>In the “All Items” pane of the “Simulation Explorer,” make sure the “Custom Modeling library” is expanded and then expand the “Models” folder. A list of all models in the current simulation appears.</w:t>
      </w:r>
    </w:p>
    <w:p w:rsidR="00B61FDA" w:rsidRDefault="00B61FDA" w:rsidP="00B61FDA">
      <w:pPr>
        <w:pStyle w:val="URSNormalNumberList"/>
      </w:pPr>
      <w:r>
        <w:t>Click “MB.”</w:t>
      </w:r>
    </w:p>
    <w:p w:rsidR="00B61FDA" w:rsidRDefault="00B61FDA" w:rsidP="00B61FDA">
      <w:pPr>
        <w:pStyle w:val="URSNormalNumberList"/>
      </w:pPr>
      <w:r>
        <w:t>In the “Contents” pane, double-click the “equals” icon for the model.</w:t>
      </w:r>
    </w:p>
    <w:p w:rsidR="00B61FDA" w:rsidRPr="00F97074" w:rsidRDefault="00B61FDA" w:rsidP="00B61FDA">
      <w:pPr>
        <w:pStyle w:val="URSNormal"/>
      </w:pPr>
      <w:r>
        <w:t xml:space="preserve">The </w:t>
      </w:r>
      <w:r w:rsidRPr="004446F5">
        <w:t>gPROMS</w:t>
      </w:r>
      <w:r w:rsidRPr="00E53D1F">
        <w:rPr>
          <w:vertAlign w:val="superscript"/>
        </w:rPr>
        <w:t>®</w:t>
      </w:r>
      <w:r w:rsidRPr="004446F5">
        <w:t xml:space="preserve"> (Process Systems Enterprise Limited)</w:t>
      </w:r>
      <w:r>
        <w:t xml:space="preserve"> version of moving bed reactor model is also included in the current release.</w:t>
      </w:r>
    </w:p>
    <w:p w:rsidR="00B61FDA" w:rsidRDefault="00B61FDA" w:rsidP="00B61FDA">
      <w:pPr>
        <w:pStyle w:val="URSHeadingsNumberedLeft22"/>
      </w:pPr>
      <w:bookmarkStart w:id="19" w:name="_Toc401497761"/>
      <w:bookmarkStart w:id="20" w:name="_Toc432691157"/>
      <w:bookmarkStart w:id="21" w:name="_Toc508192715"/>
      <w:r>
        <w:t>IO Structure and Reactor Dimensions</w:t>
      </w:r>
      <w:bookmarkEnd w:id="19"/>
      <w:bookmarkEnd w:id="20"/>
      <w:bookmarkEnd w:id="21"/>
    </w:p>
    <w:p w:rsidR="00B61FDA" w:rsidRDefault="00B61FDA" w:rsidP="00B61FDA">
      <w:pPr>
        <w:pStyle w:val="URSNormal"/>
      </w:pPr>
      <w:r>
        <w:t>The reactor model contains several input and output ports. Each port has associated variables that correspond to the material connection stream variables. The inlet and outlet for gas and heat exchanging fluid are defined as default main port; solid inlet and outlet are described by the tailored port which includes the mass flowrate, temperature, and loading of each ionic species. There is also one more input main port to describe the gas inlet stream which is refluxed from the gas outlet.</w:t>
      </w:r>
    </w:p>
    <w:p w:rsidR="00B61FDA" w:rsidRDefault="00B61FDA" w:rsidP="00B61FDA">
      <w:pPr>
        <w:pStyle w:val="URSNormal"/>
      </w:pPr>
      <w:r>
        <w:t>The reactor dimensions are determined by specifying the reactor height and diameter, tube diameter, and pitch (or number of tubes) as input. The average voidage through the reactor should also be given as a fixed operating condition.</w:t>
      </w:r>
    </w:p>
    <w:p w:rsidR="00B61FDA" w:rsidRDefault="00B61FDA" w:rsidP="00B61FDA">
      <w:pPr>
        <w:pStyle w:val="URSHeadingsNumberedLeft22"/>
      </w:pPr>
      <w:bookmarkStart w:id="22" w:name="_Toc401497762"/>
      <w:bookmarkStart w:id="23" w:name="_Toc432691158"/>
      <w:bookmarkStart w:id="24" w:name="_Toc508192716"/>
      <w:r>
        <w:t>Component List and Physical Properties</w:t>
      </w:r>
      <w:bookmarkEnd w:id="22"/>
      <w:bookmarkEnd w:id="23"/>
      <w:bookmarkEnd w:id="24"/>
    </w:p>
    <w:p w:rsidR="00B61FDA" w:rsidRDefault="00B61FDA" w:rsidP="00B61FDA">
      <w:pPr>
        <w:pStyle w:val="URSNormal"/>
      </w:pPr>
      <w:r>
        <w:t>Three components, carbon dioxide (CO</w:t>
      </w:r>
      <w:r w:rsidRPr="00F16F9C">
        <w:rPr>
          <w:vertAlign w:val="subscript"/>
        </w:rPr>
        <w:t>2</w:t>
      </w:r>
      <w:r>
        <w:t>), water (H</w:t>
      </w:r>
      <w:r w:rsidRPr="00F16F9C">
        <w:rPr>
          <w:vertAlign w:val="subscript"/>
        </w:rPr>
        <w:t>2</w:t>
      </w:r>
      <w:r>
        <w:t>O), and nitrogen (N</w:t>
      </w:r>
      <w:r w:rsidRPr="00F16F9C">
        <w:rPr>
          <w:vertAlign w:val="subscript"/>
        </w:rPr>
        <w:t>2</w:t>
      </w:r>
      <w:r>
        <w:t>) are used in gas phase; and three ionic species, bicarbonate (Bic), carbamate (Car), and physisorbed water (H</w:t>
      </w:r>
      <w:r w:rsidRPr="00F16F9C">
        <w:rPr>
          <w:vertAlign w:val="subscript"/>
        </w:rPr>
        <w:t>2</w:t>
      </w:r>
      <w:r>
        <w:t>O) are assumed for the solid phase which exists as the adsorbed state on sorbent. The mechanism of the adsorbate, CO</w:t>
      </w:r>
      <w:r w:rsidRPr="00F16F9C">
        <w:rPr>
          <w:vertAlign w:val="subscript"/>
        </w:rPr>
        <w:t>2</w:t>
      </w:r>
      <w:r w:rsidRPr="00F97074">
        <w:t>,</w:t>
      </w:r>
      <w:r>
        <w:t xml:space="preserve"> and H</w:t>
      </w:r>
      <w:r w:rsidRPr="00F16F9C">
        <w:rPr>
          <w:vertAlign w:val="subscript"/>
        </w:rPr>
        <w:t>2</w:t>
      </w:r>
      <w:r>
        <w:t xml:space="preserve">O, </w:t>
      </w:r>
      <w:r w:rsidRPr="00F16F9C">
        <w:t>onto an amine-impregnated mesoporous sorbent</w:t>
      </w:r>
      <w:r>
        <w:t xml:space="preserve"> is shown in reference </w:t>
      </w:r>
      <w:r>
        <w:fldChar w:fldCharType="begin"/>
      </w:r>
      <w:r>
        <w:instrText xml:space="preserve"> ADDIN ZOTERO_ITEM CSL_CITATION {"citationID":"2h8lmpbife","properties":{"formattedCitation":"[1]","plainCitation":"[1]"},"citationItems":[{"id":14,"uris":["http://zotero.org/users/56012/items/3SIC2VRW"],"uri":["http://zotero.org/users/56012/items/3SIC2VRW"],"itemData":{"id":14,"type":"paper-conference","title":"A Model for the Adsorption Kinetics of CO2 on Amine-Impregnated Mesoporous Sorbents in the Presence of Water","container-title":"Pittsburgh Coal Conference","event":"Pittsburgh Coal Conference","author":[{"family":"Lee","given":"Andrew"},{"family":"Mebane","given":"D.S."},{"family":"Fauth","given":"D.J."},{"family":"Miller","given":"D.C."}],"issued":{"year":2011}}}],"schema":"https://github.com/citation-style-language/schema/raw/master/csl-citation.json"} </w:instrText>
      </w:r>
      <w:r>
        <w:fldChar w:fldCharType="separate"/>
      </w:r>
      <w:r w:rsidRPr="00F16F9C">
        <w:rPr>
          <w:szCs w:val="21"/>
        </w:rPr>
        <w:t>[1]</w:t>
      </w:r>
      <w:r>
        <w:fldChar w:fldCharType="end"/>
      </w:r>
      <w:r>
        <w:t>.</w:t>
      </w:r>
    </w:p>
    <w:p w:rsidR="00B61FDA" w:rsidRDefault="00B61FDA" w:rsidP="00B61FDA">
      <w:pPr>
        <w:pStyle w:val="URSNormal"/>
      </w:pPr>
      <w:r>
        <w:t>Physical properties of the fluids can be calculated using commercial property packages (Aspen Properties</w:t>
      </w:r>
      <w:r w:rsidRPr="00E53D1F">
        <w:rPr>
          <w:vertAlign w:val="superscript"/>
        </w:rPr>
        <w:t>®</w:t>
      </w:r>
      <w:r>
        <w:t xml:space="preserve"> in ACM and Multiflash</w:t>
      </w:r>
      <w:r w:rsidRPr="00E53D1F">
        <w:rPr>
          <w:vertAlign w:val="superscript"/>
        </w:rPr>
        <w:t>®</w:t>
      </w:r>
      <w:r>
        <w:t xml:space="preserve"> in gPROMS) using cubic equations of state. The sorbent properties should be specified by user, particle diameter, density, heat capacity, and heat conductivity. If the diffusion limited options to calculate the reaction rate is </w:t>
      </w:r>
      <w:r w:rsidRPr="003329C6">
        <w:t>selected, the extra information for average pore diameter, intraparticle void fraction</w:t>
      </w:r>
      <w:r>
        <w:t>,</w:t>
      </w:r>
      <w:r w:rsidRPr="003329C6">
        <w:t xml:space="preserve"> and tortuosity is necessary.</w:t>
      </w:r>
    </w:p>
    <w:p w:rsidR="00B61FDA" w:rsidRPr="003329C6" w:rsidRDefault="00B61FDA" w:rsidP="00B61FDA">
      <w:pPr>
        <w:pStyle w:val="URSHeadingsNumberedLeft22"/>
      </w:pPr>
      <w:bookmarkStart w:id="25" w:name="_Toc336867561"/>
      <w:bookmarkStart w:id="26" w:name="_Toc400926435"/>
      <w:bookmarkStart w:id="27" w:name="_Toc401497763"/>
      <w:bookmarkStart w:id="28" w:name="_Toc432691159"/>
      <w:bookmarkStart w:id="29" w:name="_Toc508192717"/>
      <w:r w:rsidRPr="003329C6">
        <w:t>Mass Balance and Pressure Drop</w:t>
      </w:r>
      <w:bookmarkEnd w:id="25"/>
      <w:bookmarkEnd w:id="26"/>
      <w:bookmarkEnd w:id="27"/>
      <w:bookmarkEnd w:id="28"/>
      <w:bookmarkEnd w:id="29"/>
    </w:p>
    <w:p w:rsidR="00B61FDA" w:rsidRDefault="00B61FDA" w:rsidP="00B61FDA">
      <w:pPr>
        <w:pStyle w:val="URSNormal"/>
      </w:pPr>
      <w:r w:rsidRPr="003329C6">
        <w:t xml:space="preserve">Gas flow through a </w:t>
      </w:r>
      <w:r>
        <w:t>reactor</w:t>
      </w:r>
      <w:r w:rsidRPr="003329C6">
        <w:t xml:space="preserve"> </w:t>
      </w:r>
      <w:r>
        <w:t>is</w:t>
      </w:r>
      <w:r w:rsidRPr="003329C6">
        <w:t xml:space="preserve"> </w:t>
      </w:r>
      <w:r>
        <w:t>assumed to be axial dispersed plug flow and expressed</w:t>
      </w:r>
      <w:r w:rsidRPr="003329C6">
        <w:t xml:space="preserve"> </w:t>
      </w:r>
      <w:r>
        <w:t>by</w:t>
      </w:r>
      <w:r w:rsidRPr="003329C6">
        <w:t xml:space="preserve"> </w:t>
      </w:r>
      <w:r>
        <w:t xml:space="preserve">convection with </w:t>
      </w:r>
      <w:r w:rsidRPr="003329C6">
        <w:t>the</w:t>
      </w:r>
      <w:r>
        <w:t xml:space="preserve"> </w:t>
      </w:r>
      <w:r w:rsidRPr="003329C6">
        <w:t xml:space="preserve">axial </w:t>
      </w:r>
      <w:r>
        <w:t xml:space="preserve">dispersion using an effective dispersion coefficient. Solid flow is represented by a plug flow with a constant velocity. The reaction </w:t>
      </w:r>
      <w:r w:rsidRPr="00E71591">
        <w:t>is described using a mass transfer base on a lumped</w:t>
      </w:r>
      <w:r>
        <w:t xml:space="preserve"> (combined diffusion and reaction rate)</w:t>
      </w:r>
      <w:r w:rsidRPr="00E71591">
        <w:t xml:space="preserve"> overall resistance, or by a kinetic equation that accounts for both kinetic and </w:t>
      </w:r>
      <w:r w:rsidRPr="00E71591">
        <w:lastRenderedPageBreak/>
        <w:t xml:space="preserve">diffusion effects. </w:t>
      </w:r>
      <w:r>
        <w:t>T</w:t>
      </w:r>
      <w:r w:rsidRPr="001F54C5">
        <w:t>he Ergun equation</w:t>
      </w:r>
      <w:r>
        <w:t xml:space="preserve"> is used to estimate pressure drop through the reactor using the slip velocity </w:t>
      </w:r>
      <w:r w:rsidRPr="001F54C5">
        <w:t xml:space="preserve">between the interstitial fluid velocity and the interstitial particle </w:t>
      </w:r>
      <w:r>
        <w:t>velocity.</w:t>
      </w:r>
    </w:p>
    <w:p w:rsidR="00B61FDA" w:rsidRDefault="00B61FDA" w:rsidP="00B61FDA">
      <w:pPr>
        <w:pStyle w:val="URSHeadingsNumberedLeft22"/>
      </w:pPr>
      <w:bookmarkStart w:id="30" w:name="_Toc401497764"/>
      <w:bookmarkStart w:id="31" w:name="_Toc432691160"/>
      <w:bookmarkStart w:id="32" w:name="_Toc508192718"/>
      <w:r>
        <w:t>Energy Balance</w:t>
      </w:r>
      <w:bookmarkEnd w:id="30"/>
      <w:bookmarkEnd w:id="31"/>
      <w:bookmarkEnd w:id="32"/>
    </w:p>
    <w:p w:rsidR="00B61FDA" w:rsidRDefault="00B61FDA" w:rsidP="00B61FDA">
      <w:pPr>
        <w:pStyle w:val="URSNormal"/>
      </w:pPr>
      <w:r>
        <w:t>In general, the adsorption reaction is exothermic, with the heat effects determined from enthalpies which include heats of formation. The heat of reaction should be specified for constructing the valid energy balance. The energy balance</w:t>
      </w:r>
      <w:r w:rsidRPr="001B1E4C">
        <w:t xml:space="preserve"> equation</w:t>
      </w:r>
      <w:r>
        <w:t>s</w:t>
      </w:r>
      <w:r w:rsidRPr="001B1E4C">
        <w:t xml:space="preserve"> </w:t>
      </w:r>
      <w:r>
        <w:t>are</w:t>
      </w:r>
      <w:r w:rsidRPr="001B1E4C">
        <w:t xml:space="preserve"> in </w:t>
      </w:r>
      <w:r>
        <w:t xml:space="preserve">their </w:t>
      </w:r>
      <w:r w:rsidRPr="001B1E4C">
        <w:t xml:space="preserve">most complete form, including axial thermal conduction, heat transfer to the environment, and the effect of chemical reactions. </w:t>
      </w:r>
      <w:r>
        <w:t>The reactor is considered adiabatic.</w:t>
      </w:r>
    </w:p>
    <w:p w:rsidR="00B61FDA" w:rsidRDefault="00B61FDA" w:rsidP="00B61FDA">
      <w:pPr>
        <w:pStyle w:val="URSNormal"/>
      </w:pPr>
      <w:r>
        <w:t>The gas phase energy balance includes terms for:</w:t>
      </w:r>
    </w:p>
    <w:p w:rsidR="00B61FDA" w:rsidRDefault="00B61FDA" w:rsidP="00B61FDA">
      <w:pPr>
        <w:pStyle w:val="URSNormalBullet1"/>
      </w:pPr>
      <w:r>
        <w:t>Convection and Thermal conduction</w:t>
      </w:r>
    </w:p>
    <w:p w:rsidR="00B61FDA" w:rsidRDefault="00B61FDA" w:rsidP="00B61FDA">
      <w:pPr>
        <w:pStyle w:val="URSNormalBullet1"/>
      </w:pPr>
      <w:r>
        <w:t>Compression</w:t>
      </w:r>
    </w:p>
    <w:p w:rsidR="00B61FDA" w:rsidRDefault="00B61FDA" w:rsidP="00B61FDA">
      <w:pPr>
        <w:pStyle w:val="URSNormalBullet1"/>
      </w:pPr>
      <w:r>
        <w:t>Heat transfer from gas to solid (expressed in terms of a film resistance, where the heat transfer area is proportional to the area of the adsorbent particles)</w:t>
      </w:r>
    </w:p>
    <w:p w:rsidR="00B61FDA" w:rsidRDefault="00B61FDA" w:rsidP="00B61FDA">
      <w:pPr>
        <w:pStyle w:val="URSNormalBullet1"/>
      </w:pPr>
      <w:r>
        <w:t>Heat transfer from gas to the internal tubes</w:t>
      </w:r>
    </w:p>
    <w:p w:rsidR="00B61FDA" w:rsidRDefault="00B61FDA" w:rsidP="00B61FDA">
      <w:pPr>
        <w:pStyle w:val="URSNormalBullet1"/>
      </w:pPr>
      <w:r>
        <w:t>Heat of reaction</w:t>
      </w:r>
    </w:p>
    <w:p w:rsidR="00B61FDA" w:rsidRDefault="00B61FDA" w:rsidP="00B61FDA">
      <w:pPr>
        <w:pStyle w:val="URSNormal"/>
      </w:pPr>
      <w:r>
        <w:t>The solid phase energy balance includes terms for:</w:t>
      </w:r>
    </w:p>
    <w:p w:rsidR="00B61FDA" w:rsidRDefault="00B61FDA" w:rsidP="00B61FDA">
      <w:pPr>
        <w:pStyle w:val="URSNormalBullet1"/>
      </w:pPr>
      <w:r>
        <w:t>Convection and Thermal conduction</w:t>
      </w:r>
    </w:p>
    <w:p w:rsidR="00B61FDA" w:rsidRDefault="00B61FDA" w:rsidP="00B61FDA">
      <w:pPr>
        <w:pStyle w:val="URSNormalBullet1"/>
      </w:pPr>
      <w:r>
        <w:t>Enthalpy in the adsorbed phase</w:t>
      </w:r>
    </w:p>
    <w:p w:rsidR="00B61FDA" w:rsidRDefault="00B61FDA" w:rsidP="00B61FDA">
      <w:pPr>
        <w:pStyle w:val="URSNormalBullet1"/>
      </w:pPr>
      <w:r>
        <w:t>Heat of reaction</w:t>
      </w:r>
    </w:p>
    <w:p w:rsidR="00B61FDA" w:rsidRDefault="00B61FDA" w:rsidP="00B61FDA">
      <w:pPr>
        <w:pStyle w:val="URSNormalBullet1"/>
      </w:pPr>
      <w:r>
        <w:t xml:space="preserve">Heat transfer from gas to solid </w:t>
      </w:r>
    </w:p>
    <w:p w:rsidR="00B61FDA" w:rsidRDefault="00B61FDA" w:rsidP="00B61FDA">
      <w:pPr>
        <w:pStyle w:val="URSNormalBullet1"/>
      </w:pPr>
      <w:r>
        <w:t>Heat transfer from solid to the internal tubes</w:t>
      </w:r>
    </w:p>
    <w:p w:rsidR="00B61FDA" w:rsidRDefault="00B61FDA" w:rsidP="00B61FDA">
      <w:pPr>
        <w:pStyle w:val="URSNormal"/>
      </w:pPr>
      <w:r>
        <w:t>The tube side energy balance includes terms for:</w:t>
      </w:r>
    </w:p>
    <w:p w:rsidR="00B61FDA" w:rsidRDefault="00B61FDA" w:rsidP="00B61FDA">
      <w:pPr>
        <w:pStyle w:val="URSNormalBullet1"/>
      </w:pPr>
      <w:r>
        <w:t>Convection of internal fluid</w:t>
      </w:r>
    </w:p>
    <w:p w:rsidR="00B61FDA" w:rsidRDefault="00B61FDA" w:rsidP="00B61FDA">
      <w:pPr>
        <w:pStyle w:val="URSNormalBullet1"/>
      </w:pPr>
      <w:r>
        <w:t>Heat transfer from the internal fluid to the inner tube</w:t>
      </w:r>
    </w:p>
    <w:p w:rsidR="00B61FDA" w:rsidRDefault="00B61FDA" w:rsidP="00B61FDA">
      <w:pPr>
        <w:pStyle w:val="URSNormalBullet1"/>
      </w:pPr>
      <w:r>
        <w:t>Heat transfer from the outer tube to gas and solid</w:t>
      </w:r>
    </w:p>
    <w:p w:rsidR="00B61FDA" w:rsidRDefault="00B61FDA" w:rsidP="00B61FDA">
      <w:pPr>
        <w:pStyle w:val="URSNormal"/>
      </w:pPr>
      <w:r>
        <w:t xml:space="preserve">The model has an option for determining the flow direction of heat exchanging fluid inside tubes. In general, the upward direction is used for the adsorber because the cooling water is used to control the temperature of the reactor; the downward direction can be selected for regenerator where the latent heat </w:t>
      </w:r>
      <w:r w:rsidRPr="007F046A">
        <w:t xml:space="preserve">that is generated by the condensation of steam </w:t>
      </w:r>
      <w:r>
        <w:t>is used as th</w:t>
      </w:r>
      <w:r w:rsidRPr="007F046A">
        <w:t>e heat source</w:t>
      </w:r>
      <w:r>
        <w:t>.</w:t>
      </w:r>
    </w:p>
    <w:p w:rsidR="00B61FDA" w:rsidRDefault="00B61FDA" w:rsidP="00B61FDA">
      <w:pPr>
        <w:pStyle w:val="URSHeadingsNumberedLeft22"/>
        <w:pageBreakBefore/>
      </w:pPr>
      <w:bookmarkStart w:id="33" w:name="_Toc336867564"/>
      <w:bookmarkStart w:id="34" w:name="_Toc400926437"/>
      <w:bookmarkStart w:id="35" w:name="_Toc401497765"/>
      <w:bookmarkStart w:id="36" w:name="_Toc432691161"/>
      <w:bookmarkStart w:id="37" w:name="_Toc508192719"/>
      <w:r w:rsidRPr="005B468A">
        <w:lastRenderedPageBreak/>
        <w:t>Initialization Strategy</w:t>
      </w:r>
      <w:bookmarkEnd w:id="33"/>
      <w:bookmarkEnd w:id="34"/>
      <w:bookmarkEnd w:id="35"/>
      <w:bookmarkEnd w:id="36"/>
      <w:bookmarkEnd w:id="37"/>
    </w:p>
    <w:p w:rsidR="00B61FDA" w:rsidRDefault="00B61FDA" w:rsidP="00B61FDA">
      <w:pPr>
        <w:pStyle w:val="URSNormal"/>
      </w:pPr>
      <w:r w:rsidRPr="00D76F66">
        <w:t xml:space="preserve">The equations </w:t>
      </w:r>
      <w:r>
        <w:t>for</w:t>
      </w:r>
      <w:r w:rsidRPr="00D76F66">
        <w:t xml:space="preserve"> the reactor are highl</w:t>
      </w:r>
      <w:r>
        <w:t>y non-linear</w:t>
      </w:r>
      <w:r w:rsidRPr="00D76F66">
        <w:t xml:space="preserve"> and require a comprehensive strategy to </w:t>
      </w:r>
      <w:r>
        <w:t>solve</w:t>
      </w:r>
      <w:r w:rsidRPr="00D76F66">
        <w:t xml:space="preserve"> in steady state. </w:t>
      </w:r>
      <w:r>
        <w:t xml:space="preserve">The moving bed reactor model includes its own initialization scheme to </w:t>
      </w:r>
      <w:r w:rsidRPr="00D76F66">
        <w:t xml:space="preserve">allow </w:t>
      </w:r>
      <w:r>
        <w:t xml:space="preserve">a convergence of the simulation using </w:t>
      </w:r>
      <w:r w:rsidRPr="00D76F66">
        <w:t>Visual Basic scripts in Aspen Custom Modeler</w:t>
      </w:r>
      <w:r>
        <w:t>.</w:t>
      </w:r>
      <w:r w:rsidRPr="00D76F66">
        <w:t xml:space="preserve"> </w:t>
      </w:r>
    </w:p>
    <w:p w:rsidR="00B61FDA" w:rsidRDefault="00B61FDA" w:rsidP="00B61FDA">
      <w:pPr>
        <w:pStyle w:val="URSNormal"/>
      </w:pPr>
      <w:r>
        <w:t xml:space="preserve">The reaction equations are highly dependent on the state variables, and are difficult to solve with the mass and energy balance at the same time. The fact that </w:t>
      </w:r>
      <w:r w:rsidRPr="00A43B75">
        <w:t>the reactor is adiabatic</w:t>
      </w:r>
      <w:r>
        <w:t xml:space="preserve"> makes a convergence problematic</w:t>
      </w:r>
      <w:r w:rsidRPr="00A43B75">
        <w:t>. The temperature profile must be calculated</w:t>
      </w:r>
      <w:r>
        <w:t xml:space="preserve"> with the various heat transfer equations;</w:t>
      </w:r>
      <w:r w:rsidRPr="00A43B75">
        <w:t xml:space="preserve"> </w:t>
      </w:r>
      <w:r>
        <w:t xml:space="preserve">these </w:t>
      </w:r>
      <w:r w:rsidRPr="00A43B75">
        <w:t xml:space="preserve">equations are highly dependent on </w:t>
      </w:r>
      <w:r>
        <w:t xml:space="preserve">each other. </w:t>
      </w:r>
    </w:p>
    <w:p w:rsidR="00B61FDA" w:rsidRDefault="00B61FDA" w:rsidP="00B61FDA">
      <w:pPr>
        <w:pStyle w:val="URSNormal"/>
      </w:pPr>
      <w:r>
        <w:t>When the heat transfer equations are inactive and assume no reaction through the reactor, a steady-state run converges easily. Initially, the model is solved once with modified reactor dimensions, and then with the specified inlet conditions. In a series of homotopy-type runs, the parameters for availability of heat transfer and reaction are changed and the several steady-state runs are performed. The heat transfer with tubes and heat transfer between gas and solid become active in that order. Then the reaction equations are activated by fixing the slack parameter of each reaction to 1 sequentially. The initialization is accomplished with block level Visual Basic Scripts, Initialization.</w:t>
      </w:r>
    </w:p>
    <w:p w:rsidR="00B61FDA" w:rsidRDefault="00B61FDA" w:rsidP="00B61FDA">
      <w:pPr>
        <w:pStyle w:val="URSHeadingsNumberedLeft22"/>
      </w:pPr>
      <w:bookmarkStart w:id="38" w:name="_Toc336867565"/>
      <w:bookmarkStart w:id="39" w:name="_Toc400926438"/>
      <w:bookmarkStart w:id="40" w:name="_Toc401497766"/>
      <w:bookmarkStart w:id="41" w:name="_Toc432691162"/>
      <w:bookmarkStart w:id="42" w:name="_Toc508192720"/>
      <w:r>
        <w:t>Other Features</w:t>
      </w:r>
      <w:bookmarkEnd w:id="38"/>
      <w:bookmarkEnd w:id="39"/>
      <w:bookmarkEnd w:id="40"/>
      <w:bookmarkEnd w:id="41"/>
      <w:bookmarkEnd w:id="42"/>
    </w:p>
    <w:p w:rsidR="00B61FDA" w:rsidRDefault="00B61FDA" w:rsidP="00B61FDA">
      <w:pPr>
        <w:pStyle w:val="URSNormal"/>
      </w:pPr>
      <w:r>
        <w:t>The moving bed reactor model contains various useful figures and tables which were pre-defined in the block level Forms folder. The “Config” table includes the reactor dimensions, modeling options, and slack parameter for initialization. The information for inlet and outlet streams is shown in the “Inlets” and “Outlets” tables. The profiles of concentration, gas flow (rate), loading, (gas) mole fraction, pressure, reaction rate, temperature, and (gas) velocity have been defined in the figures with each names.</w:t>
      </w:r>
    </w:p>
    <w:p w:rsidR="00B61FDA" w:rsidRDefault="00B61FDA" w:rsidP="00B61FDA">
      <w:pPr>
        <w:pStyle w:val="URSNormal"/>
      </w:pPr>
      <w:r>
        <w:t xml:space="preserve">The saved window layout to conveniently arrange the useful figures and tables is also included in the block level Visual Basic Scripts, Layout. </w:t>
      </w:r>
      <w:r w:rsidRPr="00117135">
        <w:rPr>
          <w:b/>
        </w:rPr>
        <w:t>Note:</w:t>
      </w:r>
      <w:r>
        <w:t xml:space="preserve"> The layout was made based on the resolution higher than 1680x1050.</w:t>
      </w:r>
    </w:p>
    <w:p w:rsidR="00B61FDA" w:rsidRDefault="00B61FDA" w:rsidP="00B61FDA">
      <w:pPr>
        <w:pStyle w:val="URSHeadingsNumberedLeft"/>
        <w:pageBreakBefore/>
      </w:pPr>
      <w:bookmarkStart w:id="43" w:name="_Toc401497767"/>
      <w:bookmarkStart w:id="44" w:name="_Toc432691163"/>
      <w:bookmarkStart w:id="45" w:name="_Toc508192721"/>
      <w:r>
        <w:lastRenderedPageBreak/>
        <w:t>Tutorial</w:t>
      </w:r>
      <w:bookmarkEnd w:id="43"/>
      <w:bookmarkEnd w:id="44"/>
      <w:bookmarkEnd w:id="45"/>
    </w:p>
    <w:p w:rsidR="00B61FDA" w:rsidRDefault="00B61FDA" w:rsidP="00B61FDA">
      <w:pPr>
        <w:pStyle w:val="URSNormal"/>
      </w:pPr>
      <w:r>
        <w:t>This section provides detailed tutorials to simulate the regenerator with moving bed reactor model. The following steps are used to set the proper simulation environment before running the simulation:</w:t>
      </w:r>
    </w:p>
    <w:p w:rsidR="00B61FDA" w:rsidRDefault="00B61FDA" w:rsidP="00B61FDA">
      <w:pPr>
        <w:pStyle w:val="URSHeadingsNumberedLeft22"/>
      </w:pPr>
      <w:bookmarkStart w:id="46" w:name="_Toc400926440"/>
      <w:bookmarkStart w:id="47" w:name="_Toc400960192"/>
      <w:bookmarkStart w:id="48" w:name="_Toc432691164"/>
      <w:bookmarkStart w:id="49" w:name="_Toc336867568"/>
      <w:bookmarkStart w:id="50" w:name="_Toc401497771"/>
      <w:bookmarkStart w:id="51" w:name="_Toc508192722"/>
      <w:r>
        <w:t>Steady-State Model</w:t>
      </w:r>
      <w:bookmarkEnd w:id="46"/>
      <w:bookmarkEnd w:id="47"/>
      <w:bookmarkEnd w:id="48"/>
      <w:bookmarkEnd w:id="49"/>
      <w:bookmarkEnd w:id="51"/>
    </w:p>
    <w:p w:rsidR="00B61FDA" w:rsidRDefault="00B61FDA" w:rsidP="00B61FDA">
      <w:pPr>
        <w:pStyle w:val="URSNormal"/>
      </w:pPr>
      <w:r>
        <w:t>Open the “ACM/Steady-State/Moving_Bed_Steady.acmf” file.</w:t>
      </w:r>
    </w:p>
    <w:p w:rsidR="00B61FDA" w:rsidRDefault="00B61FDA" w:rsidP="00B61FDA">
      <w:pPr>
        <w:pStyle w:val="URSNormal"/>
      </w:pPr>
      <w:r>
        <w:t xml:space="preserve">The steady state model is simulated using the variables shown in Tables 9–13. </w:t>
      </w:r>
    </w:p>
    <w:p w:rsidR="00B61FDA" w:rsidRPr="007B2BE7" w:rsidRDefault="00B61FDA" w:rsidP="00B61FDA">
      <w:pPr>
        <w:pStyle w:val="URSCaptionTable"/>
      </w:pPr>
      <w:bookmarkStart w:id="52" w:name="_Toc400960206"/>
      <w:bookmarkStart w:id="53" w:name="_Toc432691178"/>
      <w:bookmarkStart w:id="54" w:name="_Toc508192705"/>
      <w:r>
        <w:t xml:space="preserve">Table </w:t>
      </w:r>
      <w:r w:rsidR="00E81981">
        <w:fldChar w:fldCharType="begin"/>
      </w:r>
      <w:r w:rsidR="00E81981">
        <w:instrText xml:space="preserve"> SEQ Table \* ARABIC </w:instrText>
      </w:r>
      <w:r w:rsidR="00E81981">
        <w:fldChar w:fldCharType="separate"/>
      </w:r>
      <w:r w:rsidR="00A87D95">
        <w:rPr>
          <w:noProof/>
        </w:rPr>
        <w:t>1</w:t>
      </w:r>
      <w:r w:rsidR="00E81981">
        <w:rPr>
          <w:noProof/>
        </w:rPr>
        <w:fldChar w:fldCharType="end"/>
      </w:r>
      <w:r w:rsidRPr="000F34DF">
        <w:t xml:space="preserve">: </w:t>
      </w:r>
      <w:r>
        <w:t>Regenerator</w:t>
      </w:r>
      <w:r w:rsidRPr="000F34DF">
        <w:t xml:space="preserve"> </w:t>
      </w:r>
      <w:r>
        <w:t xml:space="preserve">Fixed </w:t>
      </w:r>
      <w:r w:rsidRPr="000F34DF">
        <w:t>Device Variables</w:t>
      </w:r>
      <w:bookmarkEnd w:id="52"/>
      <w:bookmarkEnd w:id="53"/>
      <w:bookmarkEnd w:id="54"/>
    </w:p>
    <w:tbl>
      <w:tblPr>
        <w:tblStyle w:val="TableGrid1"/>
        <w:tblW w:w="0" w:type="auto"/>
        <w:jc w:val="center"/>
        <w:tblLook w:val="04A0" w:firstRow="1" w:lastRow="0" w:firstColumn="1" w:lastColumn="0" w:noHBand="0" w:noVBand="1"/>
      </w:tblPr>
      <w:tblGrid>
        <w:gridCol w:w="995"/>
        <w:gridCol w:w="890"/>
        <w:gridCol w:w="3960"/>
      </w:tblGrid>
      <w:tr w:rsidR="00B61FDA" w:rsidTr="006D17D8">
        <w:trPr>
          <w:cantSplit/>
          <w:trHeight w:val="224"/>
          <w:tblHeader/>
          <w:jc w:val="center"/>
        </w:trPr>
        <w:tc>
          <w:tcPr>
            <w:tcW w:w="995" w:type="dxa"/>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Variable</w:t>
            </w:r>
          </w:p>
        </w:tc>
        <w:tc>
          <w:tcPr>
            <w:tcW w:w="89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right"/>
            </w:pPr>
            <w:r>
              <w:t>Base Value</w:t>
            </w:r>
          </w:p>
        </w:tc>
        <w:tc>
          <w:tcPr>
            <w:tcW w:w="3960" w:type="dxa"/>
            <w:tcBorders>
              <w:lef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Variable Description</w:t>
            </w:r>
          </w:p>
        </w:tc>
      </w:tr>
      <w:tr w:rsidR="00B61FDA" w:rsidTr="006D17D8">
        <w:trPr>
          <w:cantSplit/>
          <w:trHeight w:val="224"/>
          <w:jc w:val="center"/>
        </w:trPr>
        <w:tc>
          <w:tcPr>
            <w:tcW w:w="995" w:type="dxa"/>
            <w:vAlign w:val="center"/>
          </w:tcPr>
          <w:p w:rsidR="00B61FDA" w:rsidRPr="005A5178" w:rsidRDefault="00B61FDA" w:rsidP="006D17D8">
            <w:pPr>
              <w:pStyle w:val="URSTableTextLeft"/>
            </w:pPr>
            <w:r>
              <w:t>ah</w:t>
            </w:r>
          </w:p>
        </w:tc>
        <w:tc>
          <w:tcPr>
            <w:tcW w:w="890" w:type="dxa"/>
            <w:vAlign w:val="center"/>
          </w:tcPr>
          <w:p w:rsidR="00B61FDA" w:rsidRPr="005A5178" w:rsidRDefault="00B61FDA" w:rsidP="006D17D8">
            <w:pPr>
              <w:pStyle w:val="URSTableTextRight"/>
            </w:pPr>
            <w:r>
              <w:t>0.8</w:t>
            </w:r>
          </w:p>
        </w:tc>
        <w:tc>
          <w:tcPr>
            <w:tcW w:w="3960" w:type="dxa"/>
            <w:vAlign w:val="center"/>
          </w:tcPr>
          <w:p w:rsidR="00B61FDA" w:rsidRPr="005A5178" w:rsidRDefault="00B61FDA" w:rsidP="006D17D8">
            <w:pPr>
              <w:pStyle w:val="URSTableTextLeft"/>
            </w:pPr>
            <w:r>
              <w:t>Empirical Factor in Heat Transfer Model</w:t>
            </w:r>
          </w:p>
        </w:tc>
      </w:tr>
      <w:tr w:rsidR="00B61FDA" w:rsidTr="006D17D8">
        <w:trPr>
          <w:cantSplit/>
          <w:jc w:val="center"/>
        </w:trPr>
        <w:tc>
          <w:tcPr>
            <w:tcW w:w="995" w:type="dxa"/>
            <w:shd w:val="clear" w:color="auto" w:fill="BDD6EE" w:themeFill="accent1" w:themeFillTint="66"/>
            <w:vAlign w:val="center"/>
          </w:tcPr>
          <w:p w:rsidR="00B61FDA" w:rsidRDefault="00B61FDA" w:rsidP="006D17D8">
            <w:pPr>
              <w:pStyle w:val="URSTableTextLeft"/>
            </w:pPr>
            <w:r>
              <w:t>dP</w:t>
            </w:r>
            <w:r w:rsidRPr="008F4CE3">
              <w:rPr>
                <w:vertAlign w:val="subscript"/>
              </w:rPr>
              <w:t>tube</w:t>
            </w:r>
          </w:p>
        </w:tc>
        <w:tc>
          <w:tcPr>
            <w:tcW w:w="890" w:type="dxa"/>
            <w:shd w:val="clear" w:color="auto" w:fill="BDD6EE" w:themeFill="accent1" w:themeFillTint="66"/>
            <w:vAlign w:val="center"/>
          </w:tcPr>
          <w:p w:rsidR="00B61FDA" w:rsidRDefault="00B61FDA" w:rsidP="006D17D8">
            <w:pPr>
              <w:pStyle w:val="URSTableTextRight"/>
            </w:pPr>
            <w:r>
              <w:t>0.01</w:t>
            </w:r>
          </w:p>
        </w:tc>
        <w:tc>
          <w:tcPr>
            <w:tcW w:w="3960" w:type="dxa"/>
            <w:shd w:val="clear" w:color="auto" w:fill="BDD6EE" w:themeFill="accent1" w:themeFillTint="66"/>
            <w:vAlign w:val="center"/>
          </w:tcPr>
          <w:p w:rsidR="00B61FDA" w:rsidRDefault="00B61FDA" w:rsidP="006D17D8">
            <w:pPr>
              <w:pStyle w:val="URSTableTextLeft"/>
            </w:pPr>
            <w:r>
              <w:t>Heat Exchanger Tube Pressure Drop (bar/m)</w:t>
            </w:r>
          </w:p>
        </w:tc>
      </w:tr>
      <w:tr w:rsidR="00B61FDA" w:rsidTr="006D17D8">
        <w:trPr>
          <w:cantSplit/>
          <w:jc w:val="center"/>
        </w:trPr>
        <w:tc>
          <w:tcPr>
            <w:tcW w:w="995" w:type="dxa"/>
            <w:shd w:val="clear" w:color="auto" w:fill="auto"/>
            <w:vAlign w:val="center"/>
          </w:tcPr>
          <w:p w:rsidR="00B61FDA" w:rsidRDefault="00B61FDA" w:rsidP="006D17D8">
            <w:pPr>
              <w:pStyle w:val="URSTableTextLeft"/>
            </w:pPr>
            <w:r>
              <w:t>Dt</w:t>
            </w:r>
          </w:p>
        </w:tc>
        <w:tc>
          <w:tcPr>
            <w:tcW w:w="890" w:type="dxa"/>
            <w:shd w:val="clear" w:color="auto" w:fill="auto"/>
            <w:vAlign w:val="center"/>
          </w:tcPr>
          <w:p w:rsidR="00B61FDA" w:rsidRDefault="00B61FDA" w:rsidP="006D17D8">
            <w:pPr>
              <w:pStyle w:val="URSTableTextRight"/>
            </w:pPr>
            <w:r>
              <w:t>9.0</w:t>
            </w:r>
          </w:p>
        </w:tc>
        <w:tc>
          <w:tcPr>
            <w:tcW w:w="3960" w:type="dxa"/>
            <w:shd w:val="clear" w:color="auto" w:fill="auto"/>
            <w:vAlign w:val="center"/>
          </w:tcPr>
          <w:p w:rsidR="00B61FDA" w:rsidRDefault="00B61FDA" w:rsidP="006D17D8">
            <w:pPr>
              <w:pStyle w:val="URSTableTextLeft"/>
            </w:pPr>
            <w:r>
              <w:t>MB Unit Diameter (m)</w:t>
            </w:r>
          </w:p>
        </w:tc>
      </w:tr>
      <w:tr w:rsidR="00B61FDA" w:rsidTr="006D17D8">
        <w:trPr>
          <w:cantSplit/>
          <w:jc w:val="center"/>
        </w:trPr>
        <w:tc>
          <w:tcPr>
            <w:tcW w:w="995" w:type="dxa"/>
            <w:shd w:val="clear" w:color="auto" w:fill="BDD6EE" w:themeFill="accent1" w:themeFillTint="66"/>
            <w:vAlign w:val="center"/>
          </w:tcPr>
          <w:p w:rsidR="00B61FDA" w:rsidRDefault="00B61FDA" w:rsidP="006D17D8">
            <w:pPr>
              <w:pStyle w:val="URSTableTextLeft"/>
            </w:pPr>
            <w:r>
              <w:t>Ht</w:t>
            </w:r>
          </w:p>
        </w:tc>
        <w:tc>
          <w:tcPr>
            <w:tcW w:w="890" w:type="dxa"/>
            <w:shd w:val="clear" w:color="auto" w:fill="BDD6EE" w:themeFill="accent1" w:themeFillTint="66"/>
            <w:vAlign w:val="center"/>
          </w:tcPr>
          <w:p w:rsidR="00B61FDA" w:rsidRDefault="00B61FDA" w:rsidP="006D17D8">
            <w:pPr>
              <w:pStyle w:val="URSTableTextRight"/>
            </w:pPr>
            <w:r>
              <w:t>1.0</w:t>
            </w:r>
          </w:p>
        </w:tc>
        <w:tc>
          <w:tcPr>
            <w:tcW w:w="3960" w:type="dxa"/>
            <w:shd w:val="clear" w:color="auto" w:fill="BDD6EE" w:themeFill="accent1" w:themeFillTint="66"/>
            <w:vAlign w:val="center"/>
          </w:tcPr>
          <w:p w:rsidR="00B61FDA" w:rsidRDefault="00B61FDA" w:rsidP="006D17D8">
            <w:pPr>
              <w:pStyle w:val="URSTableTextLeft"/>
            </w:pPr>
            <w:r>
              <w:t>MB Unit Height (m)</w:t>
            </w:r>
          </w:p>
        </w:tc>
      </w:tr>
      <w:tr w:rsidR="00B61FDA" w:rsidTr="006D17D8">
        <w:trPr>
          <w:cantSplit/>
          <w:jc w:val="center"/>
        </w:trPr>
        <w:tc>
          <w:tcPr>
            <w:tcW w:w="995" w:type="dxa"/>
            <w:shd w:val="clear" w:color="auto" w:fill="auto"/>
            <w:vAlign w:val="center"/>
          </w:tcPr>
          <w:p w:rsidR="00B61FDA" w:rsidRPr="005A5178" w:rsidRDefault="00B61FDA" w:rsidP="006D17D8">
            <w:pPr>
              <w:pStyle w:val="URSTableTextLeft"/>
            </w:pPr>
            <w:r>
              <w:t>Tref</w:t>
            </w:r>
          </w:p>
        </w:tc>
        <w:tc>
          <w:tcPr>
            <w:tcW w:w="890" w:type="dxa"/>
            <w:shd w:val="clear" w:color="auto" w:fill="auto"/>
            <w:vAlign w:val="center"/>
          </w:tcPr>
          <w:p w:rsidR="00B61FDA" w:rsidRPr="005A5178" w:rsidRDefault="00B61FDA" w:rsidP="006D17D8">
            <w:pPr>
              <w:pStyle w:val="URSTableTextRight"/>
            </w:pPr>
            <w:r>
              <w:t>0</w:t>
            </w:r>
          </w:p>
        </w:tc>
        <w:tc>
          <w:tcPr>
            <w:tcW w:w="3960" w:type="dxa"/>
            <w:shd w:val="clear" w:color="auto" w:fill="auto"/>
            <w:vAlign w:val="center"/>
          </w:tcPr>
          <w:p w:rsidR="00B61FDA" w:rsidRPr="005A5178" w:rsidRDefault="00B61FDA" w:rsidP="006D17D8">
            <w:pPr>
              <w:pStyle w:val="URSTableTextLeft"/>
            </w:pPr>
            <w:r>
              <w:t>Thermodynamic Reference Temperature (°C)</w:t>
            </w:r>
          </w:p>
        </w:tc>
      </w:tr>
      <w:tr w:rsidR="00B61FDA" w:rsidTr="006D17D8">
        <w:trPr>
          <w:cantSplit/>
          <w:jc w:val="center"/>
        </w:trPr>
        <w:tc>
          <w:tcPr>
            <w:tcW w:w="995" w:type="dxa"/>
            <w:shd w:val="clear" w:color="auto" w:fill="BDD6EE" w:themeFill="accent1" w:themeFillTint="66"/>
            <w:vAlign w:val="center"/>
          </w:tcPr>
          <w:p w:rsidR="00B61FDA" w:rsidRPr="005A5178" w:rsidRDefault="00B61FDA" w:rsidP="006D17D8">
            <w:pPr>
              <w:pStyle w:val="URSTableTextLeft"/>
            </w:pPr>
            <w:r>
              <w:t>wthx</w:t>
            </w:r>
          </w:p>
        </w:tc>
        <w:tc>
          <w:tcPr>
            <w:tcW w:w="890" w:type="dxa"/>
            <w:shd w:val="clear" w:color="auto" w:fill="BDD6EE" w:themeFill="accent1" w:themeFillTint="66"/>
            <w:vAlign w:val="center"/>
          </w:tcPr>
          <w:p w:rsidR="00B61FDA" w:rsidRPr="005A5178" w:rsidRDefault="00B61FDA" w:rsidP="006D17D8">
            <w:pPr>
              <w:pStyle w:val="URSTableTextRight"/>
            </w:pPr>
            <w:r>
              <w:t>0.003</w:t>
            </w:r>
          </w:p>
        </w:tc>
        <w:tc>
          <w:tcPr>
            <w:tcW w:w="3960" w:type="dxa"/>
            <w:shd w:val="clear" w:color="auto" w:fill="BDD6EE" w:themeFill="accent1" w:themeFillTint="66"/>
            <w:vAlign w:val="center"/>
          </w:tcPr>
          <w:p w:rsidR="00B61FDA" w:rsidRPr="005A5178" w:rsidRDefault="00B61FDA" w:rsidP="006D17D8">
            <w:pPr>
              <w:pStyle w:val="URSTableTextLeft"/>
            </w:pPr>
            <w:r>
              <w:t>Heat Exchanger Tube Wall Thickness (m)</w:t>
            </w:r>
          </w:p>
        </w:tc>
      </w:tr>
    </w:tbl>
    <w:p w:rsidR="00B61FDA" w:rsidRDefault="00B61FDA" w:rsidP="00B61FDA">
      <w:pPr>
        <w:pStyle w:val="URSCaptionTable"/>
      </w:pPr>
      <w:bookmarkStart w:id="55" w:name="_Toc400960207"/>
      <w:bookmarkStart w:id="56" w:name="_Toc432691179"/>
      <w:bookmarkStart w:id="57" w:name="_Toc508192706"/>
      <w:r>
        <w:t xml:space="preserve">Table </w:t>
      </w:r>
      <w:r w:rsidR="00E81981">
        <w:fldChar w:fldCharType="begin"/>
      </w:r>
      <w:r w:rsidR="00E81981">
        <w:instrText xml:space="preserve"> SEQ Table \* ARABIC </w:instrText>
      </w:r>
      <w:r w:rsidR="00E81981">
        <w:fldChar w:fldCharType="separate"/>
      </w:r>
      <w:r w:rsidR="00A87D95">
        <w:rPr>
          <w:noProof/>
        </w:rPr>
        <w:t>2</w:t>
      </w:r>
      <w:r w:rsidR="00E81981">
        <w:rPr>
          <w:noProof/>
        </w:rPr>
        <w:fldChar w:fldCharType="end"/>
      </w:r>
      <w:r>
        <w:t>:</w:t>
      </w:r>
      <w:r w:rsidRPr="009329E6">
        <w:t xml:space="preserve"> </w:t>
      </w:r>
      <w:r>
        <w:t>Regenerator Fixed Sorbent</w:t>
      </w:r>
      <w:r w:rsidRPr="000F34DF">
        <w:t xml:space="preserve"> Variables</w:t>
      </w:r>
      <w:bookmarkEnd w:id="55"/>
      <w:bookmarkEnd w:id="56"/>
      <w:bookmarkEnd w:id="57"/>
    </w:p>
    <w:tbl>
      <w:tblPr>
        <w:tblStyle w:val="TableGrid1"/>
        <w:tblW w:w="0" w:type="auto"/>
        <w:jc w:val="center"/>
        <w:tblLook w:val="04A0" w:firstRow="1" w:lastRow="0" w:firstColumn="1" w:lastColumn="0" w:noHBand="0" w:noVBand="1"/>
      </w:tblPr>
      <w:tblGrid>
        <w:gridCol w:w="1260"/>
        <w:gridCol w:w="1075"/>
        <w:gridCol w:w="5130"/>
      </w:tblGrid>
      <w:tr w:rsidR="00B61FDA" w:rsidTr="006D17D8">
        <w:trPr>
          <w:cantSplit/>
          <w:tblHeader/>
          <w:jc w:val="center"/>
        </w:trPr>
        <w:tc>
          <w:tcPr>
            <w:tcW w:w="1260" w:type="dxa"/>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Parameter</w:t>
            </w:r>
          </w:p>
        </w:tc>
        <w:tc>
          <w:tcPr>
            <w:tcW w:w="1075"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right"/>
            </w:pPr>
            <w:r>
              <w:t>Base Value</w:t>
            </w:r>
          </w:p>
        </w:tc>
        <w:tc>
          <w:tcPr>
            <w:tcW w:w="5130" w:type="dxa"/>
            <w:tcBorders>
              <w:lef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Parameter Description</w:t>
            </w:r>
          </w:p>
        </w:tc>
      </w:tr>
      <w:tr w:rsidR="00B61FDA" w:rsidTr="006D17D8">
        <w:trPr>
          <w:cantSplit/>
          <w:jc w:val="center"/>
        </w:trPr>
        <w:tc>
          <w:tcPr>
            <w:tcW w:w="1260" w:type="dxa"/>
            <w:vAlign w:val="center"/>
          </w:tcPr>
          <w:p w:rsidR="00B61FDA" w:rsidRPr="005A5178" w:rsidRDefault="00B61FDA" w:rsidP="006D17D8">
            <w:pPr>
              <w:pStyle w:val="URSTableTextLeft"/>
            </w:pPr>
            <w:r>
              <w:t>A1</w:t>
            </w:r>
          </w:p>
        </w:tc>
        <w:tc>
          <w:tcPr>
            <w:tcW w:w="1075" w:type="dxa"/>
            <w:vAlign w:val="center"/>
          </w:tcPr>
          <w:p w:rsidR="00B61FDA" w:rsidRPr="005A5178" w:rsidRDefault="00B61FDA" w:rsidP="006D17D8">
            <w:pPr>
              <w:pStyle w:val="URSTableTextRight"/>
            </w:pPr>
            <w:r>
              <w:t>55594.9</w:t>
            </w:r>
          </w:p>
        </w:tc>
        <w:tc>
          <w:tcPr>
            <w:tcW w:w="5130" w:type="dxa"/>
            <w:vAlign w:val="center"/>
          </w:tcPr>
          <w:p w:rsidR="00B61FDA" w:rsidRPr="005A5178" w:rsidRDefault="00B61FDA" w:rsidP="006D17D8">
            <w:pPr>
              <w:pStyle w:val="URSTableTextLeft"/>
            </w:pPr>
            <w:r>
              <w:t>Arrhenius Constant for Water Physisorption (mol/m</w:t>
            </w:r>
            <w:r w:rsidRPr="00811D54">
              <w:rPr>
                <w:vertAlign w:val="superscript"/>
              </w:rPr>
              <w:t>3</w:t>
            </w:r>
            <w:r>
              <w:t>/Pa/K/s)</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A2</w:t>
            </w:r>
          </w:p>
        </w:tc>
        <w:tc>
          <w:tcPr>
            <w:tcW w:w="1075" w:type="dxa"/>
            <w:shd w:val="clear" w:color="auto" w:fill="BDD6EE" w:themeFill="accent1" w:themeFillTint="66"/>
            <w:vAlign w:val="center"/>
          </w:tcPr>
          <w:p w:rsidR="00B61FDA" w:rsidRDefault="00B61FDA" w:rsidP="006D17D8">
            <w:pPr>
              <w:pStyle w:val="URSTableTextRight"/>
            </w:pPr>
            <w:r>
              <w:t>0.000191</w:t>
            </w:r>
          </w:p>
        </w:tc>
        <w:tc>
          <w:tcPr>
            <w:tcW w:w="5130" w:type="dxa"/>
            <w:shd w:val="clear" w:color="auto" w:fill="BDD6EE" w:themeFill="accent1" w:themeFillTint="66"/>
            <w:vAlign w:val="center"/>
          </w:tcPr>
          <w:p w:rsidR="00B61FDA" w:rsidRDefault="00B61FDA" w:rsidP="006D17D8">
            <w:pPr>
              <w:pStyle w:val="URSTableTextLeft"/>
            </w:pPr>
            <w:r>
              <w:t>Arrhenius Constant for Bicarbonate Formation (1/Pa/K/s)</w:t>
            </w:r>
          </w:p>
        </w:tc>
      </w:tr>
      <w:tr w:rsidR="00B61FDA" w:rsidTr="006D17D8">
        <w:trPr>
          <w:cantSplit/>
          <w:jc w:val="center"/>
        </w:trPr>
        <w:tc>
          <w:tcPr>
            <w:tcW w:w="1260" w:type="dxa"/>
            <w:vAlign w:val="center"/>
          </w:tcPr>
          <w:p w:rsidR="00B61FDA" w:rsidRDefault="00B61FDA" w:rsidP="006D17D8">
            <w:pPr>
              <w:pStyle w:val="URSTableTextLeft"/>
            </w:pPr>
            <w:r>
              <w:t>A3</w:t>
            </w:r>
          </w:p>
        </w:tc>
        <w:tc>
          <w:tcPr>
            <w:tcW w:w="1075" w:type="dxa"/>
            <w:vAlign w:val="center"/>
          </w:tcPr>
          <w:p w:rsidR="00B61FDA" w:rsidRDefault="00B61FDA" w:rsidP="006D17D8">
            <w:pPr>
              <w:pStyle w:val="URSTableTextRight"/>
            </w:pPr>
            <w:r>
              <w:t>58.88</w:t>
            </w:r>
          </w:p>
        </w:tc>
        <w:tc>
          <w:tcPr>
            <w:tcW w:w="5130" w:type="dxa"/>
            <w:vAlign w:val="center"/>
          </w:tcPr>
          <w:p w:rsidR="00B61FDA" w:rsidRDefault="00B61FDA" w:rsidP="006D17D8">
            <w:pPr>
              <w:pStyle w:val="URSTableTextLeft"/>
            </w:pPr>
            <w:r>
              <w:t>Arrhenius Constant for Carbamate Formation (1/Pa</w:t>
            </w:r>
            <w:r w:rsidRPr="00811D54">
              <w:rPr>
                <w:vertAlign w:val="superscript"/>
              </w:rPr>
              <w:t>m1</w:t>
            </w:r>
            <w:r>
              <w:t>/K/s)</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dH1</w:t>
            </w:r>
          </w:p>
        </w:tc>
        <w:tc>
          <w:tcPr>
            <w:tcW w:w="1075" w:type="dxa"/>
            <w:shd w:val="clear" w:color="auto" w:fill="BDD6EE" w:themeFill="accent1" w:themeFillTint="66"/>
            <w:vAlign w:val="center"/>
          </w:tcPr>
          <w:p w:rsidR="00B61FDA" w:rsidRDefault="00B61FDA" w:rsidP="006D17D8">
            <w:pPr>
              <w:pStyle w:val="URSTableTextRight"/>
            </w:pPr>
            <w:r>
              <w:t>-52,100</w:t>
            </w:r>
          </w:p>
        </w:tc>
        <w:tc>
          <w:tcPr>
            <w:tcW w:w="5130" w:type="dxa"/>
            <w:shd w:val="clear" w:color="auto" w:fill="BDD6EE" w:themeFill="accent1" w:themeFillTint="66"/>
            <w:vAlign w:val="center"/>
          </w:tcPr>
          <w:p w:rsidR="00B61FDA" w:rsidRDefault="00B61FDA" w:rsidP="006D17D8">
            <w:pPr>
              <w:pStyle w:val="URSTableTextLeft"/>
            </w:pPr>
            <w:r>
              <w:t>Heat of Reaction for Water Physisorption (J/mol)</w:t>
            </w:r>
          </w:p>
        </w:tc>
      </w:tr>
      <w:tr w:rsidR="00B61FDA" w:rsidTr="006D17D8">
        <w:trPr>
          <w:cantSplit/>
          <w:jc w:val="center"/>
        </w:trPr>
        <w:tc>
          <w:tcPr>
            <w:tcW w:w="1260" w:type="dxa"/>
            <w:vAlign w:val="center"/>
          </w:tcPr>
          <w:p w:rsidR="00B61FDA" w:rsidRDefault="00B61FDA" w:rsidP="006D17D8">
            <w:pPr>
              <w:pStyle w:val="URSTableTextLeft"/>
            </w:pPr>
            <w:r>
              <w:t>dH2</w:t>
            </w:r>
          </w:p>
        </w:tc>
        <w:tc>
          <w:tcPr>
            <w:tcW w:w="1075" w:type="dxa"/>
            <w:vAlign w:val="center"/>
          </w:tcPr>
          <w:p w:rsidR="00B61FDA" w:rsidRDefault="00B61FDA" w:rsidP="006D17D8">
            <w:pPr>
              <w:pStyle w:val="URSTableTextRight"/>
            </w:pPr>
            <w:r>
              <w:t>-70,300</w:t>
            </w:r>
          </w:p>
        </w:tc>
        <w:tc>
          <w:tcPr>
            <w:tcW w:w="5130" w:type="dxa"/>
            <w:vAlign w:val="center"/>
          </w:tcPr>
          <w:p w:rsidR="00B61FDA" w:rsidRDefault="00B61FDA" w:rsidP="006D17D8">
            <w:pPr>
              <w:pStyle w:val="URSTableTextLeft"/>
            </w:pPr>
            <w:r>
              <w:t>Heat of Reaction for Bicarbonate Formation (J/mol)</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dH3</w:t>
            </w:r>
          </w:p>
        </w:tc>
        <w:tc>
          <w:tcPr>
            <w:tcW w:w="1075" w:type="dxa"/>
            <w:shd w:val="clear" w:color="auto" w:fill="BDD6EE" w:themeFill="accent1" w:themeFillTint="66"/>
            <w:vAlign w:val="center"/>
          </w:tcPr>
          <w:p w:rsidR="00B61FDA" w:rsidRDefault="00B61FDA" w:rsidP="006D17D8">
            <w:pPr>
              <w:pStyle w:val="URSTableTextRight"/>
            </w:pPr>
            <w:r>
              <w:t>-99,630</w:t>
            </w:r>
          </w:p>
        </w:tc>
        <w:tc>
          <w:tcPr>
            <w:tcW w:w="5130" w:type="dxa"/>
            <w:shd w:val="clear" w:color="auto" w:fill="BDD6EE" w:themeFill="accent1" w:themeFillTint="66"/>
            <w:vAlign w:val="center"/>
          </w:tcPr>
          <w:p w:rsidR="00B61FDA" w:rsidRDefault="00B61FDA" w:rsidP="006D17D8">
            <w:pPr>
              <w:pStyle w:val="URSTableTextLeft"/>
            </w:pPr>
            <w:r>
              <w:t>Heat of Reaction for Carbamate Formation (J/mol)</w:t>
            </w:r>
          </w:p>
        </w:tc>
      </w:tr>
      <w:tr w:rsidR="00B61FDA" w:rsidTr="006D17D8">
        <w:trPr>
          <w:cantSplit/>
          <w:jc w:val="center"/>
        </w:trPr>
        <w:tc>
          <w:tcPr>
            <w:tcW w:w="1260" w:type="dxa"/>
            <w:vAlign w:val="center"/>
          </w:tcPr>
          <w:p w:rsidR="00B61FDA" w:rsidRDefault="00B61FDA" w:rsidP="006D17D8">
            <w:pPr>
              <w:pStyle w:val="URSTableTextLeft"/>
            </w:pPr>
            <w:r>
              <w:t>dS1</w:t>
            </w:r>
          </w:p>
        </w:tc>
        <w:tc>
          <w:tcPr>
            <w:tcW w:w="1075" w:type="dxa"/>
            <w:vAlign w:val="center"/>
          </w:tcPr>
          <w:p w:rsidR="00B61FDA" w:rsidRDefault="00B61FDA" w:rsidP="006D17D8">
            <w:pPr>
              <w:pStyle w:val="URSTableTextRight"/>
            </w:pPr>
            <w:r>
              <w:t>-78.5</w:t>
            </w:r>
          </w:p>
        </w:tc>
        <w:tc>
          <w:tcPr>
            <w:tcW w:w="5130" w:type="dxa"/>
            <w:vAlign w:val="center"/>
          </w:tcPr>
          <w:p w:rsidR="00B61FDA" w:rsidRDefault="00B61FDA" w:rsidP="006D17D8">
            <w:pPr>
              <w:pStyle w:val="URSTableTextLeft"/>
            </w:pPr>
            <w:r>
              <w:t>Reaction Entropy for Water Physisorption (J/mol/K)</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dS2</w:t>
            </w:r>
          </w:p>
        </w:tc>
        <w:tc>
          <w:tcPr>
            <w:tcW w:w="1075" w:type="dxa"/>
            <w:shd w:val="clear" w:color="auto" w:fill="BDD6EE" w:themeFill="accent1" w:themeFillTint="66"/>
            <w:vAlign w:val="center"/>
          </w:tcPr>
          <w:p w:rsidR="00B61FDA" w:rsidRPr="005A5178" w:rsidRDefault="00B61FDA" w:rsidP="006D17D8">
            <w:pPr>
              <w:pStyle w:val="URSTableTextRight"/>
            </w:pPr>
            <w:r>
              <w:t>-274.1</w:t>
            </w:r>
          </w:p>
        </w:tc>
        <w:tc>
          <w:tcPr>
            <w:tcW w:w="5130" w:type="dxa"/>
            <w:shd w:val="clear" w:color="auto" w:fill="BDD6EE" w:themeFill="accent1" w:themeFillTint="66"/>
            <w:vAlign w:val="center"/>
          </w:tcPr>
          <w:p w:rsidR="00B61FDA" w:rsidRPr="005A5178" w:rsidRDefault="00B61FDA" w:rsidP="006D17D8">
            <w:pPr>
              <w:pStyle w:val="URSTableTextLeft"/>
            </w:pPr>
            <w:r>
              <w:t>Reaction Entropy for Bicarbonate Formation (J/mol/K)</w:t>
            </w:r>
          </w:p>
        </w:tc>
      </w:tr>
      <w:tr w:rsidR="00B61FDA" w:rsidTr="006D17D8">
        <w:trPr>
          <w:cantSplit/>
          <w:jc w:val="center"/>
        </w:trPr>
        <w:tc>
          <w:tcPr>
            <w:tcW w:w="1260" w:type="dxa"/>
            <w:vAlign w:val="center"/>
          </w:tcPr>
          <w:p w:rsidR="00B61FDA" w:rsidRPr="005A5178" w:rsidRDefault="00B61FDA" w:rsidP="006D17D8">
            <w:pPr>
              <w:pStyle w:val="URSTableTextLeft"/>
            </w:pPr>
            <w:r>
              <w:t>dS3</w:t>
            </w:r>
          </w:p>
        </w:tc>
        <w:tc>
          <w:tcPr>
            <w:tcW w:w="1075" w:type="dxa"/>
            <w:vAlign w:val="center"/>
          </w:tcPr>
          <w:p w:rsidR="00B61FDA" w:rsidRPr="005A5178" w:rsidRDefault="00B61FDA" w:rsidP="006D17D8">
            <w:pPr>
              <w:pStyle w:val="URSTableTextRight"/>
            </w:pPr>
            <w:r>
              <w:t>-265.3</w:t>
            </w:r>
          </w:p>
        </w:tc>
        <w:tc>
          <w:tcPr>
            <w:tcW w:w="5130" w:type="dxa"/>
            <w:vAlign w:val="center"/>
          </w:tcPr>
          <w:p w:rsidR="00B61FDA" w:rsidRPr="005A5178" w:rsidRDefault="00B61FDA" w:rsidP="006D17D8">
            <w:pPr>
              <w:pStyle w:val="URSTableTextLeft"/>
            </w:pPr>
            <w:r>
              <w:t>Reaction Entropy for Carbamate Formation (J/mol/K)</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E1</w:t>
            </w:r>
          </w:p>
        </w:tc>
        <w:tc>
          <w:tcPr>
            <w:tcW w:w="1075" w:type="dxa"/>
            <w:shd w:val="clear" w:color="auto" w:fill="BDD6EE" w:themeFill="accent1" w:themeFillTint="66"/>
            <w:vAlign w:val="center"/>
          </w:tcPr>
          <w:p w:rsidR="00B61FDA" w:rsidRPr="005A5178" w:rsidRDefault="00B61FDA" w:rsidP="006D17D8">
            <w:pPr>
              <w:pStyle w:val="URSTableTextRight"/>
            </w:pPr>
            <w:r>
              <w:t>28,200</w:t>
            </w:r>
          </w:p>
        </w:tc>
        <w:tc>
          <w:tcPr>
            <w:tcW w:w="5130" w:type="dxa"/>
            <w:shd w:val="clear" w:color="auto" w:fill="BDD6EE" w:themeFill="accent1" w:themeFillTint="66"/>
            <w:vAlign w:val="center"/>
          </w:tcPr>
          <w:p w:rsidR="00B61FDA" w:rsidRPr="005A5178" w:rsidRDefault="00B61FDA" w:rsidP="006D17D8">
            <w:pPr>
              <w:pStyle w:val="URSTableTextLeft"/>
            </w:pPr>
            <w:r>
              <w:t>Activation Energy for Water Physisorption (J/mol)</w:t>
            </w:r>
          </w:p>
        </w:tc>
      </w:tr>
      <w:tr w:rsidR="00B61FDA" w:rsidTr="006D17D8">
        <w:trPr>
          <w:cantSplit/>
          <w:jc w:val="center"/>
        </w:trPr>
        <w:tc>
          <w:tcPr>
            <w:tcW w:w="1260" w:type="dxa"/>
            <w:vAlign w:val="center"/>
          </w:tcPr>
          <w:p w:rsidR="00B61FDA" w:rsidRDefault="00B61FDA" w:rsidP="006D17D8">
            <w:pPr>
              <w:pStyle w:val="URSTableTextLeft"/>
            </w:pPr>
            <w:r>
              <w:t>E2</w:t>
            </w:r>
          </w:p>
        </w:tc>
        <w:tc>
          <w:tcPr>
            <w:tcW w:w="1075" w:type="dxa"/>
            <w:vAlign w:val="center"/>
          </w:tcPr>
          <w:p w:rsidR="00B61FDA" w:rsidRDefault="00B61FDA" w:rsidP="006D17D8">
            <w:pPr>
              <w:pStyle w:val="URSTableTextRight"/>
            </w:pPr>
            <w:r>
              <w:t>61,850</w:t>
            </w:r>
          </w:p>
        </w:tc>
        <w:tc>
          <w:tcPr>
            <w:tcW w:w="5130" w:type="dxa"/>
            <w:vAlign w:val="center"/>
          </w:tcPr>
          <w:p w:rsidR="00B61FDA" w:rsidRDefault="00B61FDA" w:rsidP="006D17D8">
            <w:pPr>
              <w:pStyle w:val="URSTableTextLeft"/>
            </w:pPr>
            <w:r>
              <w:t>Activation Energy for Bicarbonate Formation (J/mol)</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E3</w:t>
            </w:r>
          </w:p>
        </w:tc>
        <w:tc>
          <w:tcPr>
            <w:tcW w:w="1075" w:type="dxa"/>
            <w:shd w:val="clear" w:color="auto" w:fill="BDD6EE" w:themeFill="accent1" w:themeFillTint="66"/>
            <w:vAlign w:val="center"/>
          </w:tcPr>
          <w:p w:rsidR="00B61FDA" w:rsidRPr="005A5178" w:rsidRDefault="00B61FDA" w:rsidP="006D17D8">
            <w:pPr>
              <w:pStyle w:val="URSTableTextRight"/>
            </w:pPr>
            <w:r>
              <w:t>64,380</w:t>
            </w:r>
          </w:p>
        </w:tc>
        <w:tc>
          <w:tcPr>
            <w:tcW w:w="5130" w:type="dxa"/>
            <w:shd w:val="clear" w:color="auto" w:fill="BDD6EE" w:themeFill="accent1" w:themeFillTint="66"/>
            <w:vAlign w:val="center"/>
          </w:tcPr>
          <w:p w:rsidR="00B61FDA" w:rsidRPr="005A5178" w:rsidRDefault="00B61FDA" w:rsidP="006D17D8">
            <w:pPr>
              <w:pStyle w:val="URSTableTextLeft"/>
            </w:pPr>
            <w:r>
              <w:t>Activation Energy for Carbamate Formation (J/mol)</w:t>
            </w:r>
          </w:p>
        </w:tc>
      </w:tr>
      <w:tr w:rsidR="00B61FDA" w:rsidTr="006D17D8">
        <w:trPr>
          <w:cantSplit/>
          <w:jc w:val="center"/>
        </w:trPr>
        <w:tc>
          <w:tcPr>
            <w:tcW w:w="1260" w:type="dxa"/>
            <w:vAlign w:val="center"/>
          </w:tcPr>
          <w:p w:rsidR="00B61FDA" w:rsidRDefault="00B61FDA" w:rsidP="006D17D8">
            <w:pPr>
              <w:pStyle w:val="URSTableTextLeft"/>
            </w:pPr>
            <w:r>
              <w:t>m1</w:t>
            </w:r>
          </w:p>
        </w:tc>
        <w:tc>
          <w:tcPr>
            <w:tcW w:w="1075" w:type="dxa"/>
            <w:vAlign w:val="center"/>
          </w:tcPr>
          <w:p w:rsidR="00B61FDA" w:rsidRDefault="00B61FDA" w:rsidP="006D17D8">
            <w:pPr>
              <w:pStyle w:val="URSTableTextRight"/>
            </w:pPr>
            <w:r>
              <w:t>1.17</w:t>
            </w:r>
          </w:p>
        </w:tc>
        <w:tc>
          <w:tcPr>
            <w:tcW w:w="5130" w:type="dxa"/>
            <w:vAlign w:val="center"/>
          </w:tcPr>
          <w:p w:rsidR="00B61FDA" w:rsidRDefault="00B61FDA" w:rsidP="006D17D8">
            <w:pPr>
              <w:pStyle w:val="URSTableTextLeft"/>
            </w:pPr>
            <w:r>
              <w:t>Non-Ideality Exponent for Carbamate Formation Reaction</w:t>
            </w:r>
          </w:p>
        </w:tc>
      </w:tr>
      <w:tr w:rsidR="00B61FDA" w:rsidTr="006D17D8">
        <w:trPr>
          <w:cantSplit/>
          <w:jc w:val="center"/>
        </w:trPr>
        <w:tc>
          <w:tcPr>
            <w:tcW w:w="1260" w:type="dxa"/>
            <w:shd w:val="clear" w:color="auto" w:fill="BDD6EE" w:themeFill="accent1" w:themeFillTint="66"/>
            <w:vAlign w:val="center"/>
          </w:tcPr>
          <w:p w:rsidR="00B61FDA" w:rsidRPr="005A5178" w:rsidRDefault="00B61FDA" w:rsidP="006D17D8">
            <w:pPr>
              <w:pStyle w:val="URSTableTextLeft"/>
            </w:pPr>
            <w:r>
              <w:t>Nv</w:t>
            </w:r>
          </w:p>
        </w:tc>
        <w:tc>
          <w:tcPr>
            <w:tcW w:w="1075" w:type="dxa"/>
            <w:shd w:val="clear" w:color="auto" w:fill="BDD6EE" w:themeFill="accent1" w:themeFillTint="66"/>
            <w:vAlign w:val="center"/>
          </w:tcPr>
          <w:p w:rsidR="00B61FDA" w:rsidRPr="005A5178" w:rsidRDefault="00B61FDA" w:rsidP="006D17D8">
            <w:pPr>
              <w:pStyle w:val="URSTableTextRight"/>
            </w:pPr>
            <w:r>
              <w:t>2,350</w:t>
            </w:r>
          </w:p>
        </w:tc>
        <w:tc>
          <w:tcPr>
            <w:tcW w:w="5130" w:type="dxa"/>
            <w:shd w:val="clear" w:color="auto" w:fill="BDD6EE" w:themeFill="accent1" w:themeFillTint="66"/>
            <w:vAlign w:val="center"/>
          </w:tcPr>
          <w:p w:rsidR="00B61FDA" w:rsidRPr="005A5178" w:rsidRDefault="00B61FDA" w:rsidP="006D17D8">
            <w:pPr>
              <w:pStyle w:val="URSTableTextLeft"/>
            </w:pPr>
            <w:r>
              <w:t>Amine Loading of Sorbent (mol/m</w:t>
            </w:r>
            <w:r w:rsidRPr="00EF5746">
              <w:rPr>
                <w:vertAlign w:val="superscript"/>
              </w:rPr>
              <w:t>3</w:t>
            </w:r>
            <w:r>
              <w:t>)</w:t>
            </w:r>
          </w:p>
        </w:tc>
      </w:tr>
      <w:tr w:rsidR="00B61FDA" w:rsidTr="006D17D8">
        <w:trPr>
          <w:cantSplit/>
          <w:jc w:val="center"/>
        </w:trPr>
        <w:tc>
          <w:tcPr>
            <w:tcW w:w="1260" w:type="dxa"/>
            <w:vAlign w:val="center"/>
          </w:tcPr>
          <w:p w:rsidR="00B61FDA" w:rsidRDefault="00B61FDA" w:rsidP="006D17D8">
            <w:pPr>
              <w:pStyle w:val="URSTableTextLeft"/>
            </w:pPr>
            <w:r>
              <w:t>cps</w:t>
            </w:r>
          </w:p>
        </w:tc>
        <w:tc>
          <w:tcPr>
            <w:tcW w:w="1075" w:type="dxa"/>
            <w:vAlign w:val="center"/>
          </w:tcPr>
          <w:p w:rsidR="00B61FDA" w:rsidRDefault="00B61FDA" w:rsidP="006D17D8">
            <w:pPr>
              <w:pStyle w:val="URSTableTextRight"/>
            </w:pPr>
            <w:r>
              <w:t>1.13</w:t>
            </w:r>
          </w:p>
        </w:tc>
        <w:tc>
          <w:tcPr>
            <w:tcW w:w="5130" w:type="dxa"/>
            <w:vAlign w:val="center"/>
          </w:tcPr>
          <w:p w:rsidR="00B61FDA" w:rsidRDefault="00B61FDA" w:rsidP="006D17D8">
            <w:pPr>
              <w:pStyle w:val="URSTableTextLeft"/>
            </w:pPr>
            <w:r>
              <w:t>Particle Heat Capacity (kJ/kg/K)</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t>dp</w:t>
            </w:r>
          </w:p>
        </w:tc>
        <w:tc>
          <w:tcPr>
            <w:tcW w:w="1075" w:type="dxa"/>
            <w:shd w:val="clear" w:color="auto" w:fill="BDD6EE" w:themeFill="accent1" w:themeFillTint="66"/>
            <w:vAlign w:val="center"/>
          </w:tcPr>
          <w:p w:rsidR="00B61FDA" w:rsidRDefault="00B61FDA" w:rsidP="006D17D8">
            <w:pPr>
              <w:pStyle w:val="URSTableTextRight"/>
            </w:pPr>
            <w:r>
              <w:t>1.5x10</w:t>
            </w:r>
            <w:r w:rsidRPr="00811D54">
              <w:rPr>
                <w:vertAlign w:val="superscript"/>
              </w:rPr>
              <w:t>-4</w:t>
            </w:r>
          </w:p>
        </w:tc>
        <w:tc>
          <w:tcPr>
            <w:tcW w:w="5130" w:type="dxa"/>
            <w:shd w:val="clear" w:color="auto" w:fill="BDD6EE" w:themeFill="accent1" w:themeFillTint="66"/>
            <w:vAlign w:val="center"/>
          </w:tcPr>
          <w:p w:rsidR="00B61FDA" w:rsidRDefault="00B61FDA" w:rsidP="006D17D8">
            <w:pPr>
              <w:pStyle w:val="URSTableTextLeft"/>
            </w:pPr>
            <w:r>
              <w:t>Particle Diameter (m)</w:t>
            </w:r>
          </w:p>
        </w:tc>
      </w:tr>
      <w:tr w:rsidR="00B61FDA" w:rsidTr="006D17D8">
        <w:trPr>
          <w:cantSplit/>
          <w:jc w:val="center"/>
        </w:trPr>
        <w:tc>
          <w:tcPr>
            <w:tcW w:w="1260" w:type="dxa"/>
            <w:shd w:val="clear" w:color="auto" w:fill="auto"/>
            <w:vAlign w:val="center"/>
          </w:tcPr>
          <w:p w:rsidR="00B61FDA" w:rsidRDefault="00B61FDA" w:rsidP="006D17D8">
            <w:pPr>
              <w:pStyle w:val="URSTableTextLeft"/>
            </w:pPr>
            <w:r>
              <w:t>kp</w:t>
            </w:r>
          </w:p>
        </w:tc>
        <w:tc>
          <w:tcPr>
            <w:tcW w:w="1075" w:type="dxa"/>
            <w:shd w:val="clear" w:color="auto" w:fill="auto"/>
            <w:vAlign w:val="center"/>
          </w:tcPr>
          <w:p w:rsidR="00B61FDA" w:rsidRDefault="00B61FDA" w:rsidP="006D17D8">
            <w:pPr>
              <w:pStyle w:val="URSTableTextRight"/>
            </w:pPr>
            <w:r>
              <w:t>1.36</w:t>
            </w:r>
          </w:p>
        </w:tc>
        <w:tc>
          <w:tcPr>
            <w:tcW w:w="5130" w:type="dxa"/>
            <w:shd w:val="clear" w:color="auto" w:fill="auto"/>
            <w:vAlign w:val="center"/>
          </w:tcPr>
          <w:p w:rsidR="00B61FDA" w:rsidRDefault="00B61FDA" w:rsidP="006D17D8">
            <w:pPr>
              <w:pStyle w:val="URSTableTextLeft"/>
            </w:pPr>
            <w:r>
              <w:t>Particle Conductivity (J/m/K/s)</w:t>
            </w:r>
          </w:p>
        </w:tc>
      </w:tr>
      <w:tr w:rsidR="00B61FDA" w:rsidTr="006D17D8">
        <w:trPr>
          <w:cantSplit/>
          <w:jc w:val="center"/>
        </w:trPr>
        <w:tc>
          <w:tcPr>
            <w:tcW w:w="1260" w:type="dxa"/>
            <w:shd w:val="clear" w:color="auto" w:fill="BDD6EE" w:themeFill="accent1" w:themeFillTint="66"/>
            <w:vAlign w:val="center"/>
          </w:tcPr>
          <w:p w:rsidR="00B61FDA" w:rsidRDefault="00B61FDA" w:rsidP="006D17D8">
            <w:pPr>
              <w:pStyle w:val="URSTableTextLeft"/>
            </w:pPr>
            <w:r>
              <w:lastRenderedPageBreak/>
              <w:t>phis</w:t>
            </w:r>
          </w:p>
        </w:tc>
        <w:tc>
          <w:tcPr>
            <w:tcW w:w="1075" w:type="dxa"/>
            <w:shd w:val="clear" w:color="auto" w:fill="BDD6EE" w:themeFill="accent1" w:themeFillTint="66"/>
            <w:vAlign w:val="center"/>
          </w:tcPr>
          <w:p w:rsidR="00B61FDA" w:rsidRDefault="00B61FDA" w:rsidP="006D17D8">
            <w:pPr>
              <w:pStyle w:val="URSTableTextRight"/>
            </w:pPr>
            <w:r>
              <w:t>1.0</w:t>
            </w:r>
          </w:p>
        </w:tc>
        <w:tc>
          <w:tcPr>
            <w:tcW w:w="5130" w:type="dxa"/>
            <w:shd w:val="clear" w:color="auto" w:fill="BDD6EE" w:themeFill="accent1" w:themeFillTint="66"/>
            <w:vAlign w:val="center"/>
          </w:tcPr>
          <w:p w:rsidR="00B61FDA" w:rsidRDefault="00B61FDA" w:rsidP="006D17D8">
            <w:pPr>
              <w:pStyle w:val="URSTableTextLeft"/>
            </w:pPr>
            <w:r>
              <w:t>Particle Sphericity</w:t>
            </w:r>
          </w:p>
        </w:tc>
      </w:tr>
      <w:tr w:rsidR="00B61FDA" w:rsidTr="006D17D8">
        <w:trPr>
          <w:cantSplit/>
          <w:jc w:val="center"/>
        </w:trPr>
        <w:tc>
          <w:tcPr>
            <w:tcW w:w="1260" w:type="dxa"/>
            <w:shd w:val="clear" w:color="auto" w:fill="auto"/>
            <w:vAlign w:val="center"/>
          </w:tcPr>
          <w:p w:rsidR="00B61FDA" w:rsidRDefault="00B61FDA" w:rsidP="006D17D8">
            <w:pPr>
              <w:pStyle w:val="URSTableTextLeft"/>
            </w:pPr>
            <w:r>
              <w:t>rhos</w:t>
            </w:r>
          </w:p>
        </w:tc>
        <w:tc>
          <w:tcPr>
            <w:tcW w:w="1075" w:type="dxa"/>
            <w:shd w:val="clear" w:color="auto" w:fill="auto"/>
            <w:vAlign w:val="center"/>
          </w:tcPr>
          <w:p w:rsidR="00B61FDA" w:rsidRDefault="00B61FDA" w:rsidP="006D17D8">
            <w:pPr>
              <w:pStyle w:val="URSTableTextRight"/>
            </w:pPr>
            <w:r>
              <w:t>442</w:t>
            </w:r>
          </w:p>
        </w:tc>
        <w:tc>
          <w:tcPr>
            <w:tcW w:w="5130" w:type="dxa"/>
            <w:shd w:val="clear" w:color="auto" w:fill="auto"/>
            <w:vAlign w:val="center"/>
          </w:tcPr>
          <w:p w:rsidR="00B61FDA" w:rsidRDefault="00B61FDA" w:rsidP="006D17D8">
            <w:pPr>
              <w:pStyle w:val="URSTableTextLeft"/>
            </w:pPr>
            <w:r>
              <w:t>Particle Density (kg/m</w:t>
            </w:r>
            <w:r w:rsidRPr="00EF5746">
              <w:rPr>
                <w:vertAlign w:val="superscript"/>
              </w:rPr>
              <w:t>3</w:t>
            </w:r>
            <w:r>
              <w:t>)</w:t>
            </w:r>
          </w:p>
        </w:tc>
      </w:tr>
    </w:tbl>
    <w:p w:rsidR="00B61FDA" w:rsidRDefault="00B61FDA" w:rsidP="00B61FDA">
      <w:pPr>
        <w:pStyle w:val="URSCaptionTable"/>
      </w:pPr>
      <w:bookmarkStart w:id="58" w:name="_Toc400960208"/>
      <w:bookmarkStart w:id="59" w:name="_Toc432691180"/>
      <w:bookmarkStart w:id="60" w:name="_Toc508192707"/>
      <w:r>
        <w:t xml:space="preserve">Table </w:t>
      </w:r>
      <w:r w:rsidR="00E81981">
        <w:fldChar w:fldCharType="begin"/>
      </w:r>
      <w:r w:rsidR="00E81981">
        <w:instrText xml:space="preserve"> SEQ Table \* ARABIC </w:instrText>
      </w:r>
      <w:r w:rsidR="00E81981">
        <w:fldChar w:fldCharType="separate"/>
      </w:r>
      <w:r w:rsidR="00A87D95">
        <w:rPr>
          <w:noProof/>
        </w:rPr>
        <w:t>3</w:t>
      </w:r>
      <w:r w:rsidR="00E81981">
        <w:rPr>
          <w:noProof/>
        </w:rPr>
        <w:fldChar w:fldCharType="end"/>
      </w:r>
      <w:r>
        <w:t>:</w:t>
      </w:r>
      <w:r w:rsidRPr="001258A9">
        <w:t xml:space="preserve"> </w:t>
      </w:r>
      <w:r>
        <w:t xml:space="preserve">Regenerator </w:t>
      </w:r>
      <w:r w:rsidRPr="00D55371">
        <w:t>Gas Inlet Specification</w:t>
      </w:r>
      <w:bookmarkEnd w:id="58"/>
      <w:bookmarkEnd w:id="59"/>
      <w:bookmarkEnd w:id="60"/>
    </w:p>
    <w:tbl>
      <w:tblPr>
        <w:tblStyle w:val="TableGrid1"/>
        <w:tblW w:w="0" w:type="auto"/>
        <w:jc w:val="center"/>
        <w:tblLook w:val="04A0" w:firstRow="1" w:lastRow="0" w:firstColumn="1" w:lastColumn="0" w:noHBand="0" w:noVBand="1"/>
      </w:tblPr>
      <w:tblGrid>
        <w:gridCol w:w="1447"/>
        <w:gridCol w:w="1294"/>
        <w:gridCol w:w="807"/>
      </w:tblGrid>
      <w:tr w:rsidR="00B61FDA" w:rsidRPr="00964476" w:rsidTr="006D17D8">
        <w:trPr>
          <w:jc w:val="center"/>
        </w:trPr>
        <w:tc>
          <w:tcPr>
            <w:tcW w:w="0" w:type="auto"/>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w:t>
            </w:r>
          </w:p>
        </w:tc>
        <w:tc>
          <w:tcPr>
            <w:tcW w:w="0" w:type="auto"/>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 Value</w:t>
            </w:r>
          </w:p>
        </w:tc>
        <w:tc>
          <w:tcPr>
            <w:tcW w:w="0" w:type="auto"/>
            <w:tcBorders>
              <w:left w:val="single" w:sz="4" w:space="0" w:color="FFFFFF" w:themeColor="background1"/>
            </w:tcBorders>
            <w:shd w:val="clear" w:color="auto" w:fill="2E74B5" w:themeFill="accent1" w:themeFillShade="BF"/>
            <w:vAlign w:val="center"/>
          </w:tcPr>
          <w:p w:rsidR="00B61FDA" w:rsidRPr="00964476" w:rsidRDefault="00B61FDA" w:rsidP="006D17D8">
            <w:pPr>
              <w:pStyle w:val="URSTableHeaderTextWhite"/>
              <w:jc w:val="left"/>
            </w:pPr>
            <w:r>
              <w:t>Unit</w:t>
            </w:r>
          </w:p>
        </w:tc>
      </w:tr>
      <w:tr w:rsidR="00B61FDA" w:rsidRPr="00964476" w:rsidTr="006D17D8">
        <w:trPr>
          <w:jc w:val="center"/>
        </w:trPr>
        <w:tc>
          <w:tcPr>
            <w:tcW w:w="0" w:type="auto"/>
            <w:vAlign w:val="center"/>
          </w:tcPr>
          <w:p w:rsidR="00B61FDA" w:rsidRPr="00964476" w:rsidRDefault="00B61FDA" w:rsidP="006D17D8">
            <w:pPr>
              <w:pStyle w:val="URSTableTextLeft"/>
            </w:pPr>
            <w:r>
              <w:t>GasIn</w:t>
            </w:r>
            <w:r w:rsidRPr="00964476">
              <w:t>.F</w:t>
            </w:r>
          </w:p>
        </w:tc>
        <w:tc>
          <w:tcPr>
            <w:tcW w:w="0" w:type="auto"/>
            <w:vAlign w:val="center"/>
          </w:tcPr>
          <w:p w:rsidR="00B61FDA" w:rsidRPr="00964476" w:rsidRDefault="00B61FDA" w:rsidP="006D17D8">
            <w:pPr>
              <w:pStyle w:val="URSTableTextLeft"/>
            </w:pPr>
            <w:r>
              <w:t>12.73</w:t>
            </w:r>
          </w:p>
        </w:tc>
        <w:tc>
          <w:tcPr>
            <w:tcW w:w="0" w:type="auto"/>
            <w:vAlign w:val="center"/>
          </w:tcPr>
          <w:p w:rsidR="00B61FDA" w:rsidRPr="00964476" w:rsidRDefault="00B61FDA" w:rsidP="006D17D8">
            <w:pPr>
              <w:pStyle w:val="URSTableTextLeft"/>
            </w:pPr>
            <w:r w:rsidRPr="00964476">
              <w:t>kmol/hr</w:t>
            </w:r>
          </w:p>
        </w:tc>
      </w:tr>
      <w:tr w:rsidR="00B61FDA" w:rsidRPr="00964476" w:rsidTr="006D17D8">
        <w:trPr>
          <w:jc w:val="center"/>
        </w:trPr>
        <w:tc>
          <w:tcPr>
            <w:tcW w:w="0" w:type="auto"/>
            <w:shd w:val="clear" w:color="auto" w:fill="BDD6EE" w:themeFill="accent1" w:themeFillTint="66"/>
            <w:vAlign w:val="center"/>
          </w:tcPr>
          <w:p w:rsidR="00B61FDA" w:rsidRPr="00964476" w:rsidRDefault="00B61FDA" w:rsidP="006D17D8">
            <w:pPr>
              <w:pStyle w:val="URSTableTextLeft"/>
            </w:pPr>
            <w:r w:rsidRPr="00964476">
              <w:t>Gas</w:t>
            </w:r>
            <w:r>
              <w:t>In</w:t>
            </w:r>
            <w:r w:rsidRPr="00964476">
              <w:t>.P</w:t>
            </w:r>
          </w:p>
        </w:tc>
        <w:tc>
          <w:tcPr>
            <w:tcW w:w="0" w:type="auto"/>
            <w:shd w:val="clear" w:color="auto" w:fill="BDD6EE" w:themeFill="accent1" w:themeFillTint="66"/>
            <w:vAlign w:val="center"/>
          </w:tcPr>
          <w:p w:rsidR="00B61FDA" w:rsidRPr="00964476" w:rsidRDefault="00B61FDA" w:rsidP="006D17D8">
            <w:pPr>
              <w:pStyle w:val="URSTableTextLeft"/>
            </w:pPr>
            <w:r>
              <w:t>1.2</w:t>
            </w:r>
          </w:p>
        </w:tc>
        <w:tc>
          <w:tcPr>
            <w:tcW w:w="0" w:type="auto"/>
            <w:shd w:val="clear" w:color="auto" w:fill="BDD6EE" w:themeFill="accent1" w:themeFillTint="66"/>
            <w:vAlign w:val="center"/>
          </w:tcPr>
          <w:p w:rsidR="00B61FDA" w:rsidRPr="00964476" w:rsidRDefault="00B61FDA" w:rsidP="006D17D8">
            <w:pPr>
              <w:pStyle w:val="URSTableTextLeft"/>
            </w:pPr>
            <w:r w:rsidRPr="00964476">
              <w:t>bar</w:t>
            </w:r>
          </w:p>
        </w:tc>
      </w:tr>
      <w:tr w:rsidR="00B61FDA" w:rsidRPr="00964476" w:rsidTr="006D17D8">
        <w:trPr>
          <w:jc w:val="center"/>
        </w:trPr>
        <w:tc>
          <w:tcPr>
            <w:tcW w:w="0" w:type="auto"/>
            <w:vAlign w:val="center"/>
          </w:tcPr>
          <w:p w:rsidR="00B61FDA" w:rsidRPr="00964476" w:rsidRDefault="00B61FDA" w:rsidP="006D17D8">
            <w:pPr>
              <w:pStyle w:val="URSTableTextLeft"/>
            </w:pPr>
            <w:r w:rsidRPr="00964476">
              <w:t>GasI</w:t>
            </w:r>
            <w:r>
              <w:t>n</w:t>
            </w:r>
            <w:r w:rsidRPr="00964476">
              <w:t>.T</w:t>
            </w:r>
          </w:p>
        </w:tc>
        <w:tc>
          <w:tcPr>
            <w:tcW w:w="0" w:type="auto"/>
            <w:vAlign w:val="center"/>
          </w:tcPr>
          <w:p w:rsidR="00B61FDA" w:rsidRPr="00964476" w:rsidRDefault="00B61FDA" w:rsidP="006D17D8">
            <w:pPr>
              <w:pStyle w:val="URSTableTextLeft"/>
            </w:pPr>
            <w:r>
              <w:t>125</w:t>
            </w:r>
          </w:p>
        </w:tc>
        <w:tc>
          <w:tcPr>
            <w:tcW w:w="0" w:type="auto"/>
            <w:vAlign w:val="center"/>
          </w:tcPr>
          <w:p w:rsidR="00B61FDA" w:rsidRPr="00964476" w:rsidRDefault="00B61FDA" w:rsidP="006D17D8">
            <w:pPr>
              <w:pStyle w:val="URSTableTextLeft"/>
            </w:pPr>
            <w:r>
              <w:t>°</w:t>
            </w:r>
            <w:r w:rsidRPr="00964476">
              <w:t>C</w:t>
            </w:r>
          </w:p>
        </w:tc>
      </w:tr>
      <w:tr w:rsidR="00B61FDA" w:rsidRPr="00964476" w:rsidTr="006D17D8">
        <w:trPr>
          <w:jc w:val="center"/>
        </w:trPr>
        <w:tc>
          <w:tcPr>
            <w:tcW w:w="0" w:type="auto"/>
            <w:shd w:val="clear" w:color="auto" w:fill="BDD6EE" w:themeFill="accent1" w:themeFillTint="66"/>
            <w:vAlign w:val="center"/>
          </w:tcPr>
          <w:p w:rsidR="00B61FDA" w:rsidRPr="00964476" w:rsidRDefault="00B61FDA" w:rsidP="006D17D8">
            <w:pPr>
              <w:pStyle w:val="URSTableTextLeft"/>
            </w:pPr>
            <w:r w:rsidRPr="00964476">
              <w:t>GasI</w:t>
            </w:r>
            <w:r>
              <w:t>n</w:t>
            </w:r>
            <w:r w:rsidRPr="00964476">
              <w:t>.z(“CO2”)</w:t>
            </w:r>
          </w:p>
        </w:tc>
        <w:tc>
          <w:tcPr>
            <w:tcW w:w="0" w:type="auto"/>
            <w:shd w:val="clear" w:color="auto" w:fill="BDD6EE" w:themeFill="accent1" w:themeFillTint="66"/>
            <w:vAlign w:val="center"/>
          </w:tcPr>
          <w:p w:rsidR="00B61FDA" w:rsidRPr="00964476" w:rsidRDefault="00B61FDA" w:rsidP="006D17D8">
            <w:pPr>
              <w:pStyle w:val="URSTableTextLeft"/>
            </w:pPr>
            <w:r w:rsidRPr="00964476">
              <w:t>0.</w:t>
            </w:r>
            <w:r>
              <w:t>09</w:t>
            </w:r>
          </w:p>
        </w:tc>
        <w:tc>
          <w:tcPr>
            <w:tcW w:w="0" w:type="auto"/>
            <w:shd w:val="clear" w:color="auto" w:fill="BDD6EE" w:themeFill="accent1" w:themeFillTint="66"/>
            <w:vAlign w:val="center"/>
          </w:tcPr>
          <w:p w:rsidR="00B61FDA" w:rsidRPr="00964476" w:rsidRDefault="00B61FDA" w:rsidP="006D17D8">
            <w:pPr>
              <w:pStyle w:val="URSTableTextLeft"/>
            </w:pPr>
          </w:p>
        </w:tc>
      </w:tr>
      <w:tr w:rsidR="00B61FDA" w:rsidRPr="00964476" w:rsidTr="006D17D8">
        <w:trPr>
          <w:jc w:val="center"/>
        </w:trPr>
        <w:tc>
          <w:tcPr>
            <w:tcW w:w="0" w:type="auto"/>
            <w:vAlign w:val="center"/>
          </w:tcPr>
          <w:p w:rsidR="00B61FDA" w:rsidRPr="00964476" w:rsidRDefault="00B61FDA" w:rsidP="006D17D8">
            <w:pPr>
              <w:pStyle w:val="URSTableTextLeft"/>
            </w:pPr>
            <w:r w:rsidRPr="00964476">
              <w:t>GasI</w:t>
            </w:r>
            <w:r>
              <w:t>n</w:t>
            </w:r>
            <w:r w:rsidRPr="00964476">
              <w:t>.z(“H2O”)</w:t>
            </w:r>
          </w:p>
        </w:tc>
        <w:tc>
          <w:tcPr>
            <w:tcW w:w="0" w:type="auto"/>
            <w:vAlign w:val="center"/>
          </w:tcPr>
          <w:p w:rsidR="00B61FDA" w:rsidRPr="00964476" w:rsidRDefault="00B61FDA" w:rsidP="006D17D8">
            <w:pPr>
              <w:pStyle w:val="URSTableTextLeft"/>
            </w:pPr>
            <w:r w:rsidRPr="00964476">
              <w:t>0.</w:t>
            </w:r>
            <w:r>
              <w:t>9</w:t>
            </w:r>
          </w:p>
        </w:tc>
        <w:tc>
          <w:tcPr>
            <w:tcW w:w="0" w:type="auto"/>
            <w:vAlign w:val="center"/>
          </w:tcPr>
          <w:p w:rsidR="00B61FDA" w:rsidRPr="00964476" w:rsidRDefault="00B61FDA" w:rsidP="006D17D8">
            <w:pPr>
              <w:pStyle w:val="URSTableTextLeft"/>
            </w:pPr>
          </w:p>
        </w:tc>
      </w:tr>
      <w:tr w:rsidR="00B61FDA" w:rsidRPr="00964476" w:rsidTr="006D17D8">
        <w:trPr>
          <w:jc w:val="center"/>
        </w:trPr>
        <w:tc>
          <w:tcPr>
            <w:tcW w:w="0" w:type="auto"/>
            <w:shd w:val="clear" w:color="auto" w:fill="BDD6EE" w:themeFill="accent1" w:themeFillTint="66"/>
            <w:vAlign w:val="center"/>
          </w:tcPr>
          <w:p w:rsidR="00B61FDA" w:rsidRPr="00964476" w:rsidRDefault="00B61FDA" w:rsidP="006D17D8">
            <w:pPr>
              <w:pStyle w:val="URSTableTextLeft"/>
            </w:pPr>
            <w:r w:rsidRPr="00964476">
              <w:t>GasI</w:t>
            </w:r>
            <w:r>
              <w:t>n</w:t>
            </w:r>
            <w:r w:rsidRPr="00964476">
              <w:t>.z(“N2”)</w:t>
            </w:r>
          </w:p>
        </w:tc>
        <w:tc>
          <w:tcPr>
            <w:tcW w:w="0" w:type="auto"/>
            <w:shd w:val="clear" w:color="auto" w:fill="BDD6EE" w:themeFill="accent1" w:themeFillTint="66"/>
            <w:vAlign w:val="center"/>
          </w:tcPr>
          <w:p w:rsidR="00B61FDA" w:rsidRPr="00964476" w:rsidRDefault="00B61FDA" w:rsidP="006D17D8">
            <w:pPr>
              <w:pStyle w:val="URSTableTextLeft"/>
            </w:pPr>
            <w:r w:rsidRPr="00964476">
              <w:t>0.</w:t>
            </w:r>
            <w:r>
              <w:t>01</w:t>
            </w:r>
          </w:p>
        </w:tc>
        <w:tc>
          <w:tcPr>
            <w:tcW w:w="0" w:type="auto"/>
            <w:shd w:val="clear" w:color="auto" w:fill="BDD6EE" w:themeFill="accent1" w:themeFillTint="66"/>
            <w:vAlign w:val="center"/>
          </w:tcPr>
          <w:p w:rsidR="00B61FDA" w:rsidRPr="00964476" w:rsidRDefault="00B61FDA" w:rsidP="006D17D8">
            <w:pPr>
              <w:pStyle w:val="URSTableTextLeft"/>
            </w:pPr>
          </w:p>
        </w:tc>
      </w:tr>
    </w:tbl>
    <w:p w:rsidR="00B61FDA" w:rsidRDefault="00B61FDA" w:rsidP="00B61FDA">
      <w:pPr>
        <w:pStyle w:val="URSCaptionTable"/>
      </w:pPr>
      <w:bookmarkStart w:id="61" w:name="_Toc400960209"/>
      <w:bookmarkStart w:id="62" w:name="_Toc432691181"/>
      <w:bookmarkStart w:id="63" w:name="_Toc508192708"/>
      <w:r>
        <w:t xml:space="preserve">Table </w:t>
      </w:r>
      <w:r w:rsidR="00E81981">
        <w:fldChar w:fldCharType="begin"/>
      </w:r>
      <w:r w:rsidR="00E81981">
        <w:instrText xml:space="preserve"> SEQ Table \* ARABIC </w:instrText>
      </w:r>
      <w:r w:rsidR="00E81981">
        <w:fldChar w:fldCharType="separate"/>
      </w:r>
      <w:r w:rsidR="00A87D95">
        <w:rPr>
          <w:noProof/>
        </w:rPr>
        <w:t>4</w:t>
      </w:r>
      <w:r w:rsidR="00E81981">
        <w:rPr>
          <w:noProof/>
        </w:rPr>
        <w:fldChar w:fldCharType="end"/>
      </w:r>
      <w:r>
        <w:t>:</w:t>
      </w:r>
      <w:r w:rsidRPr="001258A9">
        <w:t xml:space="preserve"> </w:t>
      </w:r>
      <w:r>
        <w:t xml:space="preserve">Regenerator </w:t>
      </w:r>
      <w:r w:rsidRPr="00103BD5">
        <w:t>Heat Exchange Fluid Inlet Specification</w:t>
      </w:r>
      <w:bookmarkEnd w:id="61"/>
      <w:bookmarkEnd w:id="62"/>
      <w:bookmarkEnd w:id="63"/>
    </w:p>
    <w:tbl>
      <w:tblPr>
        <w:tblStyle w:val="TableGrid1"/>
        <w:tblW w:w="0" w:type="auto"/>
        <w:jc w:val="center"/>
        <w:tblLook w:val="04A0" w:firstRow="1" w:lastRow="0" w:firstColumn="1" w:lastColumn="0" w:noHBand="0" w:noVBand="1"/>
      </w:tblPr>
      <w:tblGrid>
        <w:gridCol w:w="1435"/>
        <w:gridCol w:w="1350"/>
        <w:gridCol w:w="810"/>
      </w:tblGrid>
      <w:tr w:rsidR="00B61FDA" w:rsidRPr="00964476" w:rsidTr="006D17D8">
        <w:trPr>
          <w:cantSplit/>
          <w:tblHeader/>
          <w:jc w:val="center"/>
        </w:trPr>
        <w:tc>
          <w:tcPr>
            <w:tcW w:w="1435" w:type="dxa"/>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w:t>
            </w:r>
          </w:p>
        </w:tc>
        <w:tc>
          <w:tcPr>
            <w:tcW w:w="135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 Value</w:t>
            </w:r>
          </w:p>
        </w:tc>
        <w:tc>
          <w:tcPr>
            <w:tcW w:w="810" w:type="dxa"/>
            <w:tcBorders>
              <w:lef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Unit</w:t>
            </w:r>
          </w:p>
        </w:tc>
      </w:tr>
      <w:tr w:rsidR="00B61FDA" w:rsidRPr="00964476" w:rsidTr="006D17D8">
        <w:trPr>
          <w:cantSplit/>
          <w:jc w:val="center"/>
        </w:trPr>
        <w:tc>
          <w:tcPr>
            <w:tcW w:w="1435" w:type="dxa"/>
            <w:vAlign w:val="center"/>
          </w:tcPr>
          <w:p w:rsidR="00B61FDA" w:rsidRPr="00964476" w:rsidRDefault="00B61FDA" w:rsidP="006D17D8">
            <w:pPr>
              <w:pStyle w:val="URSTableTextLeft"/>
            </w:pPr>
            <w:r>
              <w:t>HXIn.F</w:t>
            </w:r>
          </w:p>
        </w:tc>
        <w:tc>
          <w:tcPr>
            <w:tcW w:w="1350" w:type="dxa"/>
            <w:vAlign w:val="center"/>
          </w:tcPr>
          <w:p w:rsidR="00B61FDA" w:rsidRPr="00964476" w:rsidRDefault="00B61FDA" w:rsidP="006D17D8">
            <w:pPr>
              <w:pStyle w:val="URSTableTextLeft"/>
            </w:pPr>
            <w:r>
              <w:t>3,500</w:t>
            </w:r>
          </w:p>
        </w:tc>
        <w:tc>
          <w:tcPr>
            <w:tcW w:w="810" w:type="dxa"/>
            <w:vAlign w:val="center"/>
          </w:tcPr>
          <w:p w:rsidR="00B61FDA" w:rsidRPr="00964476" w:rsidRDefault="00B61FDA" w:rsidP="006D17D8">
            <w:pPr>
              <w:pStyle w:val="URSTableTextLeft"/>
            </w:pPr>
            <w:r>
              <w:t>kmol/hr</w:t>
            </w:r>
          </w:p>
        </w:tc>
      </w:tr>
      <w:tr w:rsidR="00B61FDA" w:rsidRPr="00964476" w:rsidTr="006D17D8">
        <w:trPr>
          <w:cantSplit/>
          <w:jc w:val="center"/>
        </w:trPr>
        <w:tc>
          <w:tcPr>
            <w:tcW w:w="1435" w:type="dxa"/>
            <w:shd w:val="clear" w:color="auto" w:fill="BDD6EE" w:themeFill="accent1" w:themeFillTint="66"/>
            <w:vAlign w:val="center"/>
          </w:tcPr>
          <w:p w:rsidR="00B61FDA" w:rsidRDefault="00B61FDA" w:rsidP="006D17D8">
            <w:pPr>
              <w:pStyle w:val="URSTableTextLeft"/>
            </w:pPr>
            <w:r>
              <w:t>HXIn</w:t>
            </w:r>
            <w:r w:rsidRPr="00964476">
              <w:t>.P</w:t>
            </w:r>
          </w:p>
        </w:tc>
        <w:tc>
          <w:tcPr>
            <w:tcW w:w="1350" w:type="dxa"/>
            <w:shd w:val="clear" w:color="auto" w:fill="BDD6EE" w:themeFill="accent1" w:themeFillTint="66"/>
            <w:vAlign w:val="center"/>
          </w:tcPr>
          <w:p w:rsidR="00B61FDA" w:rsidRDefault="00B61FDA" w:rsidP="006D17D8">
            <w:pPr>
              <w:pStyle w:val="URSTableTextLeft"/>
            </w:pPr>
            <w:r>
              <w:t>3.3</w:t>
            </w:r>
          </w:p>
        </w:tc>
        <w:tc>
          <w:tcPr>
            <w:tcW w:w="810" w:type="dxa"/>
            <w:shd w:val="clear" w:color="auto" w:fill="BDD6EE" w:themeFill="accent1" w:themeFillTint="66"/>
            <w:vAlign w:val="center"/>
          </w:tcPr>
          <w:p w:rsidR="00B61FDA" w:rsidRDefault="00B61FDA" w:rsidP="006D17D8">
            <w:pPr>
              <w:pStyle w:val="URSTableTextLeft"/>
            </w:pPr>
            <w:r w:rsidRPr="00964476">
              <w:t>bar</w:t>
            </w:r>
          </w:p>
        </w:tc>
      </w:tr>
      <w:tr w:rsidR="00B61FDA" w:rsidRPr="00964476" w:rsidTr="006D17D8">
        <w:trPr>
          <w:cantSplit/>
          <w:jc w:val="center"/>
        </w:trPr>
        <w:tc>
          <w:tcPr>
            <w:tcW w:w="1435" w:type="dxa"/>
            <w:vAlign w:val="center"/>
          </w:tcPr>
          <w:p w:rsidR="00B61FDA" w:rsidRPr="00964476" w:rsidRDefault="00B61FDA" w:rsidP="006D17D8">
            <w:pPr>
              <w:pStyle w:val="URSTableTextLeft"/>
            </w:pPr>
            <w:r>
              <w:t>HX</w:t>
            </w:r>
            <w:r w:rsidRPr="00964476">
              <w:t>I</w:t>
            </w:r>
            <w:r>
              <w:t>n</w:t>
            </w:r>
            <w:r w:rsidRPr="00964476">
              <w:t>.T</w:t>
            </w:r>
          </w:p>
        </w:tc>
        <w:tc>
          <w:tcPr>
            <w:tcW w:w="1350" w:type="dxa"/>
            <w:vAlign w:val="center"/>
          </w:tcPr>
          <w:p w:rsidR="00B61FDA" w:rsidRPr="00964476" w:rsidRDefault="00B61FDA" w:rsidP="006D17D8">
            <w:pPr>
              <w:pStyle w:val="URSTableTextLeft"/>
            </w:pPr>
            <w:r>
              <w:t>139</w:t>
            </w:r>
          </w:p>
        </w:tc>
        <w:tc>
          <w:tcPr>
            <w:tcW w:w="810" w:type="dxa"/>
            <w:vAlign w:val="center"/>
          </w:tcPr>
          <w:p w:rsidR="00B61FDA" w:rsidRPr="00964476" w:rsidRDefault="00B61FDA" w:rsidP="006D17D8">
            <w:pPr>
              <w:pStyle w:val="URSTableTextLeft"/>
            </w:pPr>
            <w:r>
              <w:t>°</w:t>
            </w:r>
            <w:r w:rsidRPr="00964476">
              <w:t>C</w:t>
            </w:r>
          </w:p>
        </w:tc>
      </w:tr>
      <w:tr w:rsidR="00B61FDA" w:rsidRPr="00964476" w:rsidTr="006D17D8">
        <w:trPr>
          <w:cantSplit/>
          <w:jc w:val="center"/>
        </w:trPr>
        <w:tc>
          <w:tcPr>
            <w:tcW w:w="1435" w:type="dxa"/>
            <w:shd w:val="clear" w:color="auto" w:fill="BDD6EE" w:themeFill="accent1" w:themeFillTint="66"/>
            <w:vAlign w:val="center"/>
          </w:tcPr>
          <w:p w:rsidR="00B61FDA" w:rsidRPr="00964476" w:rsidRDefault="00B61FDA" w:rsidP="006D17D8">
            <w:pPr>
              <w:pStyle w:val="URSTableTextLeft"/>
            </w:pPr>
            <w:r>
              <w:t>HX</w:t>
            </w:r>
            <w:r w:rsidRPr="00964476">
              <w:t>I</w:t>
            </w:r>
            <w:r>
              <w:t>n</w:t>
            </w:r>
            <w:r w:rsidRPr="00964476">
              <w:t>.z(“CO2”)</w:t>
            </w:r>
          </w:p>
        </w:tc>
        <w:tc>
          <w:tcPr>
            <w:tcW w:w="1350" w:type="dxa"/>
            <w:shd w:val="clear" w:color="auto" w:fill="BDD6EE" w:themeFill="accent1" w:themeFillTint="66"/>
            <w:vAlign w:val="center"/>
          </w:tcPr>
          <w:p w:rsidR="00B61FDA" w:rsidRPr="00964476" w:rsidRDefault="00B61FDA" w:rsidP="006D17D8">
            <w:pPr>
              <w:pStyle w:val="URSTableTextLeft"/>
            </w:pPr>
            <w:r>
              <w:t>0</w:t>
            </w:r>
          </w:p>
        </w:tc>
        <w:tc>
          <w:tcPr>
            <w:tcW w:w="810" w:type="dxa"/>
            <w:shd w:val="clear" w:color="auto" w:fill="BDD6EE" w:themeFill="accent1" w:themeFillTint="66"/>
            <w:vAlign w:val="center"/>
          </w:tcPr>
          <w:p w:rsidR="00B61FDA" w:rsidRPr="00964476" w:rsidRDefault="00B61FDA" w:rsidP="006D17D8">
            <w:pPr>
              <w:pStyle w:val="URSTableTextLeft"/>
            </w:pPr>
          </w:p>
        </w:tc>
      </w:tr>
      <w:tr w:rsidR="00B61FDA" w:rsidRPr="00964476" w:rsidTr="006D17D8">
        <w:trPr>
          <w:cantSplit/>
          <w:jc w:val="center"/>
        </w:trPr>
        <w:tc>
          <w:tcPr>
            <w:tcW w:w="1435" w:type="dxa"/>
            <w:vAlign w:val="center"/>
          </w:tcPr>
          <w:p w:rsidR="00B61FDA" w:rsidRPr="00964476" w:rsidRDefault="00B61FDA" w:rsidP="006D17D8">
            <w:pPr>
              <w:pStyle w:val="URSTableTextLeft"/>
            </w:pPr>
            <w:r>
              <w:t>HX</w:t>
            </w:r>
            <w:r w:rsidRPr="00964476">
              <w:t>I</w:t>
            </w:r>
            <w:r>
              <w:t>n</w:t>
            </w:r>
            <w:r w:rsidRPr="00964476">
              <w:t>.z(“H2O”)</w:t>
            </w:r>
          </w:p>
        </w:tc>
        <w:tc>
          <w:tcPr>
            <w:tcW w:w="1350" w:type="dxa"/>
            <w:vAlign w:val="center"/>
          </w:tcPr>
          <w:p w:rsidR="00B61FDA" w:rsidRPr="00964476" w:rsidRDefault="00B61FDA" w:rsidP="006D17D8">
            <w:pPr>
              <w:pStyle w:val="URSTableTextLeft"/>
            </w:pPr>
            <w:r>
              <w:t>1</w:t>
            </w:r>
          </w:p>
        </w:tc>
        <w:tc>
          <w:tcPr>
            <w:tcW w:w="810" w:type="dxa"/>
            <w:vAlign w:val="center"/>
          </w:tcPr>
          <w:p w:rsidR="00B61FDA" w:rsidRPr="00964476" w:rsidRDefault="00B61FDA" w:rsidP="006D17D8">
            <w:pPr>
              <w:pStyle w:val="URSTableTextLeft"/>
            </w:pPr>
          </w:p>
        </w:tc>
      </w:tr>
      <w:tr w:rsidR="00B61FDA" w:rsidRPr="00964476" w:rsidTr="006D17D8">
        <w:trPr>
          <w:cantSplit/>
          <w:jc w:val="center"/>
        </w:trPr>
        <w:tc>
          <w:tcPr>
            <w:tcW w:w="1435" w:type="dxa"/>
            <w:shd w:val="clear" w:color="auto" w:fill="BDD6EE" w:themeFill="accent1" w:themeFillTint="66"/>
            <w:vAlign w:val="center"/>
          </w:tcPr>
          <w:p w:rsidR="00B61FDA" w:rsidRPr="00964476" w:rsidRDefault="00B61FDA" w:rsidP="006D17D8">
            <w:pPr>
              <w:pStyle w:val="URSTableTextLeft"/>
            </w:pPr>
            <w:r>
              <w:t>HX</w:t>
            </w:r>
            <w:r w:rsidRPr="00964476">
              <w:t>I</w:t>
            </w:r>
            <w:r>
              <w:t>n</w:t>
            </w:r>
            <w:r w:rsidRPr="00964476">
              <w:t>.z(“N2”)</w:t>
            </w:r>
          </w:p>
        </w:tc>
        <w:tc>
          <w:tcPr>
            <w:tcW w:w="1350" w:type="dxa"/>
            <w:shd w:val="clear" w:color="auto" w:fill="BDD6EE" w:themeFill="accent1" w:themeFillTint="66"/>
            <w:vAlign w:val="center"/>
          </w:tcPr>
          <w:p w:rsidR="00B61FDA" w:rsidRPr="00964476" w:rsidRDefault="00B61FDA" w:rsidP="006D17D8">
            <w:pPr>
              <w:pStyle w:val="URSTableTextLeft"/>
            </w:pPr>
            <w:r>
              <w:t>0</w:t>
            </w:r>
          </w:p>
        </w:tc>
        <w:tc>
          <w:tcPr>
            <w:tcW w:w="810" w:type="dxa"/>
            <w:shd w:val="clear" w:color="auto" w:fill="BDD6EE" w:themeFill="accent1" w:themeFillTint="66"/>
            <w:vAlign w:val="center"/>
          </w:tcPr>
          <w:p w:rsidR="00B61FDA" w:rsidRPr="00964476" w:rsidRDefault="00B61FDA" w:rsidP="006D17D8">
            <w:pPr>
              <w:pStyle w:val="URSTableTextLeft"/>
            </w:pPr>
          </w:p>
        </w:tc>
      </w:tr>
    </w:tbl>
    <w:p w:rsidR="00B61FDA" w:rsidRDefault="00B61FDA" w:rsidP="00B61FDA">
      <w:pPr>
        <w:pStyle w:val="URSCaptionTable"/>
      </w:pPr>
      <w:bookmarkStart w:id="64" w:name="_Toc400960210"/>
      <w:bookmarkStart w:id="65" w:name="_Toc432691182"/>
      <w:bookmarkStart w:id="66" w:name="_Toc508192709"/>
      <w:r>
        <w:t xml:space="preserve">Table </w:t>
      </w:r>
      <w:r w:rsidR="00E81981">
        <w:fldChar w:fldCharType="begin"/>
      </w:r>
      <w:r w:rsidR="00E81981">
        <w:instrText xml:space="preserve"> SEQ Table \* ARABIC </w:instrText>
      </w:r>
      <w:r w:rsidR="00E81981">
        <w:fldChar w:fldCharType="separate"/>
      </w:r>
      <w:r w:rsidR="00A87D95">
        <w:rPr>
          <w:noProof/>
        </w:rPr>
        <w:t>5</w:t>
      </w:r>
      <w:r w:rsidR="00E81981">
        <w:rPr>
          <w:noProof/>
        </w:rPr>
        <w:fldChar w:fldCharType="end"/>
      </w:r>
      <w:r>
        <w:t>:</w:t>
      </w:r>
      <w:r w:rsidRPr="001258A9">
        <w:t xml:space="preserve"> </w:t>
      </w:r>
      <w:r>
        <w:t xml:space="preserve">Regenerator </w:t>
      </w:r>
      <w:r w:rsidRPr="00103BD5">
        <w:t>Solid Inlet Specification</w:t>
      </w:r>
      <w:bookmarkEnd w:id="64"/>
      <w:bookmarkEnd w:id="65"/>
      <w:bookmarkEnd w:id="66"/>
    </w:p>
    <w:tbl>
      <w:tblPr>
        <w:tblStyle w:val="TableGrid1"/>
        <w:tblW w:w="0" w:type="auto"/>
        <w:jc w:val="center"/>
        <w:tblLook w:val="04A0" w:firstRow="1" w:lastRow="0" w:firstColumn="1" w:lastColumn="0" w:noHBand="0" w:noVBand="1"/>
      </w:tblPr>
      <w:tblGrid>
        <w:gridCol w:w="1557"/>
        <w:gridCol w:w="1294"/>
        <w:gridCol w:w="1397"/>
      </w:tblGrid>
      <w:tr w:rsidR="00B61FDA" w:rsidRPr="00964476" w:rsidTr="006D17D8">
        <w:trPr>
          <w:cantSplit/>
          <w:tblHeader/>
          <w:jc w:val="center"/>
        </w:trPr>
        <w:tc>
          <w:tcPr>
            <w:tcW w:w="0" w:type="auto"/>
            <w:tcBorders>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w:t>
            </w:r>
          </w:p>
        </w:tc>
        <w:tc>
          <w:tcPr>
            <w:tcW w:w="0" w:type="auto"/>
            <w:tcBorders>
              <w:left w:val="single" w:sz="4" w:space="0" w:color="FFFFFF" w:themeColor="background1"/>
              <w:right w:val="single" w:sz="4" w:space="0" w:color="FFFFFF" w:themeColor="background1"/>
            </w:tcBorders>
            <w:shd w:val="clear" w:color="auto" w:fill="2E74B5" w:themeFill="accent1" w:themeFillShade="BF"/>
            <w:vAlign w:val="center"/>
          </w:tcPr>
          <w:p w:rsidR="00B61FDA" w:rsidRDefault="00B61FDA" w:rsidP="006D17D8">
            <w:pPr>
              <w:pStyle w:val="URSTableHeaderTextWhite"/>
              <w:jc w:val="left"/>
            </w:pPr>
            <w:r>
              <w:t>Input Value</w:t>
            </w:r>
          </w:p>
        </w:tc>
        <w:tc>
          <w:tcPr>
            <w:tcW w:w="0" w:type="auto"/>
            <w:tcBorders>
              <w:left w:val="single" w:sz="4" w:space="0" w:color="FFFFFF" w:themeColor="background1"/>
            </w:tcBorders>
            <w:shd w:val="clear" w:color="auto" w:fill="2E74B5" w:themeFill="accent1" w:themeFillShade="BF"/>
            <w:vAlign w:val="center"/>
          </w:tcPr>
          <w:p w:rsidR="00B61FDA" w:rsidRPr="00964476" w:rsidRDefault="00B61FDA" w:rsidP="006D17D8">
            <w:pPr>
              <w:pStyle w:val="URSTableHeaderTextWhite"/>
              <w:jc w:val="left"/>
            </w:pPr>
            <w:r>
              <w:t>Unit</w:t>
            </w:r>
          </w:p>
        </w:tc>
      </w:tr>
      <w:tr w:rsidR="00B61FDA" w:rsidRPr="00964476" w:rsidTr="006D17D8">
        <w:trPr>
          <w:cantSplit/>
          <w:jc w:val="center"/>
        </w:trPr>
        <w:tc>
          <w:tcPr>
            <w:tcW w:w="0" w:type="auto"/>
            <w:vAlign w:val="center"/>
          </w:tcPr>
          <w:p w:rsidR="00B61FDA" w:rsidRPr="00964476" w:rsidRDefault="00B61FDA" w:rsidP="006D17D8">
            <w:pPr>
              <w:pStyle w:val="URSTableTextLeft"/>
            </w:pPr>
            <w:r>
              <w:t>SolidIn</w:t>
            </w:r>
            <w:r w:rsidRPr="00964476">
              <w:t>.F</w:t>
            </w:r>
            <w:r>
              <w:t>m</w:t>
            </w:r>
          </w:p>
        </w:tc>
        <w:tc>
          <w:tcPr>
            <w:tcW w:w="0" w:type="auto"/>
            <w:vAlign w:val="center"/>
          </w:tcPr>
          <w:p w:rsidR="00B61FDA" w:rsidRPr="00964476" w:rsidRDefault="00B61FDA" w:rsidP="006D17D8">
            <w:pPr>
              <w:pStyle w:val="URSTableTextLeft"/>
            </w:pPr>
            <w:r>
              <w:t>100,</w:t>
            </w:r>
            <w:r w:rsidRPr="00964476">
              <w:t>000</w:t>
            </w:r>
          </w:p>
        </w:tc>
        <w:tc>
          <w:tcPr>
            <w:tcW w:w="0" w:type="auto"/>
            <w:vAlign w:val="center"/>
          </w:tcPr>
          <w:p w:rsidR="00B61FDA" w:rsidRPr="00964476" w:rsidRDefault="00B61FDA" w:rsidP="006D17D8">
            <w:pPr>
              <w:pStyle w:val="URSTableTextLeft"/>
            </w:pPr>
            <w:r w:rsidRPr="00964476">
              <w:t>k</w:t>
            </w:r>
            <w:r>
              <w:t>g</w:t>
            </w:r>
            <w:r w:rsidRPr="00964476">
              <w:t>/hr</w:t>
            </w:r>
          </w:p>
        </w:tc>
      </w:tr>
      <w:tr w:rsidR="00B61FDA" w:rsidRPr="00964476" w:rsidTr="006D17D8">
        <w:trPr>
          <w:cantSplit/>
          <w:jc w:val="center"/>
        </w:trPr>
        <w:tc>
          <w:tcPr>
            <w:tcW w:w="0" w:type="auto"/>
            <w:shd w:val="clear" w:color="auto" w:fill="BDD6EE" w:themeFill="accent1" w:themeFillTint="66"/>
            <w:vAlign w:val="center"/>
          </w:tcPr>
          <w:p w:rsidR="00B61FDA" w:rsidRPr="00964476" w:rsidRDefault="00B61FDA" w:rsidP="006D17D8">
            <w:pPr>
              <w:pStyle w:val="URSTableTextLeft"/>
            </w:pPr>
            <w:r>
              <w:t>SolidIn</w:t>
            </w:r>
            <w:r w:rsidRPr="00964476">
              <w:t>.T</w:t>
            </w:r>
          </w:p>
        </w:tc>
        <w:tc>
          <w:tcPr>
            <w:tcW w:w="0" w:type="auto"/>
            <w:shd w:val="clear" w:color="auto" w:fill="BDD6EE" w:themeFill="accent1" w:themeFillTint="66"/>
            <w:vAlign w:val="center"/>
          </w:tcPr>
          <w:p w:rsidR="00B61FDA" w:rsidRPr="00964476" w:rsidRDefault="00B61FDA" w:rsidP="006D17D8">
            <w:pPr>
              <w:pStyle w:val="URSTableTextLeft"/>
            </w:pPr>
            <w:r>
              <w:t>112</w:t>
            </w:r>
          </w:p>
        </w:tc>
        <w:tc>
          <w:tcPr>
            <w:tcW w:w="0" w:type="auto"/>
            <w:shd w:val="clear" w:color="auto" w:fill="BDD6EE" w:themeFill="accent1" w:themeFillTint="66"/>
            <w:vAlign w:val="center"/>
          </w:tcPr>
          <w:p w:rsidR="00B61FDA" w:rsidRPr="00964476" w:rsidRDefault="00B61FDA" w:rsidP="006D17D8">
            <w:pPr>
              <w:pStyle w:val="URSTableTextLeft"/>
            </w:pPr>
            <w:r>
              <w:t>°</w:t>
            </w:r>
            <w:r w:rsidRPr="00964476">
              <w:t>C</w:t>
            </w:r>
          </w:p>
        </w:tc>
      </w:tr>
      <w:tr w:rsidR="00B61FDA" w:rsidRPr="00964476" w:rsidTr="006D17D8">
        <w:trPr>
          <w:cantSplit/>
          <w:jc w:val="center"/>
        </w:trPr>
        <w:tc>
          <w:tcPr>
            <w:tcW w:w="0" w:type="auto"/>
            <w:vAlign w:val="center"/>
          </w:tcPr>
          <w:p w:rsidR="00B61FDA" w:rsidRPr="00964476" w:rsidRDefault="00B61FDA" w:rsidP="006D17D8">
            <w:pPr>
              <w:pStyle w:val="URSTableTextLeft"/>
            </w:pPr>
            <w:r>
              <w:t>SolidIn</w:t>
            </w:r>
            <w:r w:rsidRPr="00964476">
              <w:t>.</w:t>
            </w:r>
            <w:r>
              <w:t>w</w:t>
            </w:r>
            <w:r w:rsidRPr="00964476">
              <w:t>(“</w:t>
            </w:r>
            <w:r>
              <w:t>Bic</w:t>
            </w:r>
            <w:r w:rsidRPr="00964476">
              <w:t>”)</w:t>
            </w:r>
          </w:p>
        </w:tc>
        <w:tc>
          <w:tcPr>
            <w:tcW w:w="0" w:type="auto"/>
            <w:vAlign w:val="center"/>
          </w:tcPr>
          <w:p w:rsidR="00B61FDA" w:rsidRPr="00964476" w:rsidRDefault="00B61FDA" w:rsidP="006D17D8">
            <w:pPr>
              <w:pStyle w:val="URSTableTextLeft"/>
            </w:pPr>
            <w:r w:rsidRPr="005600A3">
              <w:rPr>
                <w:bCs/>
              </w:rPr>
              <w:t>2.6x10</w:t>
            </w:r>
            <w:r w:rsidRPr="005600A3">
              <w:rPr>
                <w:bCs/>
                <w:vertAlign w:val="superscript"/>
              </w:rPr>
              <w:t>-6</w:t>
            </w:r>
          </w:p>
        </w:tc>
        <w:tc>
          <w:tcPr>
            <w:tcW w:w="0" w:type="auto"/>
            <w:vAlign w:val="center"/>
          </w:tcPr>
          <w:p w:rsidR="00B61FDA" w:rsidRPr="00964476" w:rsidRDefault="00B61FDA" w:rsidP="006D17D8">
            <w:pPr>
              <w:pStyle w:val="URSTableTextLeft"/>
            </w:pPr>
            <w:r>
              <w:t>mol/kg sorbent</w:t>
            </w:r>
          </w:p>
        </w:tc>
      </w:tr>
      <w:tr w:rsidR="00B61FDA" w:rsidRPr="00964476" w:rsidTr="006D17D8">
        <w:trPr>
          <w:cantSplit/>
          <w:jc w:val="center"/>
        </w:trPr>
        <w:tc>
          <w:tcPr>
            <w:tcW w:w="0" w:type="auto"/>
            <w:shd w:val="clear" w:color="auto" w:fill="BDD6EE" w:themeFill="accent1" w:themeFillTint="66"/>
            <w:vAlign w:val="center"/>
          </w:tcPr>
          <w:p w:rsidR="00B61FDA" w:rsidRPr="00964476" w:rsidRDefault="00B61FDA" w:rsidP="006D17D8">
            <w:pPr>
              <w:pStyle w:val="URSTableTextLeft"/>
            </w:pPr>
            <w:r>
              <w:t>SolidIn</w:t>
            </w:r>
            <w:r w:rsidRPr="00964476">
              <w:t>.</w:t>
            </w:r>
            <w:r>
              <w:t>w</w:t>
            </w:r>
            <w:r w:rsidRPr="00964476">
              <w:t>(“</w:t>
            </w:r>
            <w:r>
              <w:t>Car</w:t>
            </w:r>
            <w:r w:rsidRPr="00964476">
              <w:t>”)</w:t>
            </w:r>
          </w:p>
        </w:tc>
        <w:tc>
          <w:tcPr>
            <w:tcW w:w="0" w:type="auto"/>
            <w:shd w:val="clear" w:color="auto" w:fill="BDD6EE" w:themeFill="accent1" w:themeFillTint="66"/>
            <w:vAlign w:val="center"/>
          </w:tcPr>
          <w:p w:rsidR="00B61FDA" w:rsidRPr="00964476" w:rsidRDefault="00B61FDA" w:rsidP="006D17D8">
            <w:pPr>
              <w:pStyle w:val="URSTableTextLeft"/>
            </w:pPr>
            <w:r w:rsidRPr="005600A3">
              <w:rPr>
                <w:bCs/>
              </w:rPr>
              <w:t>1.998</w:t>
            </w:r>
          </w:p>
        </w:tc>
        <w:tc>
          <w:tcPr>
            <w:tcW w:w="0" w:type="auto"/>
            <w:shd w:val="clear" w:color="auto" w:fill="BDD6EE" w:themeFill="accent1" w:themeFillTint="66"/>
            <w:vAlign w:val="center"/>
          </w:tcPr>
          <w:p w:rsidR="00B61FDA" w:rsidRPr="00964476" w:rsidRDefault="00B61FDA" w:rsidP="006D17D8">
            <w:pPr>
              <w:pStyle w:val="URSTableTextLeft"/>
            </w:pPr>
            <w:r>
              <w:t>mol/kg sorbent</w:t>
            </w:r>
          </w:p>
        </w:tc>
      </w:tr>
      <w:tr w:rsidR="00B61FDA" w:rsidRPr="00964476" w:rsidTr="006D17D8">
        <w:trPr>
          <w:cantSplit/>
          <w:jc w:val="center"/>
        </w:trPr>
        <w:tc>
          <w:tcPr>
            <w:tcW w:w="0" w:type="auto"/>
            <w:vAlign w:val="center"/>
          </w:tcPr>
          <w:p w:rsidR="00B61FDA" w:rsidRPr="00964476" w:rsidRDefault="00B61FDA" w:rsidP="006D17D8">
            <w:pPr>
              <w:pStyle w:val="URSTableTextLeft"/>
            </w:pPr>
            <w:r>
              <w:t>SolidIn</w:t>
            </w:r>
            <w:r w:rsidRPr="00964476">
              <w:t>.</w:t>
            </w:r>
            <w:r>
              <w:t>w</w:t>
            </w:r>
            <w:r w:rsidRPr="00964476">
              <w:t>(“</w:t>
            </w:r>
            <w:r>
              <w:t>H2O</w:t>
            </w:r>
            <w:r w:rsidRPr="00964476">
              <w:t>”)</w:t>
            </w:r>
          </w:p>
        </w:tc>
        <w:tc>
          <w:tcPr>
            <w:tcW w:w="0" w:type="auto"/>
            <w:vAlign w:val="center"/>
          </w:tcPr>
          <w:p w:rsidR="00B61FDA" w:rsidRPr="00964476" w:rsidRDefault="00B61FDA" w:rsidP="006D17D8">
            <w:pPr>
              <w:pStyle w:val="URSTableTextLeft"/>
            </w:pPr>
            <w:r w:rsidRPr="005600A3">
              <w:rPr>
                <w:bCs/>
              </w:rPr>
              <w:t>0.620</w:t>
            </w:r>
          </w:p>
        </w:tc>
        <w:tc>
          <w:tcPr>
            <w:tcW w:w="0" w:type="auto"/>
            <w:vAlign w:val="center"/>
          </w:tcPr>
          <w:p w:rsidR="00B61FDA" w:rsidRPr="00964476" w:rsidRDefault="00B61FDA" w:rsidP="006D17D8">
            <w:pPr>
              <w:pStyle w:val="URSTableTextLeft"/>
            </w:pPr>
            <w:r>
              <w:t>mol/kg sorbent</w:t>
            </w:r>
          </w:p>
        </w:tc>
      </w:tr>
    </w:tbl>
    <w:p w:rsidR="00B61FDA" w:rsidRDefault="00B61FDA" w:rsidP="00B61FDA">
      <w:pPr>
        <w:pStyle w:val="URSNormal"/>
        <w:pageBreakBefore/>
      </w:pPr>
      <w:r>
        <w:lastRenderedPageBreak/>
        <w:t>At this point the simulation is ready to be solved. For convenience, these specifications have been inserted in the model that is available. This can be verified by the presence of a green square at the bottom of the “ACM” window. Run the simulation. Sometimes, the ACM solver will not be capable to reach a solution for some operating/process parameters due to the size and non-linear nature of the problem. A number of custom plots have been created for variables of interest in the MB model. The plots can be found under the “</w:t>
      </w:r>
      <w:r w:rsidRPr="00B9488D">
        <w:t>Flowsheet</w:t>
      </w:r>
      <w:r>
        <w:t>” menu in the “Explorer” panel located on the left side of the flowsheet. If the “Explorer” panel is not displaying, it can be viewed by clicking “</w:t>
      </w:r>
      <w:r w:rsidRPr="00B9488D">
        <w:t>Explorer</w:t>
      </w:r>
      <w:r>
        <w:t>” under the “</w:t>
      </w:r>
      <w:r w:rsidRPr="00B9488D">
        <w:t>Tools</w:t>
      </w:r>
      <w:r>
        <w:t xml:space="preserve">” menu. Figure 17 displays the </w:t>
      </w:r>
      <w:r w:rsidRPr="006E67FC">
        <w:rPr>
          <w:i/>
        </w:rPr>
        <w:t>Temperature Profile Plot</w:t>
      </w:r>
      <w:r>
        <w:t xml:space="preserve"> for the desired final solution of this tutorial.</w:t>
      </w:r>
    </w:p>
    <w:p w:rsidR="00B61FDA" w:rsidRDefault="00B61FDA" w:rsidP="00B61FDA">
      <w:pPr>
        <w:pStyle w:val="URSFigurePhotoCenter"/>
      </w:pPr>
      <w:r>
        <w:object w:dxaOrig="7770" w:dyaOrig="5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64.75pt" o:ole="">
            <v:imagedata r:id="rId24" o:title=""/>
          </v:shape>
          <o:OLEObject Type="Embed" ProgID="PFSPLOT.PfsplotCtrl.252" ShapeID="_x0000_i1025" DrawAspect="Content" ObjectID="_1581934680" r:id="rId25">
            <o:FieldCodes>\s</o:FieldCodes>
          </o:OLEObject>
        </w:object>
      </w:r>
    </w:p>
    <w:p w:rsidR="00B61FDA" w:rsidRDefault="00B61FDA" w:rsidP="00B61FDA">
      <w:pPr>
        <w:pStyle w:val="URSCaptionFigure"/>
      </w:pPr>
      <w:bookmarkStart w:id="67" w:name="_Toc400960197"/>
      <w:bookmarkStart w:id="68" w:name="_Toc432691170"/>
      <w:bookmarkStart w:id="69" w:name="_Toc508192697"/>
      <w:r>
        <w:t xml:space="preserve">Figure </w:t>
      </w:r>
      <w:r w:rsidR="00E81981">
        <w:fldChar w:fldCharType="begin"/>
      </w:r>
      <w:r w:rsidR="00E81981">
        <w:instrText xml:space="preserve"> SEQ Figure \* ARABIC </w:instrText>
      </w:r>
      <w:r w:rsidR="00E81981">
        <w:fldChar w:fldCharType="separate"/>
      </w:r>
      <w:r w:rsidR="00A87D95">
        <w:rPr>
          <w:noProof/>
        </w:rPr>
        <w:t>2</w:t>
      </w:r>
      <w:r w:rsidR="00E81981">
        <w:rPr>
          <w:noProof/>
        </w:rPr>
        <w:fldChar w:fldCharType="end"/>
      </w:r>
      <w:r>
        <w:t>:</w:t>
      </w:r>
      <w:r w:rsidRPr="00262AE0">
        <w:t xml:space="preserve"> </w:t>
      </w:r>
      <w:r>
        <w:t>Temperature profile plot</w:t>
      </w:r>
      <w:bookmarkEnd w:id="67"/>
      <w:bookmarkEnd w:id="68"/>
      <w:r>
        <w:t>.</w:t>
      </w:r>
      <w:bookmarkEnd w:id="69"/>
    </w:p>
    <w:p w:rsidR="00B61FDA" w:rsidRDefault="00B61FDA" w:rsidP="00B61FDA">
      <w:pPr>
        <w:pStyle w:val="URSNormal"/>
        <w:pageBreakBefore/>
      </w:pPr>
      <w:r>
        <w:lastRenderedPageBreak/>
        <w:t>The profiles of gaseous species shown below (Figure 18) can be seen by double-clicking “Solid_comp_flow” under the “</w:t>
      </w:r>
      <w:r w:rsidRPr="00B9488D">
        <w:t>Flowsheet</w:t>
      </w:r>
      <w:r>
        <w:t>” menu in the “Explorer” panel.</w:t>
      </w:r>
    </w:p>
    <w:p w:rsidR="00B61FDA" w:rsidRDefault="00B61FDA" w:rsidP="00B61FDA">
      <w:pPr>
        <w:pStyle w:val="URSFigurePhotoCenter"/>
      </w:pPr>
      <w:r>
        <w:object w:dxaOrig="8040" w:dyaOrig="5438">
          <v:shape id="_x0000_i1026" type="#_x0000_t75" style="width:402pt;height:272.25pt" o:ole="">
            <v:imagedata r:id="rId26" o:title=""/>
          </v:shape>
          <o:OLEObject Type="Embed" ProgID="PFSPLOT.PfsplotCtrl.252" ShapeID="_x0000_i1026" DrawAspect="Content" ObjectID="_1581934681" r:id="rId27">
            <o:FieldCodes>\s</o:FieldCodes>
          </o:OLEObject>
        </w:object>
      </w:r>
    </w:p>
    <w:p w:rsidR="00B61FDA" w:rsidRDefault="00B61FDA" w:rsidP="00B61FDA">
      <w:pPr>
        <w:pStyle w:val="URSCaptionFigure"/>
      </w:pPr>
      <w:bookmarkStart w:id="70" w:name="_Toc400960198"/>
      <w:bookmarkStart w:id="71" w:name="_Toc432691171"/>
      <w:bookmarkStart w:id="72" w:name="_Toc508192698"/>
      <w:r>
        <w:t xml:space="preserve">Figure </w:t>
      </w:r>
      <w:r w:rsidR="00E81981">
        <w:fldChar w:fldCharType="begin"/>
      </w:r>
      <w:r w:rsidR="00E81981">
        <w:instrText xml:space="preserve"> SEQ Figure \* ARABIC </w:instrText>
      </w:r>
      <w:r w:rsidR="00E81981">
        <w:fldChar w:fldCharType="separate"/>
      </w:r>
      <w:r w:rsidR="00A87D95">
        <w:rPr>
          <w:noProof/>
        </w:rPr>
        <w:t>3</w:t>
      </w:r>
      <w:r w:rsidR="00E81981">
        <w:rPr>
          <w:noProof/>
        </w:rPr>
        <w:fldChar w:fldCharType="end"/>
      </w:r>
      <w:r>
        <w:t>:</w:t>
      </w:r>
      <w:r w:rsidRPr="00262AE0">
        <w:t xml:space="preserve"> </w:t>
      </w:r>
      <w:r>
        <w:t>Gas composition profile plot</w:t>
      </w:r>
      <w:bookmarkEnd w:id="70"/>
      <w:bookmarkEnd w:id="71"/>
      <w:r>
        <w:t>.</w:t>
      </w:r>
      <w:bookmarkEnd w:id="72"/>
    </w:p>
    <w:p w:rsidR="00B61FDA" w:rsidRDefault="00B61FDA" w:rsidP="00B61FDA">
      <w:pPr>
        <w:pStyle w:val="URSHeadingsNumberedLeft22"/>
        <w:pageBreakBefore/>
      </w:pPr>
      <w:bookmarkStart w:id="73" w:name="_Toc400926441"/>
      <w:bookmarkStart w:id="74" w:name="_Toc400960193"/>
      <w:bookmarkStart w:id="75" w:name="_Toc432691165"/>
      <w:bookmarkStart w:id="76" w:name="_Toc508192723"/>
      <w:r>
        <w:lastRenderedPageBreak/>
        <w:t>Dynamic Model</w:t>
      </w:r>
      <w:bookmarkEnd w:id="73"/>
      <w:bookmarkEnd w:id="74"/>
      <w:bookmarkEnd w:id="75"/>
      <w:bookmarkEnd w:id="76"/>
    </w:p>
    <w:p w:rsidR="00B61FDA" w:rsidRDefault="00B61FDA" w:rsidP="00B61FDA">
      <w:pPr>
        <w:pStyle w:val="URSNormalNumberList"/>
        <w:numPr>
          <w:ilvl w:val="0"/>
          <w:numId w:val="65"/>
        </w:numPr>
      </w:pPr>
      <w:r>
        <w:t>Open the “ACM/Dynamic/Moving_Bed_Dynamic.acmf” file.</w:t>
      </w:r>
    </w:p>
    <w:p w:rsidR="00B61FDA" w:rsidRDefault="00B61FDA" w:rsidP="00B61FDA">
      <w:pPr>
        <w:pStyle w:val="URSNormalNumberList"/>
        <w:numPr>
          <w:ilvl w:val="0"/>
          <w:numId w:val="65"/>
        </w:numPr>
      </w:pPr>
      <w:r>
        <w:t>Load snapshot “int1” results.</w:t>
      </w:r>
    </w:p>
    <w:p w:rsidR="00B61FDA" w:rsidRDefault="00B61FDA" w:rsidP="00B61FDA">
      <w:pPr>
        <w:pStyle w:val="URSNormalNumberList"/>
        <w:numPr>
          <w:ilvl w:val="0"/>
          <w:numId w:val="65"/>
        </w:numPr>
      </w:pPr>
      <w:r>
        <w:t xml:space="preserve">Run the model. </w:t>
      </w:r>
    </w:p>
    <w:p w:rsidR="00B61FDA" w:rsidRDefault="00B61FDA" w:rsidP="00B61FDA">
      <w:pPr>
        <w:pStyle w:val="URSNormalNumberList"/>
        <w:numPr>
          <w:ilvl w:val="0"/>
          <w:numId w:val="65"/>
        </w:numPr>
      </w:pPr>
      <w:r>
        <w:t>Observe the custom plot “W” under the “Flowsheet Explorer.”</w:t>
      </w:r>
    </w:p>
    <w:p w:rsidR="00B61FDA" w:rsidRDefault="00B61FDA" w:rsidP="00B61FDA">
      <w:pPr>
        <w:pStyle w:val="URSNormal"/>
      </w:pPr>
      <w:r>
        <w:t>The pressure driven dynamic model is simulated by adding the control valves.</w:t>
      </w:r>
    </w:p>
    <w:p w:rsidR="00B61FDA" w:rsidRDefault="00B61FDA" w:rsidP="00B61FDA">
      <w:pPr>
        <w:pStyle w:val="URSNormal"/>
      </w:pPr>
      <w:r>
        <w:t xml:space="preserve">Example: Ramp Change in the solid’s flowrate </w:t>
      </w:r>
    </w:p>
    <w:p w:rsidR="00B61FDA" w:rsidRDefault="00B61FDA" w:rsidP="00B61FDA">
      <w:pPr>
        <w:pStyle w:val="URSNormalNumberList"/>
        <w:numPr>
          <w:ilvl w:val="0"/>
          <w:numId w:val="66"/>
        </w:numPr>
      </w:pPr>
      <w:r>
        <w:t>Open the “ACM/Dynamic/Example_Flowrate/Moving_Bed_Dynamic_Example.acmf” file.</w:t>
      </w:r>
    </w:p>
    <w:p w:rsidR="00B61FDA" w:rsidRDefault="00B61FDA" w:rsidP="00B61FDA">
      <w:pPr>
        <w:pStyle w:val="URSNormalNumberList"/>
        <w:numPr>
          <w:ilvl w:val="0"/>
          <w:numId w:val="66"/>
        </w:numPr>
      </w:pPr>
      <w:r>
        <w:t>Load snapshot “int1” results.</w:t>
      </w:r>
    </w:p>
    <w:p w:rsidR="00B61FDA" w:rsidRDefault="00B61FDA" w:rsidP="00B61FDA">
      <w:pPr>
        <w:pStyle w:val="URSNormalNumberList"/>
        <w:numPr>
          <w:ilvl w:val="0"/>
          <w:numId w:val="66"/>
        </w:numPr>
      </w:pPr>
      <w:r>
        <w:t xml:space="preserve">Run the model. </w:t>
      </w:r>
    </w:p>
    <w:p w:rsidR="00B61FDA" w:rsidRDefault="00B61FDA" w:rsidP="00B61FDA">
      <w:pPr>
        <w:pStyle w:val="URSNormalNumberList"/>
        <w:numPr>
          <w:ilvl w:val="0"/>
          <w:numId w:val="66"/>
        </w:numPr>
      </w:pPr>
      <w:r>
        <w:t>Ramp change starts at 5s and the simulation time is 500s.</w:t>
      </w:r>
    </w:p>
    <w:p w:rsidR="00B61FDA" w:rsidRDefault="00B61FDA" w:rsidP="00B61FDA">
      <w:pPr>
        <w:pStyle w:val="URSNormalNumberList"/>
        <w:numPr>
          <w:ilvl w:val="0"/>
          <w:numId w:val="66"/>
        </w:numPr>
      </w:pPr>
      <w:r>
        <w:t>Observe the custom plot “W” as shown below (Figure 19) under “Flowsheet Explorer.”</w:t>
      </w:r>
    </w:p>
    <w:p w:rsidR="00B61FDA" w:rsidRDefault="00B61FDA" w:rsidP="00B61FDA">
      <w:pPr>
        <w:pStyle w:val="URSFigurePhotoCenter"/>
      </w:pPr>
      <w:r>
        <w:object w:dxaOrig="8820" w:dyaOrig="5835">
          <v:shape id="_x0000_i1027" type="#_x0000_t75" style="width:440.25pt;height:291.75pt" o:ole="">
            <v:imagedata r:id="rId28" o:title=""/>
          </v:shape>
          <o:OLEObject Type="Embed" ProgID="PFSPLOT.PfsplotCtrl.252" ShapeID="_x0000_i1027" DrawAspect="Content" ObjectID="_1581934682" r:id="rId29">
            <o:FieldCodes>\s</o:FieldCodes>
          </o:OLEObject>
        </w:object>
      </w:r>
    </w:p>
    <w:p w:rsidR="00B61FDA" w:rsidRDefault="00B61FDA" w:rsidP="00B61FDA">
      <w:pPr>
        <w:pStyle w:val="URSCaptionFigure"/>
      </w:pPr>
      <w:bookmarkStart w:id="77" w:name="_Toc400960199"/>
      <w:bookmarkStart w:id="78" w:name="_Toc432691172"/>
      <w:bookmarkStart w:id="79" w:name="_Toc508192699"/>
      <w:r>
        <w:t xml:space="preserve">Figure </w:t>
      </w:r>
      <w:r w:rsidR="00E81981">
        <w:fldChar w:fldCharType="begin"/>
      </w:r>
      <w:r w:rsidR="00E81981">
        <w:instrText xml:space="preserve"> SEQ Figure \* ARABIC </w:instrText>
      </w:r>
      <w:r w:rsidR="00E81981">
        <w:fldChar w:fldCharType="separate"/>
      </w:r>
      <w:r w:rsidR="00A87D95">
        <w:rPr>
          <w:noProof/>
        </w:rPr>
        <w:t>4</w:t>
      </w:r>
      <w:r w:rsidR="00E81981">
        <w:rPr>
          <w:noProof/>
        </w:rPr>
        <w:fldChar w:fldCharType="end"/>
      </w:r>
      <w:r>
        <w:t>:</w:t>
      </w:r>
      <w:bookmarkEnd w:id="77"/>
      <w:r>
        <w:t xml:space="preserve"> Exit solid sorbent loading after ramp in solid sorbent flowrate</w:t>
      </w:r>
      <w:bookmarkEnd w:id="78"/>
      <w:r>
        <w:t>.</w:t>
      </w:r>
      <w:bookmarkEnd w:id="79"/>
    </w:p>
    <w:p w:rsidR="00B61FDA" w:rsidRDefault="00B61FDA" w:rsidP="00B61FDA">
      <w:pPr>
        <w:pStyle w:val="URSHeadingsNumberedLeft22"/>
        <w:pageBreakBefore/>
      </w:pPr>
      <w:bookmarkStart w:id="80" w:name="_Toc400960194"/>
      <w:bookmarkStart w:id="81" w:name="_Toc432691166"/>
      <w:bookmarkStart w:id="82" w:name="_Toc508192724"/>
      <w:r>
        <w:lastRenderedPageBreak/>
        <w:t>Implementation of Model in gPROMS</w:t>
      </w:r>
      <w:bookmarkEnd w:id="80"/>
      <w:bookmarkEnd w:id="81"/>
      <w:bookmarkEnd w:id="82"/>
      <w:r>
        <w:t xml:space="preserve"> </w:t>
      </w:r>
    </w:p>
    <w:p w:rsidR="00B61FDA" w:rsidRDefault="00B61FDA" w:rsidP="00B61FDA">
      <w:pPr>
        <w:pStyle w:val="URSNormal"/>
      </w:pPr>
      <w:r>
        <w:t>The gPROMS model is set-up and simulated using the following steps:</w:t>
      </w:r>
    </w:p>
    <w:p w:rsidR="00B61FDA" w:rsidRDefault="00B61FDA" w:rsidP="00B61FDA">
      <w:pPr>
        <w:pStyle w:val="URSNormalNumberList"/>
        <w:numPr>
          <w:ilvl w:val="0"/>
          <w:numId w:val="67"/>
        </w:numPr>
      </w:pPr>
      <w:r>
        <w:t>Open the “gPROMS/Dynamic/Example/Moving_Bedv1.32.gpj” file.</w:t>
      </w:r>
    </w:p>
    <w:p w:rsidR="00B61FDA" w:rsidRDefault="00B61FDA" w:rsidP="00B61FDA">
      <w:pPr>
        <w:pStyle w:val="URSNormalNumberList"/>
      </w:pPr>
      <w:r>
        <w:t>In the “project tree” on the left, navigate to “Models” and then double-click “process_MB” (see Figure 20).</w:t>
      </w:r>
    </w:p>
    <w:p w:rsidR="00B61FDA" w:rsidRDefault="00B61FDA" w:rsidP="00B61FDA">
      <w:pPr>
        <w:pStyle w:val="URSFigurePhotoCenter"/>
      </w:pPr>
      <w:r w:rsidRPr="00B06C03">
        <w:drawing>
          <wp:inline distT="0" distB="0" distL="0" distR="0" wp14:anchorId="3D3171D4" wp14:editId="2CE894B4">
            <wp:extent cx="5465135" cy="3969229"/>
            <wp:effectExtent l="19050" t="1905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5135" cy="3969229"/>
                    </a:xfrm>
                    <a:prstGeom prst="rect">
                      <a:avLst/>
                    </a:prstGeom>
                    <a:noFill/>
                    <a:ln>
                      <a:solidFill>
                        <a:schemeClr val="accent1"/>
                      </a:solidFill>
                    </a:ln>
                  </pic:spPr>
                </pic:pic>
              </a:graphicData>
            </a:graphic>
          </wp:inline>
        </w:drawing>
      </w:r>
    </w:p>
    <w:p w:rsidR="00B61FDA" w:rsidRDefault="00B61FDA" w:rsidP="00B61FDA">
      <w:pPr>
        <w:pStyle w:val="URSCaptionFigure"/>
      </w:pPr>
      <w:bookmarkStart w:id="83" w:name="_Toc400960200"/>
      <w:bookmarkStart w:id="84" w:name="_Toc432691173"/>
      <w:bookmarkStart w:id="85" w:name="_Toc508192700"/>
      <w:r>
        <w:t xml:space="preserve">Figure </w:t>
      </w:r>
      <w:r w:rsidR="00E81981">
        <w:fldChar w:fldCharType="begin"/>
      </w:r>
      <w:r w:rsidR="00E81981">
        <w:instrText xml:space="preserve"> SEQ Figure \* ARABIC </w:instrText>
      </w:r>
      <w:r w:rsidR="00E81981">
        <w:fldChar w:fldCharType="separate"/>
      </w:r>
      <w:r w:rsidR="00A87D95">
        <w:rPr>
          <w:noProof/>
        </w:rPr>
        <w:t>5</w:t>
      </w:r>
      <w:r w:rsidR="00E81981">
        <w:rPr>
          <w:noProof/>
        </w:rPr>
        <w:fldChar w:fldCharType="end"/>
      </w:r>
      <w:r>
        <w:t>:</w:t>
      </w:r>
      <w:r w:rsidRPr="00262AE0">
        <w:t xml:space="preserve"> </w:t>
      </w:r>
      <w:r w:rsidRPr="00CA6C27">
        <w:t xml:space="preserve">Specification </w:t>
      </w:r>
      <w:r>
        <w:t>b</w:t>
      </w:r>
      <w:r w:rsidRPr="00CA6C27">
        <w:t xml:space="preserve">ox for MB </w:t>
      </w:r>
      <w:r>
        <w:t>m</w:t>
      </w:r>
      <w:r w:rsidRPr="00CA6C27">
        <w:t>odel</w:t>
      </w:r>
      <w:r>
        <w:t>.</w:t>
      </w:r>
      <w:r>
        <w:br/>
      </w:r>
      <w:r w:rsidRPr="00CA6C27">
        <w:t xml:space="preserve">The </w:t>
      </w:r>
      <w:r>
        <w:t>p</w:t>
      </w:r>
      <w:r w:rsidRPr="00CA6C27">
        <w:t xml:space="preserve">rocess </w:t>
      </w:r>
      <w:r>
        <w:t>f</w:t>
      </w:r>
      <w:r w:rsidRPr="00CA6C27">
        <w:t xml:space="preserve">lowsheet </w:t>
      </w:r>
      <w:r>
        <w:t>m</w:t>
      </w:r>
      <w:r w:rsidRPr="00CA6C27">
        <w:t xml:space="preserve">odel “process_MB” is </w:t>
      </w:r>
      <w:r>
        <w:t>h</w:t>
      </w:r>
      <w:r w:rsidRPr="00CA6C27">
        <w:t xml:space="preserve">ighlight in the </w:t>
      </w:r>
      <w:r>
        <w:t>“p</w:t>
      </w:r>
      <w:r w:rsidRPr="00CA6C27">
        <w:t xml:space="preserve">roject </w:t>
      </w:r>
      <w:r>
        <w:t>t</w:t>
      </w:r>
      <w:r w:rsidRPr="00CA6C27">
        <w:t>ree</w:t>
      </w:r>
      <w:r>
        <w:t>”</w:t>
      </w:r>
      <w:r w:rsidRPr="00CA6C27">
        <w:t xml:space="preserve"> </w:t>
      </w:r>
      <w:r>
        <w:t>m</w:t>
      </w:r>
      <w:r w:rsidRPr="00CA6C27">
        <w:t xml:space="preserve">enu on the </w:t>
      </w:r>
      <w:r>
        <w:t>l</w:t>
      </w:r>
      <w:r w:rsidRPr="00CA6C27">
        <w:t>eft</w:t>
      </w:r>
      <w:bookmarkEnd w:id="83"/>
      <w:bookmarkEnd w:id="84"/>
      <w:r>
        <w:t>.</w:t>
      </w:r>
      <w:bookmarkEnd w:id="85"/>
    </w:p>
    <w:p w:rsidR="00B61FDA" w:rsidRDefault="00B61FDA" w:rsidP="00B61FDA">
      <w:pPr>
        <w:pStyle w:val="URSSubtaskNormal"/>
      </w:pPr>
      <w:r w:rsidRPr="00F81D4D">
        <w:rPr>
          <w:b/>
        </w:rPr>
        <w:t>Note:</w:t>
      </w:r>
      <w:r>
        <w:t xml:space="preserve"> Specifying the required variables is done by double-clicking each piece of process equipment under the “Topology” tab of the “process_MB” window (Figure 20). These values are set to default values. Like the ACM model, if these variables are changed, it may require an initialization procedure. This can be turned on or off in the next step by selecting “Execute” or “Ignore” (Figure 21).</w:t>
      </w:r>
    </w:p>
    <w:p w:rsidR="00B61FDA" w:rsidRDefault="00B61FDA" w:rsidP="00B61FDA">
      <w:pPr>
        <w:pStyle w:val="URSNormalNumberList"/>
        <w:pageBreakBefore/>
      </w:pPr>
      <w:r>
        <w:lastRenderedPageBreak/>
        <w:t>Run the model by clicking “Play” (the green button on the top of the toolbar). The “Simulate” option menu displays. Be sure the check box for “</w:t>
      </w:r>
      <w:r w:rsidRPr="00CA6C27">
        <w:t>Ignore schedule and intrinsic task</w:t>
      </w:r>
      <w:r>
        <w:t xml:space="preserve">s” is cleared (see Figure 21) to run a dynamic simulation. This runs the schedule already set up (it introduces a disturbance) which can be viewed by opening the “process_MB” under the “Processes” folder in the “project tree” and then navigating to the “Schedule” tab. Select the check box to run a </w:t>
      </w:r>
      <w:r>
        <w:br/>
        <w:t>steady-state simulation. Additionally, change the reporting interval to “1.0.”</w:t>
      </w:r>
    </w:p>
    <w:p w:rsidR="00B61FDA" w:rsidRDefault="00B61FDA" w:rsidP="00B61FDA">
      <w:pPr>
        <w:pStyle w:val="URSFigurePhotoCenter"/>
      </w:pPr>
      <w:r>
        <w:drawing>
          <wp:inline distT="0" distB="0" distL="0" distR="0" wp14:anchorId="719D8A30" wp14:editId="43CB5A9C">
            <wp:extent cx="5667154" cy="4197085"/>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154" cy="4197085"/>
                    </a:xfrm>
                    <a:prstGeom prst="rect">
                      <a:avLst/>
                    </a:prstGeom>
                    <a:noFill/>
                    <a:ln>
                      <a:solidFill>
                        <a:schemeClr val="accent1"/>
                      </a:solidFill>
                    </a:ln>
                  </pic:spPr>
                </pic:pic>
              </a:graphicData>
            </a:graphic>
          </wp:inline>
        </w:drawing>
      </w:r>
    </w:p>
    <w:p w:rsidR="00B61FDA" w:rsidRDefault="00B61FDA" w:rsidP="00B61FDA">
      <w:pPr>
        <w:pStyle w:val="URSCaptionFigure"/>
      </w:pPr>
      <w:bookmarkStart w:id="86" w:name="_Toc400960201"/>
      <w:bookmarkStart w:id="87" w:name="_Toc432691174"/>
      <w:bookmarkStart w:id="88" w:name="_Toc508192701"/>
      <w:r>
        <w:t xml:space="preserve">Figure </w:t>
      </w:r>
      <w:r w:rsidR="00E81981">
        <w:fldChar w:fldCharType="begin"/>
      </w:r>
      <w:r w:rsidR="00E81981">
        <w:instrText xml:space="preserve"> SEQ Figure \* ARABIC </w:instrText>
      </w:r>
      <w:r w:rsidR="00E81981">
        <w:fldChar w:fldCharType="separate"/>
      </w:r>
      <w:r w:rsidR="00A87D95">
        <w:rPr>
          <w:noProof/>
        </w:rPr>
        <w:t>6</w:t>
      </w:r>
      <w:r w:rsidR="00E81981">
        <w:rPr>
          <w:noProof/>
        </w:rPr>
        <w:fldChar w:fldCharType="end"/>
      </w:r>
      <w:r>
        <w:t>:</w:t>
      </w:r>
      <w:r w:rsidRPr="00FF4667">
        <w:t xml:space="preserve"> </w:t>
      </w:r>
      <w:r w:rsidRPr="00CA6C27">
        <w:t xml:space="preserve">Click </w:t>
      </w:r>
      <w:r>
        <w:t>“Play” (the green button on the top of the toolbar)</w:t>
      </w:r>
      <w:r>
        <w:br/>
      </w:r>
      <w:r w:rsidRPr="00CA6C27">
        <w:t xml:space="preserve">while the </w:t>
      </w:r>
      <w:r>
        <w:t>“</w:t>
      </w:r>
      <w:r w:rsidRPr="00CA6C27">
        <w:t xml:space="preserve">process_MB </w:t>
      </w:r>
      <w:r>
        <w:t>M</w:t>
      </w:r>
      <w:r w:rsidRPr="00CA6C27">
        <w:t>odel</w:t>
      </w:r>
      <w:r>
        <w:t>”</w:t>
      </w:r>
      <w:r w:rsidRPr="00CA6C27">
        <w:t xml:space="preserve"> </w:t>
      </w:r>
      <w:r>
        <w:t>w</w:t>
      </w:r>
      <w:r w:rsidRPr="00CA6C27">
        <w:t xml:space="preserve">indow is </w:t>
      </w:r>
      <w:r>
        <w:t>o</w:t>
      </w:r>
      <w:r w:rsidRPr="00CA6C27">
        <w:t>pen</w:t>
      </w:r>
      <w:r>
        <w:t xml:space="preserve"> </w:t>
      </w:r>
      <w:r w:rsidRPr="00CA6C27">
        <w:t xml:space="preserve">to </w:t>
      </w:r>
      <w:r>
        <w:t>o</w:t>
      </w:r>
      <w:r w:rsidRPr="00CA6C27">
        <w:t xml:space="preserve">pen the </w:t>
      </w:r>
      <w:r>
        <w:t>“S</w:t>
      </w:r>
      <w:r w:rsidRPr="00CA6C27">
        <w:t>imulat</w:t>
      </w:r>
      <w:r>
        <w:t>e”</w:t>
      </w:r>
      <w:r w:rsidRPr="00CA6C27">
        <w:t xml:space="preserve"> </w:t>
      </w:r>
      <w:r>
        <w:t>w</w:t>
      </w:r>
      <w:r w:rsidRPr="00CA6C27">
        <w:t>indow</w:t>
      </w:r>
      <w:r>
        <w:t>.</w:t>
      </w:r>
      <w:r>
        <w:br/>
      </w:r>
      <w:r w:rsidRPr="00CA6C27">
        <w:t>The “Initialisation Procedure” drop</w:t>
      </w:r>
      <w:r>
        <w:t>-down menu enables the user</w:t>
      </w:r>
      <w:r>
        <w:br/>
      </w:r>
      <w:r w:rsidRPr="00CA6C27">
        <w:t xml:space="preserve">the </w:t>
      </w:r>
      <w:r>
        <w:t>o</w:t>
      </w:r>
      <w:r w:rsidRPr="00CA6C27">
        <w:t xml:space="preserve">ption to </w:t>
      </w:r>
      <w:r>
        <w:t>r</w:t>
      </w:r>
      <w:r w:rsidRPr="00CA6C27">
        <w:t xml:space="preserve">un the </w:t>
      </w:r>
      <w:r>
        <w:t>i</w:t>
      </w:r>
      <w:r w:rsidRPr="00CA6C27">
        <w:t xml:space="preserve">nitialization </w:t>
      </w:r>
      <w:r>
        <w:t>p</w:t>
      </w:r>
      <w:r w:rsidRPr="00CA6C27">
        <w:t>rocedure</w:t>
      </w:r>
      <w:r>
        <w:t>.</w:t>
      </w:r>
      <w:r>
        <w:br/>
        <w:t>Select</w:t>
      </w:r>
      <w:r w:rsidRPr="00CA6C27">
        <w:t xml:space="preserve"> the “Ignore schedule and intrinsic task</w:t>
      </w:r>
      <w:r>
        <w:t>s</w:t>
      </w:r>
      <w:r w:rsidRPr="00CA6C27">
        <w:t xml:space="preserve">” </w:t>
      </w:r>
      <w:r>
        <w:t>check b</w:t>
      </w:r>
      <w:r w:rsidRPr="00CA6C27">
        <w:t xml:space="preserve">ox to </w:t>
      </w:r>
      <w:r>
        <w:t>r</w:t>
      </w:r>
      <w:r w:rsidRPr="00CA6C27">
        <w:t xml:space="preserve">un a </w:t>
      </w:r>
      <w:r>
        <w:t>s</w:t>
      </w:r>
      <w:r w:rsidRPr="00CA6C27">
        <w:t>teady-</w:t>
      </w:r>
      <w:r>
        <w:t>s</w:t>
      </w:r>
      <w:r w:rsidRPr="00CA6C27">
        <w:t xml:space="preserve">tate </w:t>
      </w:r>
      <w:r>
        <w:t>m</w:t>
      </w:r>
      <w:r w:rsidRPr="00CA6C27">
        <w:t>odel</w:t>
      </w:r>
      <w:bookmarkEnd w:id="86"/>
      <w:bookmarkEnd w:id="87"/>
      <w:r>
        <w:t>.</w:t>
      </w:r>
      <w:bookmarkEnd w:id="88"/>
    </w:p>
    <w:p w:rsidR="00B61FDA" w:rsidRDefault="00B61FDA" w:rsidP="00B61FDA">
      <w:pPr>
        <w:pStyle w:val="URSNormalNumberList"/>
        <w:pageBreakBefore/>
      </w:pPr>
      <w:r>
        <w:lastRenderedPageBreak/>
        <w:t>Click “OK” on the “Simulate” options window to begin the simulation.</w:t>
      </w:r>
    </w:p>
    <w:p w:rsidR="00B61FDA" w:rsidRDefault="00B61FDA" w:rsidP="00B61FDA">
      <w:pPr>
        <w:pStyle w:val="URSNormalNumberList"/>
      </w:pPr>
      <w:r>
        <w:t xml:space="preserve">A new results window displays (listed at the bottom of the “project tree”). </w:t>
      </w:r>
    </w:p>
    <w:p w:rsidR="00B61FDA" w:rsidRDefault="00B61FDA" w:rsidP="00B61FDA">
      <w:pPr>
        <w:pStyle w:val="URSNormalNumberList"/>
      </w:pPr>
      <w:r>
        <w:t>A simulated ramped increase in inlet solid’s temperature occurs at 10s and the simulation time is 180s.</w:t>
      </w:r>
    </w:p>
    <w:p w:rsidR="00B61FDA" w:rsidRDefault="00B61FDA" w:rsidP="00B61FDA">
      <w:pPr>
        <w:pStyle w:val="URSNormalNumberList"/>
      </w:pPr>
      <w:r>
        <w:t>To view the results navigate to the “Trajectories”</w:t>
      </w:r>
      <w:r w:rsidRPr="00CA6C27">
        <w:t xml:space="preserve"> </w:t>
      </w:r>
      <w:r>
        <w:t>→ “</w:t>
      </w:r>
      <w:r w:rsidRPr="00CA6C27">
        <w:t>Flowsheet</w:t>
      </w:r>
      <w:r>
        <w:t>” → “</w:t>
      </w:r>
      <w:r w:rsidRPr="00CA6C27">
        <w:t>MB</w:t>
      </w:r>
      <w:r>
        <w:t>” → “</w:t>
      </w:r>
      <w:r w:rsidRPr="00CA6C27">
        <w:t>Variables</w:t>
      </w:r>
      <w:r>
        <w:t>” folder in the results file that is generated at the bottom of the “project tree” (see Figure 22). Find the variable “SolidCompflow,” double-click the variable, and then click the “Graph” tab at the bottom of the window to generate a plot.</w:t>
      </w:r>
    </w:p>
    <w:p w:rsidR="00B61FDA" w:rsidRDefault="00B61FDA" w:rsidP="00B61FDA">
      <w:pPr>
        <w:pStyle w:val="URSNormalNumberList"/>
      </w:pPr>
      <w:r>
        <w:t>Select the time to be fixed at “0,” the axial to be the x-axis and the “ionslist” to be a “series.” The resulting graph is given in Figure 23.</w:t>
      </w:r>
    </w:p>
    <w:p w:rsidR="00B61FDA" w:rsidRDefault="00B61FDA" w:rsidP="00B61FDA">
      <w:pPr>
        <w:pStyle w:val="URSNormalNumberList"/>
      </w:pPr>
      <w:r>
        <w:t>Select the time to be the y-axis, and the “ionslist” to be “H2O.” This will plot a 3-D plot of the bed profile through time. It can be seen in Figure 24.</w:t>
      </w:r>
    </w:p>
    <w:p w:rsidR="00B61FDA" w:rsidRDefault="00B61FDA" w:rsidP="00B61FDA">
      <w:pPr>
        <w:pStyle w:val="URSFigurePhotoCenter"/>
      </w:pPr>
      <w:r>
        <w:drawing>
          <wp:inline distT="0" distB="0" distL="0" distR="0" wp14:anchorId="6B5FE038" wp14:editId="5829C478">
            <wp:extent cx="2753833" cy="3369257"/>
            <wp:effectExtent l="19050" t="1905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7256" cy="3373445"/>
                    </a:xfrm>
                    <a:prstGeom prst="rect">
                      <a:avLst/>
                    </a:prstGeom>
                    <a:noFill/>
                    <a:ln>
                      <a:solidFill>
                        <a:schemeClr val="accent1"/>
                      </a:solidFill>
                    </a:ln>
                  </pic:spPr>
                </pic:pic>
              </a:graphicData>
            </a:graphic>
          </wp:inline>
        </w:drawing>
      </w:r>
    </w:p>
    <w:p w:rsidR="00B61FDA" w:rsidRDefault="00B61FDA" w:rsidP="00B61FDA">
      <w:pPr>
        <w:pStyle w:val="URSCaptionFigure"/>
      </w:pPr>
      <w:bookmarkStart w:id="89" w:name="_Toc400960204"/>
      <w:bookmarkStart w:id="90" w:name="_Toc432691175"/>
      <w:bookmarkStart w:id="91" w:name="_Toc508192702"/>
      <w:r>
        <w:t xml:space="preserve">Figure </w:t>
      </w:r>
      <w:r w:rsidR="00E81981">
        <w:fldChar w:fldCharType="begin"/>
      </w:r>
      <w:r w:rsidR="00E81981">
        <w:instrText xml:space="preserve"> SEQ Figure \* ARABIC </w:instrText>
      </w:r>
      <w:r w:rsidR="00E81981">
        <w:fldChar w:fldCharType="separate"/>
      </w:r>
      <w:r w:rsidR="00A87D95">
        <w:rPr>
          <w:noProof/>
        </w:rPr>
        <w:t>7</w:t>
      </w:r>
      <w:r w:rsidR="00E81981">
        <w:rPr>
          <w:noProof/>
        </w:rPr>
        <w:fldChar w:fldCharType="end"/>
      </w:r>
      <w:r>
        <w:t>:</w:t>
      </w:r>
      <w:r w:rsidRPr="00687493">
        <w:t xml:space="preserve"> </w:t>
      </w:r>
      <w:r w:rsidRPr="00CA6C27">
        <w:t xml:space="preserve">After a </w:t>
      </w:r>
      <w:r>
        <w:t>s</w:t>
      </w:r>
      <w:r w:rsidRPr="00CA6C27">
        <w:t xml:space="preserve">imulation </w:t>
      </w:r>
      <w:r>
        <w:t>b</w:t>
      </w:r>
      <w:r w:rsidRPr="00CA6C27">
        <w:t xml:space="preserve">egins, </w:t>
      </w:r>
      <w:r>
        <w:t>the “R</w:t>
      </w:r>
      <w:r w:rsidRPr="00CA6C27">
        <w:t>esults</w:t>
      </w:r>
      <w:r>
        <w:t>”</w:t>
      </w:r>
      <w:r w:rsidRPr="00CA6C27">
        <w:t xml:space="preserve"> </w:t>
      </w:r>
      <w:r>
        <w:t>f</w:t>
      </w:r>
      <w:r w:rsidRPr="00CA6C27">
        <w:t xml:space="preserve">older </w:t>
      </w:r>
      <w:r>
        <w:t>d</w:t>
      </w:r>
      <w:r w:rsidRPr="00CA6C27">
        <w:t xml:space="preserve">isplays at the </w:t>
      </w:r>
      <w:r>
        <w:t>e</w:t>
      </w:r>
      <w:r w:rsidRPr="00CA6C27">
        <w:t xml:space="preserve">nd of the </w:t>
      </w:r>
      <w:r>
        <w:t>“p</w:t>
      </w:r>
      <w:r w:rsidRPr="00CA6C27">
        <w:t xml:space="preserve">roject </w:t>
      </w:r>
      <w:r>
        <w:t>t</w:t>
      </w:r>
      <w:r w:rsidRPr="00CA6C27">
        <w:t>ree</w:t>
      </w:r>
      <w:r>
        <w:t>.”</w:t>
      </w:r>
      <w:r>
        <w:br/>
      </w:r>
      <w:r w:rsidRPr="00CA6C27">
        <w:t xml:space="preserve">Navigate to the </w:t>
      </w:r>
      <w:r>
        <w:t>“</w:t>
      </w:r>
      <w:r w:rsidRPr="00CA6C27">
        <w:t>Trajectories</w:t>
      </w:r>
      <w:r>
        <w:t>” → “</w:t>
      </w:r>
      <w:r w:rsidRPr="00CA6C27">
        <w:t>Flowsheet</w:t>
      </w:r>
      <w:r>
        <w:t>” → “</w:t>
      </w:r>
      <w:r w:rsidRPr="00CA6C27">
        <w:t>MB</w:t>
      </w:r>
      <w:r>
        <w:t>” → “</w:t>
      </w:r>
      <w:r w:rsidRPr="00CA6C27">
        <w:t>Variables</w:t>
      </w:r>
      <w:r>
        <w:t>” folder</w:t>
      </w:r>
      <w:r>
        <w:br/>
      </w:r>
      <w:r w:rsidRPr="00CA6C27">
        <w:t xml:space="preserve">to </w:t>
      </w:r>
      <w:r>
        <w:t>e</w:t>
      </w:r>
      <w:r w:rsidRPr="00CA6C27">
        <w:t xml:space="preserve">xamine </w:t>
      </w:r>
      <w:r>
        <w:t>the r</w:t>
      </w:r>
      <w:r w:rsidRPr="00CA6C27">
        <w:t xml:space="preserve">esults of a </w:t>
      </w:r>
      <w:r>
        <w:t>s</w:t>
      </w:r>
      <w:r w:rsidRPr="00CA6C27">
        <w:t xml:space="preserve">uccessful </w:t>
      </w:r>
      <w:r>
        <w:t>s</w:t>
      </w:r>
      <w:r w:rsidRPr="00CA6C27">
        <w:t>imulation</w:t>
      </w:r>
      <w:bookmarkEnd w:id="89"/>
      <w:bookmarkEnd w:id="90"/>
      <w:r>
        <w:t>.</w:t>
      </w:r>
      <w:bookmarkEnd w:id="91"/>
    </w:p>
    <w:p w:rsidR="00B61FDA" w:rsidRDefault="00B61FDA" w:rsidP="00B61FDA">
      <w:pPr>
        <w:pStyle w:val="URSSubtaskNormal"/>
      </w:pPr>
      <w:r w:rsidRPr="00F81D4D">
        <w:rPr>
          <w:b/>
        </w:rPr>
        <w:t>Note:</w:t>
      </w:r>
      <w:r>
        <w:t xml:space="preserve"> Plots can also be made using the gRMS program in a similar fashion with more options with the ability to save a template for the plots, allowing plots to be generated quickly for new simulation results.</w:t>
      </w:r>
    </w:p>
    <w:p w:rsidR="00B61FDA" w:rsidRDefault="00B61FDA" w:rsidP="00B61FDA">
      <w:pPr>
        <w:pStyle w:val="URSFigurePhotoCenter"/>
      </w:pPr>
      <w:r w:rsidRPr="00226BD6">
        <w:lastRenderedPageBreak/>
        <w:drawing>
          <wp:inline distT="0" distB="0" distL="0" distR="0" wp14:anchorId="556320CF" wp14:editId="56EE90A5">
            <wp:extent cx="4933950" cy="2686050"/>
            <wp:effectExtent l="0" t="0" r="0" b="0"/>
            <wp:docPr id="6157" name="Picture 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33950" cy="2686050"/>
                    </a:xfrm>
                    <a:prstGeom prst="rect">
                      <a:avLst/>
                    </a:prstGeom>
                  </pic:spPr>
                </pic:pic>
              </a:graphicData>
            </a:graphic>
          </wp:inline>
        </w:drawing>
      </w:r>
    </w:p>
    <w:p w:rsidR="00B61FDA" w:rsidRDefault="00B61FDA" w:rsidP="00B61FDA">
      <w:pPr>
        <w:pStyle w:val="URSCaptionFigure"/>
      </w:pPr>
      <w:bookmarkStart w:id="92" w:name="_Toc400960202"/>
      <w:bookmarkStart w:id="93" w:name="_Toc432691176"/>
      <w:bookmarkStart w:id="94" w:name="_Toc508192703"/>
      <w:r>
        <w:t xml:space="preserve">Figure </w:t>
      </w:r>
      <w:r w:rsidR="00E81981">
        <w:fldChar w:fldCharType="begin"/>
      </w:r>
      <w:r w:rsidR="00E81981">
        <w:instrText xml:space="preserve"> SEQ Figure \* ARABIC </w:instrText>
      </w:r>
      <w:r w:rsidR="00E81981">
        <w:fldChar w:fldCharType="separate"/>
      </w:r>
      <w:r w:rsidR="00A87D95">
        <w:rPr>
          <w:noProof/>
        </w:rPr>
        <w:t>8</w:t>
      </w:r>
      <w:r w:rsidR="00E81981">
        <w:rPr>
          <w:noProof/>
        </w:rPr>
        <w:fldChar w:fldCharType="end"/>
      </w:r>
      <w:r>
        <w:t>:</w:t>
      </w:r>
      <w:r w:rsidRPr="00687493">
        <w:t xml:space="preserve"> </w:t>
      </w:r>
      <w:r w:rsidRPr="00D44DEC">
        <w:t>Steady-</w:t>
      </w:r>
      <w:r>
        <w:t>s</w:t>
      </w:r>
      <w:r w:rsidRPr="00D44DEC">
        <w:t xml:space="preserve">tate </w:t>
      </w:r>
      <w:r>
        <w:t>p</w:t>
      </w:r>
      <w:r w:rsidRPr="00D44DEC">
        <w:t xml:space="preserve">rofile of </w:t>
      </w:r>
      <w:r>
        <w:t>c</w:t>
      </w:r>
      <w:r w:rsidRPr="00D44DEC">
        <w:t xml:space="preserve">omponent </w:t>
      </w:r>
      <w:r>
        <w:t>s</w:t>
      </w:r>
      <w:r w:rsidRPr="00D44DEC">
        <w:t xml:space="preserve">olid </w:t>
      </w:r>
      <w:r>
        <w:t>f</w:t>
      </w:r>
      <w:r w:rsidRPr="00D44DEC">
        <w:t xml:space="preserve">low through the </w:t>
      </w:r>
      <w:r>
        <w:t>r</w:t>
      </w:r>
      <w:r w:rsidRPr="00D44DEC">
        <w:t>eactor</w:t>
      </w:r>
      <w:bookmarkEnd w:id="92"/>
      <w:bookmarkEnd w:id="93"/>
      <w:r>
        <w:t>.</w:t>
      </w:r>
      <w:bookmarkEnd w:id="94"/>
    </w:p>
    <w:p w:rsidR="00B61FDA" w:rsidRDefault="00B61FDA" w:rsidP="00B61FDA">
      <w:pPr>
        <w:pStyle w:val="URSFigurePhotoCenter"/>
      </w:pPr>
      <w:bookmarkStart w:id="95" w:name="_GoBack"/>
      <w:r w:rsidRPr="00C80383">
        <w:drawing>
          <wp:inline distT="0" distB="0" distL="0" distR="0" wp14:anchorId="192FF5EA" wp14:editId="5FF9E208">
            <wp:extent cx="5562600" cy="4265849"/>
            <wp:effectExtent l="0" t="0" r="0" b="1905"/>
            <wp:docPr id="6158" name="Picture 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2600" cy="4265849"/>
                    </a:xfrm>
                    <a:prstGeom prst="rect">
                      <a:avLst/>
                    </a:prstGeom>
                  </pic:spPr>
                </pic:pic>
              </a:graphicData>
            </a:graphic>
          </wp:inline>
        </w:drawing>
      </w:r>
      <w:bookmarkEnd w:id="95"/>
    </w:p>
    <w:p w:rsidR="00B61FDA" w:rsidRDefault="00B61FDA" w:rsidP="00B61FDA">
      <w:pPr>
        <w:pStyle w:val="URSCaptionFigure"/>
      </w:pPr>
      <w:bookmarkStart w:id="96" w:name="_Toc400960203"/>
      <w:bookmarkStart w:id="97" w:name="_Toc432691177"/>
      <w:bookmarkStart w:id="98" w:name="_Toc508192704"/>
      <w:r>
        <w:t xml:space="preserve">Figure </w:t>
      </w:r>
      <w:r w:rsidR="00E81981">
        <w:fldChar w:fldCharType="begin"/>
      </w:r>
      <w:r w:rsidR="00E81981">
        <w:instrText xml:space="preserve"> SEQ Figure \* ARABIC </w:instrText>
      </w:r>
      <w:r w:rsidR="00E81981">
        <w:fldChar w:fldCharType="separate"/>
      </w:r>
      <w:r w:rsidR="00A87D95">
        <w:rPr>
          <w:noProof/>
        </w:rPr>
        <w:t>9</w:t>
      </w:r>
      <w:r w:rsidR="00E81981">
        <w:rPr>
          <w:noProof/>
        </w:rPr>
        <w:fldChar w:fldCharType="end"/>
      </w:r>
      <w:r>
        <w:t>:</w:t>
      </w:r>
      <w:r w:rsidRPr="00687493">
        <w:t xml:space="preserve"> </w:t>
      </w:r>
      <w:r>
        <w:t>Dynamic</w:t>
      </w:r>
      <w:r w:rsidRPr="00D44DEC">
        <w:t xml:space="preserve"> </w:t>
      </w:r>
      <w:r>
        <w:t>p</w:t>
      </w:r>
      <w:r w:rsidRPr="00D44DEC">
        <w:t xml:space="preserve">rofile of </w:t>
      </w:r>
      <w:r>
        <w:t>physiorbed H</w:t>
      </w:r>
      <w:r w:rsidRPr="00C80383">
        <w:rPr>
          <w:vertAlign w:val="subscript"/>
        </w:rPr>
        <w:t>2</w:t>
      </w:r>
      <w:r>
        <w:t>O</w:t>
      </w:r>
      <w:r w:rsidRPr="00D44DEC">
        <w:t xml:space="preserve"> </w:t>
      </w:r>
      <w:r>
        <w:t>s</w:t>
      </w:r>
      <w:r w:rsidRPr="00D44DEC">
        <w:t xml:space="preserve">olid </w:t>
      </w:r>
      <w:r>
        <w:t>f</w:t>
      </w:r>
      <w:r w:rsidRPr="00D44DEC">
        <w:t xml:space="preserve">low through the </w:t>
      </w:r>
      <w:r>
        <w:t>r</w:t>
      </w:r>
      <w:r w:rsidRPr="00D44DEC">
        <w:t>eactor</w:t>
      </w:r>
      <w:bookmarkEnd w:id="96"/>
      <w:r>
        <w:br/>
        <w:t>from a simulated ramp in the inlet solid temperature</w:t>
      </w:r>
      <w:bookmarkEnd w:id="97"/>
      <w:r>
        <w:t>.</w:t>
      </w:r>
      <w:bookmarkEnd w:id="98"/>
    </w:p>
    <w:p w:rsidR="00B61FDA" w:rsidRDefault="00B61FDA" w:rsidP="00B61FDA">
      <w:pPr>
        <w:pStyle w:val="URSHeadingsNumberedLeft"/>
        <w:pageBreakBefore/>
      </w:pPr>
      <w:bookmarkStart w:id="99" w:name="_Toc508192725"/>
      <w:r>
        <w:lastRenderedPageBreak/>
        <w:t>Installation Requirements</w:t>
      </w:r>
      <w:bookmarkEnd w:id="50"/>
      <w:bookmarkEnd w:id="99"/>
    </w:p>
    <w:p w:rsidR="00B61FDA" w:rsidRPr="00304859" w:rsidRDefault="00B61FDA" w:rsidP="00B61FDA">
      <w:pPr>
        <w:pStyle w:val="URSNormal"/>
      </w:pPr>
      <w:r>
        <w:t>The minimum suggested hardware requirement is a desktop/laptop running Windows</w:t>
      </w:r>
      <w:r w:rsidRPr="00873683">
        <w:rPr>
          <w:vertAlign w:val="superscript"/>
        </w:rPr>
        <w:t>®</w:t>
      </w:r>
      <w:r w:rsidRPr="00873683">
        <w:t> 7</w:t>
      </w:r>
      <w:r>
        <w:t xml:space="preserve"> on an Intel Core i-5 family 2.8 GHz or faster and 8 GB of RAM. With lower configuration, the simulation speed can be slower. The ACM and gPROMS models have been tested on Aspen</w:t>
      </w:r>
      <w:r w:rsidRPr="00873683">
        <w:rPr>
          <w:vertAlign w:val="superscript"/>
        </w:rPr>
        <w:t>®</w:t>
      </w:r>
      <w:r>
        <w:t xml:space="preserve"> V8.4 and gPROMS ModelBuilder 4.0.0, respectively.</w:t>
      </w:r>
    </w:p>
    <w:p w:rsidR="00B61FDA" w:rsidRDefault="00B61FDA" w:rsidP="00B61FDA">
      <w:pPr>
        <w:pStyle w:val="URSHeadingsNumberedLeft"/>
      </w:pPr>
      <w:bookmarkStart w:id="100" w:name="_Toc401497772"/>
      <w:bookmarkStart w:id="101" w:name="_Toc432691168"/>
      <w:bookmarkStart w:id="102" w:name="_Toc508192726"/>
      <w:r>
        <w:t>Reference</w:t>
      </w:r>
      <w:bookmarkEnd w:id="100"/>
      <w:bookmarkEnd w:id="101"/>
      <w:bookmarkEnd w:id="102"/>
    </w:p>
    <w:p w:rsidR="006D17D8" w:rsidRPr="00F06309" w:rsidRDefault="00B61FDA" w:rsidP="00F06309">
      <w:pPr>
        <w:pStyle w:val="URSNormalIndent"/>
      </w:pPr>
      <w:r w:rsidRPr="00BC299E">
        <w:fldChar w:fldCharType="begin"/>
      </w:r>
      <w:r w:rsidRPr="00BC299E">
        <w:instrText xml:space="preserve"> ADDIN ZOTERO_BIBL {"custom":[]} CSL_BIBLIOGRAPHY </w:instrText>
      </w:r>
      <w:r w:rsidRPr="00BC299E">
        <w:fldChar w:fldCharType="separate"/>
      </w:r>
      <w:r>
        <w:t>[1]</w:t>
      </w:r>
      <w:r>
        <w:tab/>
      </w:r>
      <w:r w:rsidRPr="00BC299E">
        <w:t>Lee, A., Mebane, D.S., Fauth, D.J., and Miller, D.C., “A Model for the Adsorption Kinetics of CO</w:t>
      </w:r>
      <w:r w:rsidRPr="00B26FA1">
        <w:rPr>
          <w:vertAlign w:val="subscript"/>
        </w:rPr>
        <w:t>2</w:t>
      </w:r>
      <w:r w:rsidRPr="00BC299E">
        <w:t xml:space="preserve"> on Amine-Impregnated Mesoporous Sorbents in the Presence of Water,ˮ Pittsburgh Coal Conference, 2011.</w:t>
      </w:r>
      <w:r w:rsidRPr="00BC299E">
        <w:fldChar w:fldCharType="end"/>
      </w:r>
    </w:p>
    <w:sectPr w:rsidR="006D17D8" w:rsidRPr="00F06309" w:rsidSect="006D17D8">
      <w:headerReference w:type="default" r:id="rId35"/>
      <w:footerReference w:type="default" r:id="rId36"/>
      <w:pgSz w:w="12240" w:h="15840" w:code="1"/>
      <w:pgMar w:top="1440" w:right="1440" w:bottom="1440" w:left="1440" w:header="720" w:footer="72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540" w:rsidRDefault="00FD6540">
      <w:pPr>
        <w:spacing w:after="0" w:line="240" w:lineRule="auto"/>
      </w:pPr>
      <w:r>
        <w:separator/>
      </w:r>
    </w:p>
  </w:endnote>
  <w:endnote w:type="continuationSeparator" w:id="0">
    <w:p w:rsidR="00FD6540" w:rsidRDefault="00FD6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598260"/>
      <w:docPartObj>
        <w:docPartGallery w:val="Page Numbers (Bottom of Page)"/>
        <w:docPartUnique/>
      </w:docPartObj>
    </w:sdtPr>
    <w:sdtEndPr>
      <w:rPr>
        <w:noProof/>
      </w:rPr>
    </w:sdtEndPr>
    <w:sdtContent>
      <w:p w:rsidR="006D17D8" w:rsidRDefault="006D17D8" w:rsidP="006D17D8">
        <w:pPr>
          <w:pStyle w:val="URSCCSIFooter"/>
        </w:pPr>
        <w:r>
          <w:tab/>
        </w:r>
        <w:r>
          <w:fldChar w:fldCharType="begin"/>
        </w:r>
        <w:r>
          <w:instrText xml:space="preserve"> PAGE   \* MERGEFORMAT </w:instrText>
        </w:r>
        <w:r>
          <w:fldChar w:fldCharType="separate"/>
        </w:r>
        <w:r w:rsidR="00A50E77">
          <w:rPr>
            <w:noProof/>
          </w:rPr>
          <w:t>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D8" w:rsidRPr="00F06309" w:rsidRDefault="006D17D8" w:rsidP="00F063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540" w:rsidRDefault="00FD6540">
      <w:pPr>
        <w:spacing w:after="0" w:line="240" w:lineRule="auto"/>
      </w:pPr>
      <w:r>
        <w:separator/>
      </w:r>
    </w:p>
  </w:footnote>
  <w:footnote w:type="continuationSeparator" w:id="0">
    <w:p w:rsidR="00FD6540" w:rsidRDefault="00FD65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D8" w:rsidRDefault="006D17D8" w:rsidP="006D17D8">
    <w:pPr>
      <w:pStyle w:val="URSCCSIHeader"/>
    </w:pPr>
    <w:r>
      <w:tab/>
    </w:r>
    <w:r w:rsidRPr="006D17D8">
      <w:t>Moving Bed Reactor Model</w:t>
    </w:r>
    <w:r>
      <w:t xml:space="preserve"> User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309" w:rsidRPr="000E1F83" w:rsidRDefault="00F06309" w:rsidP="00F06309">
    <w:pPr>
      <w:pStyle w:val="URSCCSIHeader"/>
    </w:pPr>
    <w:r w:rsidRPr="000E1F83">
      <w:tab/>
    </w:r>
    <w:r w:rsidRPr="006D17D8">
      <w:t>Moving Bed Reactor Model</w:t>
    </w:r>
    <w:r>
      <w:t xml:space="preserve"> </w:t>
    </w:r>
    <w:r w:rsidRPr="000E1F83">
      <w:t>User Manual</w:t>
    </w:r>
  </w:p>
  <w:p w:rsidR="006D17D8" w:rsidRPr="00F06309" w:rsidRDefault="006D17D8" w:rsidP="00F063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1C6F"/>
    <w:rsid w:val="0021375E"/>
    <w:rsid w:val="0023361F"/>
    <w:rsid w:val="005374E4"/>
    <w:rsid w:val="005D05B2"/>
    <w:rsid w:val="006D17D8"/>
    <w:rsid w:val="00760A4B"/>
    <w:rsid w:val="008D12F5"/>
    <w:rsid w:val="00A50E77"/>
    <w:rsid w:val="00A87D95"/>
    <w:rsid w:val="00B61FDA"/>
    <w:rsid w:val="00C41A33"/>
    <w:rsid w:val="00CB24A9"/>
    <w:rsid w:val="00E17819"/>
    <w:rsid w:val="00E81981"/>
    <w:rsid w:val="00F06309"/>
    <w:rsid w:val="00FB1800"/>
    <w:rsid w:val="00FD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wmf"/><Relationship Id="rId21" Type="http://schemas.openxmlformats.org/officeDocument/2006/relationships/footer" Target="footer1.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6.wmf"/><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ccsi-support@acceleratecarboncapture.org" TargetMode="External"/><Relationship Id="rId27"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A361D-546B-40FC-B35C-74C504C2E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4182</Words>
  <Characters>23840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Biju Jacob</cp:lastModifiedBy>
  <cp:revision>7</cp:revision>
  <dcterms:created xsi:type="dcterms:W3CDTF">2018-02-27T23:35:00Z</dcterms:created>
  <dcterms:modified xsi:type="dcterms:W3CDTF">2018-03-07T21:31:00Z</dcterms:modified>
</cp:coreProperties>
</file>