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p w14:paraId="11910EB3" w14:textId="77777777" w:rsidR="009A1E82" w:rsidRPr="00230A82" w:rsidRDefault="009A1E82" w:rsidP="009A1E82">
      <w:pPr>
        <w:pStyle w:val="Heading3"/>
      </w:pPr>
      <w:r w:rsidRPr="00230A82">
        <w:t>5.2 Initial Exploration and Descriptive Statistics</w:t>
      </w:r>
    </w:p>
    <w:p w14:paraId="04EDB42F" w14:textId="77777777" w:rsidR="009A1E82" w:rsidRPr="00230A82" w:rsidRDefault="009A1E82" w:rsidP="009A1E82">
      <w:r w:rsidRPr="00230A82">
        <w:t xml:space="preserve">Initial data inspection revealed that the dataset was </w:t>
      </w:r>
      <w:r w:rsidRPr="00230A82">
        <w:rPr>
          <w:b/>
          <w:bCs/>
        </w:rPr>
        <w:t>clean, complete, and well-structured</w:t>
      </w:r>
      <w:r w:rsidRPr="00230A82">
        <w:t>, with no missing values in the primary features. Descriptive statistics were generated using pandas, summarizing central tendencies and ranges for numerical attributes such as GDP growth, unemployment rate, and average income.</w:t>
      </w:r>
    </w:p>
    <w:p w14:paraId="2E2629AB" w14:textId="77777777" w:rsidR="009A1E82" w:rsidRPr="00230A82" w:rsidRDefault="009A1E82" w:rsidP="009A1E82">
      <w:r w:rsidRPr="00230A82">
        <w:t xml:space="preserve">Visual inspection using seaborn </w:t>
      </w:r>
      <w:proofErr w:type="spellStart"/>
      <w:r w:rsidRPr="00230A82">
        <w:t>pairplots</w:t>
      </w:r>
      <w:proofErr w:type="spellEnd"/>
      <w:r w:rsidRPr="00230A82">
        <w:t xml:space="preserve"> and histograms indicated that some features exhibited skewness or outliers, particularly in the GDP growth and unemployment rate variables. Boxplots confirmed regional differences in housing prices, especially when grouped by climate zone or region classification.</w:t>
      </w:r>
    </w:p>
    <w:p w14:paraId="0919609D" w14:textId="77777777" w:rsidR="009A1E82" w:rsidRPr="00230A82" w:rsidRDefault="009A1E82" w:rsidP="009A1E82">
      <w:r w:rsidRPr="00230A82">
        <w:t xml:space="preserve">A </w:t>
      </w:r>
      <w:r w:rsidRPr="00230A82">
        <w:rPr>
          <w:b/>
          <w:bCs/>
        </w:rPr>
        <w:t>correlation matrix</w:t>
      </w:r>
      <w:r w:rsidRPr="00230A82">
        <w:t xml:space="preserve"> was generated to identify relationships between input features and the target variable. Predictors such as average income, unemployment rate, and certain historical quarters (e.g., Q2_2024) showed strong correlation with Q3_2024 prices.</w:t>
      </w:r>
    </w:p>
    <w:p w14:paraId="6443A154" w14:textId="77777777" w:rsidR="009A1E82" w:rsidRDefault="009A1E82"/>
    <w:p w14:paraId="5024D8DF" w14:textId="77777777" w:rsidR="009A1E82" w:rsidRPr="00230A82" w:rsidRDefault="009A1E82" w:rsidP="009A1E82">
      <w:pPr>
        <w:pStyle w:val="Heading3"/>
      </w:pPr>
      <w:r w:rsidRPr="00230A82">
        <w:t>5.3 Feature Engineering</w:t>
      </w:r>
    </w:p>
    <w:p w14:paraId="30A0CD30" w14:textId="77777777" w:rsidR="009A1E82" w:rsidRPr="00230A82" w:rsidRDefault="009A1E82" w:rsidP="009A1E82">
      <w:r w:rsidRPr="00230A82">
        <w:t>To improve predictive power and capture interaction effects, two derived features were engineered:</w:t>
      </w:r>
    </w:p>
    <w:p w14:paraId="23EC6CAD" w14:textId="77777777" w:rsidR="009A1E82" w:rsidRPr="00230A82" w:rsidRDefault="009A1E82" w:rsidP="009A1E82">
      <w:pPr>
        <w:numPr>
          <w:ilvl w:val="0"/>
          <w:numId w:val="6"/>
        </w:numPr>
      </w:pPr>
      <w:proofErr w:type="spellStart"/>
      <w:r w:rsidRPr="00230A82">
        <w:rPr>
          <w:b/>
          <w:bCs/>
        </w:rPr>
        <w:t>GDP_Urban_Interaction</w:t>
      </w:r>
      <w:proofErr w:type="spellEnd"/>
      <w:r w:rsidRPr="00230A82">
        <w:t xml:space="preserve">: a multiplicative interaction between GDP growth rate and urbanization rate, intended to capture the compounded effect of economic vitality in urban </w:t>
      </w:r>
      <w:proofErr w:type="spellStart"/>
      <w:r w:rsidRPr="00230A82">
        <w:t>centers</w:t>
      </w:r>
      <w:proofErr w:type="spellEnd"/>
    </w:p>
    <w:p w14:paraId="4011F234" w14:textId="77777777" w:rsidR="009A1E82" w:rsidRPr="00230A82" w:rsidRDefault="009A1E82" w:rsidP="009A1E82">
      <w:pPr>
        <w:numPr>
          <w:ilvl w:val="0"/>
          <w:numId w:val="6"/>
        </w:numPr>
      </w:pPr>
      <w:proofErr w:type="spellStart"/>
      <w:r w:rsidRPr="00230A82">
        <w:rPr>
          <w:b/>
          <w:bCs/>
        </w:rPr>
        <w:lastRenderedPageBreak/>
        <w:t>Income_Unemployment_Ratio</w:t>
      </w:r>
      <w:proofErr w:type="spellEnd"/>
      <w:r w:rsidRPr="00230A82">
        <w:t>: average income divided by (unemployment rate + 1), designed to reflect real purchasing power and economic accessibility</w:t>
      </w:r>
    </w:p>
    <w:p w14:paraId="0B858811" w14:textId="77777777" w:rsidR="009A1E82" w:rsidRPr="00230A82" w:rsidRDefault="009A1E82" w:rsidP="009A1E82">
      <w:r w:rsidRPr="00230A82">
        <w:t xml:space="preserve">Additionally, </w:t>
      </w:r>
      <w:r w:rsidRPr="00230A82">
        <w:rPr>
          <w:b/>
          <w:bCs/>
        </w:rPr>
        <w:t>categorical variables</w:t>
      </w:r>
      <w:r w:rsidRPr="00230A82">
        <w:t xml:space="preserve"> such as Region and Climate Zone were </w:t>
      </w:r>
      <w:r w:rsidRPr="00230A82">
        <w:rPr>
          <w:b/>
          <w:bCs/>
        </w:rPr>
        <w:t>one-hot encoded</w:t>
      </w:r>
      <w:r w:rsidRPr="00230A82">
        <w:t xml:space="preserve"> to convert them into machine-readable numerical formats. This ensured compatibility with linear and distance-based models, which require all features to be numerical (Pedregosa et al., 2011).</w:t>
      </w:r>
    </w:p>
    <w:p w14:paraId="1CC1991E" w14:textId="77777777" w:rsidR="009A1E82" w:rsidRPr="00230A82" w:rsidRDefault="009A1E82" w:rsidP="009A1E82">
      <w:r w:rsidRPr="00230A82">
        <w:t>The final feature set included both original and engineered variables, creating a rich, multidimensional dataset for model training.</w:t>
      </w:r>
    </w:p>
    <w:p w14:paraId="55E1AF76" w14:textId="77777777" w:rsidR="009A1E82" w:rsidRDefault="009A1E82"/>
    <w:p w14:paraId="418CCD83" w14:textId="77777777" w:rsidR="009A1E82" w:rsidRPr="00230A82" w:rsidRDefault="009A1E82" w:rsidP="009A1E82">
      <w:pPr>
        <w:pStyle w:val="Heading3"/>
      </w:pPr>
      <w:r w:rsidRPr="00230A82">
        <w:t>5.4 Data Cleansing and Formatting</w:t>
      </w:r>
    </w:p>
    <w:p w14:paraId="51B50330" w14:textId="77777777" w:rsidR="009A1E82" w:rsidRPr="00230A82" w:rsidRDefault="009A1E82" w:rsidP="009A1E82">
      <w:r w:rsidRPr="00230A82">
        <w:t>Data cleansing involved minimal intervention due to the pre-cleaned nature of the dataset. The following actions were taken:</w:t>
      </w:r>
    </w:p>
    <w:p w14:paraId="28483828" w14:textId="77777777" w:rsidR="009A1E82" w:rsidRPr="00230A82" w:rsidRDefault="009A1E82" w:rsidP="009A1E82">
      <w:pPr>
        <w:numPr>
          <w:ilvl w:val="0"/>
          <w:numId w:val="7"/>
        </w:numPr>
      </w:pPr>
      <w:r w:rsidRPr="00230A82">
        <w:t>Dropped non-predictive identifiers (Country, City)</w:t>
      </w:r>
    </w:p>
    <w:p w14:paraId="759F29B3" w14:textId="77777777" w:rsidR="009A1E82" w:rsidRPr="00230A82" w:rsidRDefault="009A1E82" w:rsidP="009A1E82">
      <w:pPr>
        <w:numPr>
          <w:ilvl w:val="0"/>
          <w:numId w:val="7"/>
        </w:numPr>
      </w:pPr>
      <w:r w:rsidRPr="00230A82">
        <w:t>Converted all categorical variables into dummy variables using one-hot encoding</w:t>
      </w:r>
    </w:p>
    <w:p w14:paraId="760FA9B1" w14:textId="77777777" w:rsidR="009A1E82" w:rsidRPr="00230A82" w:rsidRDefault="009A1E82" w:rsidP="009A1E82">
      <w:pPr>
        <w:numPr>
          <w:ilvl w:val="0"/>
          <w:numId w:val="7"/>
        </w:numPr>
      </w:pPr>
      <w:r w:rsidRPr="00230A82">
        <w:t>Standardized the dataset using consistent data types (float64 for continuous variables)</w:t>
      </w:r>
    </w:p>
    <w:p w14:paraId="51EDDA45" w14:textId="77777777" w:rsidR="009A1E82" w:rsidRPr="00230A82" w:rsidRDefault="009A1E82" w:rsidP="009A1E82">
      <w:r w:rsidRPr="00230A82">
        <w:t>All numeric columns were checked for outliers and unusual distributions. Some minor skewness remained in features like GDP growth, but no transformation was applied as tree-based and kernel models are generally robust to non-normality (Kaufmann and Steinmetz, 2020).</w:t>
      </w:r>
    </w:p>
    <w:p w14:paraId="25FB9CA3" w14:textId="77777777" w:rsidR="009A1E82" w:rsidRDefault="009A1E82"/>
    <w:p w14:paraId="62EF854A" w14:textId="77777777" w:rsidR="009A1E82" w:rsidRPr="00230A82" w:rsidRDefault="009A1E82" w:rsidP="009A1E82">
      <w:pPr>
        <w:pStyle w:val="Heading3"/>
      </w:pPr>
      <w:r w:rsidRPr="00230A82">
        <w:t xml:space="preserve">5.5 Data Preparation for </w:t>
      </w:r>
      <w:proofErr w:type="spellStart"/>
      <w:r w:rsidRPr="00230A82">
        <w:t>Modeling</w:t>
      </w:r>
      <w:proofErr w:type="spellEnd"/>
    </w:p>
    <w:p w14:paraId="19D94DCA" w14:textId="77777777" w:rsidR="009A1E82" w:rsidRPr="00230A82" w:rsidRDefault="009A1E82" w:rsidP="009A1E82">
      <w:r w:rsidRPr="00230A82">
        <w:t xml:space="preserve">To prepare for </w:t>
      </w:r>
      <w:proofErr w:type="spellStart"/>
      <w:r w:rsidRPr="00230A82">
        <w:t>modeling</w:t>
      </w:r>
      <w:proofErr w:type="spellEnd"/>
      <w:r w:rsidRPr="00230A82">
        <w:t>, the dataset was split into input features (</w:t>
      </w:r>
      <w:r w:rsidRPr="00230A82">
        <w:rPr>
          <w:b/>
          <w:bCs/>
        </w:rPr>
        <w:t>X</w:t>
      </w:r>
      <w:r w:rsidRPr="00230A82">
        <w:t>) and the target variable (</w:t>
      </w:r>
      <w:r w:rsidRPr="00230A82">
        <w:rPr>
          <w:b/>
          <w:bCs/>
        </w:rPr>
        <w:t>y = Q3_2024</w:t>
      </w:r>
      <w:r w:rsidRPr="00230A82">
        <w:t xml:space="preserve">) using scikit-learn. A traditional </w:t>
      </w:r>
      <w:r w:rsidRPr="00230A82">
        <w:rPr>
          <w:b/>
          <w:bCs/>
        </w:rPr>
        <w:t>80/20 train-test split</w:t>
      </w:r>
      <w:r w:rsidRPr="00230A82">
        <w:t xml:space="preserve"> was applied, ensuring that performance metrics reflect out-of-sample generalization.</w:t>
      </w:r>
    </w:p>
    <w:p w14:paraId="4089F30F" w14:textId="77777777" w:rsidR="009A1E82" w:rsidRPr="00230A82" w:rsidRDefault="009A1E82" w:rsidP="009A1E82">
      <w:r w:rsidRPr="00230A82">
        <w:t xml:space="preserve">Crucially, all </w:t>
      </w:r>
      <w:r w:rsidRPr="00230A82">
        <w:rPr>
          <w:b/>
          <w:bCs/>
        </w:rPr>
        <w:t>historical quarterly housing prices (Q1_2020 to Q2_2024)</w:t>
      </w:r>
      <w:r w:rsidRPr="00230A82">
        <w:t xml:space="preserve"> were preserved as features. This choice enabled models to learn from temporal patterns, improving accuracy compared to previous versions that excluded these columns.</w:t>
      </w:r>
    </w:p>
    <w:p w14:paraId="073E5487" w14:textId="77777777" w:rsidR="009A1E82" w:rsidRPr="00230A82" w:rsidRDefault="009A1E82" w:rsidP="009A1E82">
      <w:r w:rsidRPr="00230A82">
        <w:t xml:space="preserve">Feature scaling was applied using </w:t>
      </w:r>
      <w:proofErr w:type="spellStart"/>
      <w:r w:rsidRPr="00230A82">
        <w:rPr>
          <w:b/>
          <w:bCs/>
        </w:rPr>
        <w:t>StandardScaler</w:t>
      </w:r>
      <w:proofErr w:type="spellEnd"/>
      <w:r w:rsidRPr="00230A82">
        <w:t xml:space="preserve"> from </w:t>
      </w:r>
      <w:proofErr w:type="spellStart"/>
      <w:r w:rsidRPr="00230A82">
        <w:t>sklearn.preprocessing</w:t>
      </w:r>
      <w:proofErr w:type="spellEnd"/>
      <w:r w:rsidRPr="00230A82">
        <w:t xml:space="preserve">, but only to the numeric columns where distance-based algorithms like </w:t>
      </w:r>
      <w:r w:rsidRPr="00230A82">
        <w:rPr>
          <w:b/>
          <w:bCs/>
        </w:rPr>
        <w:t>KNN</w:t>
      </w:r>
      <w:r w:rsidRPr="00230A82">
        <w:t xml:space="preserve"> and </w:t>
      </w:r>
      <w:r w:rsidRPr="00230A82">
        <w:rPr>
          <w:b/>
          <w:bCs/>
        </w:rPr>
        <w:t>SVR</w:t>
      </w:r>
      <w:r w:rsidRPr="00230A82">
        <w:t xml:space="preserve"> would be sensitive to feature magnitude. Tree-based models were trained on unscaled data.</w:t>
      </w:r>
    </w:p>
    <w:p w14:paraId="7D3D7CDB" w14:textId="77777777" w:rsidR="009A1E82" w:rsidRPr="00230A82" w:rsidRDefault="009A1E82" w:rsidP="009A1E82">
      <w:r w:rsidRPr="00230A82">
        <w:t>This careful data preparation ensured compatibility across all models and preserved the temporal signal needed for effective forecasting.</w:t>
      </w:r>
    </w:p>
    <w:p w14:paraId="77716791" w14:textId="77777777" w:rsidR="009A1E82" w:rsidRDefault="009A1E82"/>
    <w:p w14:paraId="11B4B757" w14:textId="77777777" w:rsidR="009A1E82" w:rsidRPr="00230A82" w:rsidRDefault="009A1E82" w:rsidP="009A1E82">
      <w:pPr>
        <w:pStyle w:val="Heading3"/>
      </w:pPr>
      <w:r w:rsidRPr="00230A82">
        <w:t>5.6 Visualizations and Insights</w:t>
      </w:r>
    </w:p>
    <w:p w14:paraId="5CEA33E2" w14:textId="77777777" w:rsidR="009A1E82" w:rsidRPr="00230A82" w:rsidRDefault="009A1E82" w:rsidP="009A1E82">
      <w:r w:rsidRPr="00230A82">
        <w:t>A range of visualizations were used to guide understanding and interpretation:</w:t>
      </w:r>
    </w:p>
    <w:p w14:paraId="1FD5568C" w14:textId="77777777" w:rsidR="009A1E82" w:rsidRPr="00230A82" w:rsidRDefault="009A1E82" w:rsidP="009A1E82">
      <w:pPr>
        <w:numPr>
          <w:ilvl w:val="0"/>
          <w:numId w:val="8"/>
        </w:numPr>
      </w:pPr>
      <w:r w:rsidRPr="00230A82">
        <w:rPr>
          <w:b/>
          <w:bCs/>
        </w:rPr>
        <w:t>Correlation Heatmap</w:t>
      </w:r>
      <w:r w:rsidRPr="00230A82">
        <w:t>: Identified strong relationships between past housing quarters and Q3 2024 pricing</w:t>
      </w:r>
    </w:p>
    <w:p w14:paraId="5665EC7C" w14:textId="77777777" w:rsidR="009A1E82" w:rsidRPr="00230A82" w:rsidRDefault="009A1E82" w:rsidP="009A1E82">
      <w:pPr>
        <w:numPr>
          <w:ilvl w:val="0"/>
          <w:numId w:val="8"/>
        </w:numPr>
      </w:pPr>
      <w:r w:rsidRPr="00230A82">
        <w:rPr>
          <w:b/>
          <w:bCs/>
        </w:rPr>
        <w:t>Boxplots</w:t>
      </w:r>
      <w:r w:rsidRPr="00230A82">
        <w:t>: Showed variation in housing prices across climate zones and regions</w:t>
      </w:r>
    </w:p>
    <w:p w14:paraId="1F2E30A8" w14:textId="77777777" w:rsidR="009A1E82" w:rsidRPr="00230A82" w:rsidRDefault="009A1E82" w:rsidP="009A1E82">
      <w:pPr>
        <w:numPr>
          <w:ilvl w:val="0"/>
          <w:numId w:val="8"/>
        </w:numPr>
      </w:pPr>
      <w:proofErr w:type="spellStart"/>
      <w:r w:rsidRPr="00230A82">
        <w:rPr>
          <w:b/>
          <w:bCs/>
        </w:rPr>
        <w:lastRenderedPageBreak/>
        <w:t>Pairplots</w:t>
      </w:r>
      <w:proofErr w:type="spellEnd"/>
      <w:r w:rsidRPr="00230A82">
        <w:t>: Visualized relationships between macroeconomic predictors (income, GDP, unemployment)</w:t>
      </w:r>
    </w:p>
    <w:p w14:paraId="4A0D6E2E" w14:textId="77777777" w:rsidR="009A1E82" w:rsidRPr="00230A82" w:rsidRDefault="009A1E82" w:rsidP="009A1E82">
      <w:pPr>
        <w:numPr>
          <w:ilvl w:val="0"/>
          <w:numId w:val="8"/>
        </w:numPr>
      </w:pPr>
      <w:r w:rsidRPr="00230A82">
        <w:rPr>
          <w:b/>
          <w:bCs/>
        </w:rPr>
        <w:t>Residual Plots and Actual vs Predicted</w:t>
      </w:r>
      <w:r w:rsidRPr="00230A82">
        <w:t>: Evaluated model fit across different algorithms</w:t>
      </w:r>
    </w:p>
    <w:p w14:paraId="0048A9B1" w14:textId="77777777" w:rsidR="009A1E82" w:rsidRPr="00230A82" w:rsidRDefault="009A1E82" w:rsidP="009A1E82">
      <w:pPr>
        <w:numPr>
          <w:ilvl w:val="0"/>
          <w:numId w:val="8"/>
        </w:numPr>
      </w:pPr>
      <w:r w:rsidRPr="00230A82">
        <w:rPr>
          <w:b/>
          <w:bCs/>
        </w:rPr>
        <w:t>Feature Importance (Tree Models)</w:t>
      </w:r>
      <w:r w:rsidRPr="00230A82">
        <w:t xml:space="preserve">: Visualized the most impactful predictors for Random Forest, Gradient Boosting, and </w:t>
      </w:r>
      <w:proofErr w:type="spellStart"/>
      <w:r w:rsidRPr="00230A82">
        <w:t>XGBoost</w:t>
      </w:r>
      <w:proofErr w:type="spellEnd"/>
    </w:p>
    <w:p w14:paraId="7EA289A5" w14:textId="77777777" w:rsidR="009A1E82" w:rsidRPr="00230A82" w:rsidRDefault="009A1E82" w:rsidP="009A1E82">
      <w:r w:rsidRPr="00230A82">
        <w:t>These visual tools enhanced both model development and result interpretation, supporting deeper insight into the complex dynamics of EU housing prices.</w:t>
      </w:r>
    </w:p>
    <w:p w14:paraId="77018E15" w14:textId="77777777" w:rsidR="009A1E82" w:rsidRDefault="009A1E82"/>
    <w:p w14:paraId="653C18FC" w14:textId="77777777" w:rsidR="00FA00C0" w:rsidRPr="005D67A7" w:rsidRDefault="00FA00C0" w:rsidP="00FA00C0">
      <w:pPr>
        <w:pStyle w:val="Heading2"/>
      </w:pPr>
      <w:r w:rsidRPr="005D67A7">
        <w:t xml:space="preserve">6. </w:t>
      </w:r>
      <w:proofErr w:type="spellStart"/>
      <w:r w:rsidRPr="005D67A7">
        <w:t>Modeling</w:t>
      </w:r>
      <w:proofErr w:type="spellEnd"/>
      <w:r w:rsidRPr="005D67A7">
        <w:t xml:space="preserve"> &amp; Evaluation</w:t>
      </w:r>
    </w:p>
    <w:p w14:paraId="4D977AC6" w14:textId="77777777" w:rsidR="00FA00C0" w:rsidRPr="005D67A7" w:rsidRDefault="00FA00C0" w:rsidP="00FA00C0">
      <w:pPr>
        <w:pStyle w:val="Heading3"/>
      </w:pPr>
      <w:r w:rsidRPr="005D67A7">
        <w:t xml:space="preserve">6.1 </w:t>
      </w:r>
      <w:proofErr w:type="spellStart"/>
      <w:r w:rsidRPr="005D67A7">
        <w:t>Modeling</w:t>
      </w:r>
      <w:proofErr w:type="spellEnd"/>
      <w:r w:rsidRPr="005D67A7">
        <w:t xml:space="preserve"> Strategy</w:t>
      </w:r>
    </w:p>
    <w:p w14:paraId="474DE81A" w14:textId="77777777" w:rsidR="00FA00C0" w:rsidRPr="005D67A7" w:rsidRDefault="00FA00C0" w:rsidP="00FA00C0">
      <w:r w:rsidRPr="005D67A7">
        <w:t xml:space="preserve">The predictive goal of this project is to estimate Q3 2024 housing prices across European Union regions using supervised machine learning regression techniques. Regression was selected over classification because the target variable, housing price index, is continuous rather than categorical. The </w:t>
      </w:r>
      <w:proofErr w:type="spellStart"/>
      <w:r w:rsidRPr="005D67A7">
        <w:t>modeling</w:t>
      </w:r>
      <w:proofErr w:type="spellEnd"/>
      <w:r w:rsidRPr="005D67A7">
        <w:t xml:space="preserve"> strategy focused on building, tuning, and comparing a variety of regression algorithms to evaluate their ability to capture complex relationships within the data.</w:t>
      </w:r>
    </w:p>
    <w:p w14:paraId="12CE160C" w14:textId="77777777" w:rsidR="00FA00C0" w:rsidRPr="005D67A7" w:rsidRDefault="00FA00C0" w:rsidP="00FA00C0">
      <w:r w:rsidRPr="005D67A7">
        <w:t>A multi-model approach was adopted to assess the performance of diverse algorithm types — including linear, tree-based, kernel-based, and instance-based models. All models were trained using the same feature set and evaluated on a consistent 80/20 train-test split to ensure fairness in comparison. The target variable was the housing price index for Q3 2024, while the input features included both macroeconomic indicators and historical housing price data from Q1 2020 to Q2 2024.</w:t>
      </w:r>
    </w:p>
    <w:p w14:paraId="073093B8" w14:textId="77777777" w:rsidR="00FA00C0" w:rsidRDefault="00FA00C0" w:rsidP="00FA00C0">
      <w:r w:rsidRPr="005D67A7">
        <w:t>Each model was evaluated using R², Mean Absolute Error (MAE), and Root Mean Squared Error (RMSE) metrics. These metrics were chosen for their ability to quantify model accuracy, average prediction error, and sensitivity to outliers, respectively (Pedregosa et al., 2011).</w:t>
      </w:r>
    </w:p>
    <w:p w14:paraId="3564B6F8" w14:textId="77777777" w:rsidR="00FA00C0" w:rsidRPr="005D67A7" w:rsidRDefault="00FA00C0" w:rsidP="00FA00C0"/>
    <w:p w14:paraId="31C7C704" w14:textId="77777777" w:rsidR="00FA00C0" w:rsidRPr="005D67A7" w:rsidRDefault="00FA00C0" w:rsidP="00FA00C0">
      <w:pPr>
        <w:pStyle w:val="Heading3"/>
      </w:pPr>
      <w:r w:rsidRPr="005D67A7">
        <w:t>6.2 Implemented Machine Learning Models</w:t>
      </w:r>
    </w:p>
    <w:p w14:paraId="582AA1F8" w14:textId="77777777" w:rsidR="00FA00C0" w:rsidRPr="005D67A7" w:rsidRDefault="00FA00C0" w:rsidP="00FA00C0">
      <w:r w:rsidRPr="005D67A7">
        <w:t>Six different regression models were implemented and evaluated:</w:t>
      </w:r>
    </w:p>
    <w:p w14:paraId="769485CD" w14:textId="77777777" w:rsidR="00FA00C0" w:rsidRPr="005D67A7" w:rsidRDefault="00FA00C0" w:rsidP="00FA00C0">
      <w:pPr>
        <w:numPr>
          <w:ilvl w:val="0"/>
          <w:numId w:val="9"/>
        </w:numPr>
      </w:pPr>
      <w:r w:rsidRPr="005D67A7">
        <w:rPr>
          <w:b/>
          <w:bCs/>
        </w:rPr>
        <w:t>Linear Regression</w:t>
      </w:r>
      <w:r w:rsidRPr="005D67A7">
        <w:t>: Used as a baseline model due to its simplicity and interpretability. It assumes linear relationships between features and the target, which may limit its accuracy when non-linear patterns are present (Selim, 2009).</w:t>
      </w:r>
    </w:p>
    <w:p w14:paraId="3ADDFA17" w14:textId="77777777" w:rsidR="00FA00C0" w:rsidRPr="005D67A7" w:rsidRDefault="00FA00C0" w:rsidP="00FA00C0">
      <w:pPr>
        <w:numPr>
          <w:ilvl w:val="0"/>
          <w:numId w:val="9"/>
        </w:numPr>
      </w:pPr>
      <w:r w:rsidRPr="005D67A7">
        <w:rPr>
          <w:b/>
          <w:bCs/>
        </w:rPr>
        <w:t>Random Forest Regressor</w:t>
      </w:r>
      <w:r w:rsidRPr="005D67A7">
        <w:t>: An ensemble of decision trees that improves accuracy through bootstrapped aggregation (bagging). It handles feature interactions and non-linearity well and is resistant to overfitting.</w:t>
      </w:r>
    </w:p>
    <w:p w14:paraId="70D01E7E" w14:textId="77777777" w:rsidR="00FA00C0" w:rsidRPr="005D67A7" w:rsidRDefault="00FA00C0" w:rsidP="00FA00C0">
      <w:pPr>
        <w:numPr>
          <w:ilvl w:val="0"/>
          <w:numId w:val="9"/>
        </w:numPr>
      </w:pPr>
      <w:r w:rsidRPr="005D67A7">
        <w:rPr>
          <w:b/>
          <w:bCs/>
        </w:rPr>
        <w:t>Gradient Boosting Regressor</w:t>
      </w:r>
      <w:r w:rsidRPr="005D67A7">
        <w:t>: A boosting technique that sequentially trains weak learners, minimizing errors at each step. It generally provides strong predictive performance, though it can be slower to train.</w:t>
      </w:r>
    </w:p>
    <w:p w14:paraId="7B2EB551" w14:textId="77777777" w:rsidR="00FA00C0" w:rsidRPr="005D67A7" w:rsidRDefault="00FA00C0" w:rsidP="00FA00C0">
      <w:pPr>
        <w:numPr>
          <w:ilvl w:val="0"/>
          <w:numId w:val="9"/>
        </w:numPr>
      </w:pPr>
      <w:proofErr w:type="spellStart"/>
      <w:r w:rsidRPr="005D67A7">
        <w:rPr>
          <w:b/>
          <w:bCs/>
        </w:rPr>
        <w:lastRenderedPageBreak/>
        <w:t>XGBoost</w:t>
      </w:r>
      <w:proofErr w:type="spellEnd"/>
      <w:r w:rsidRPr="005D67A7">
        <w:rPr>
          <w:b/>
          <w:bCs/>
        </w:rPr>
        <w:t xml:space="preserve"> Regressor</w:t>
      </w:r>
      <w:r w:rsidRPr="005D67A7">
        <w:t xml:space="preserve">: An optimized version of gradient boosting known for its speed, regularization techniques, and scalability (Chen and </w:t>
      </w:r>
      <w:proofErr w:type="spellStart"/>
      <w:r w:rsidRPr="005D67A7">
        <w:t>Guestrin</w:t>
      </w:r>
      <w:proofErr w:type="spellEnd"/>
      <w:r w:rsidRPr="005D67A7">
        <w:t>, 2016).</w:t>
      </w:r>
    </w:p>
    <w:p w14:paraId="49EED3D8" w14:textId="77777777" w:rsidR="00FA00C0" w:rsidRPr="005D67A7" w:rsidRDefault="00FA00C0" w:rsidP="00FA00C0">
      <w:pPr>
        <w:numPr>
          <w:ilvl w:val="0"/>
          <w:numId w:val="9"/>
        </w:numPr>
      </w:pPr>
      <w:r w:rsidRPr="005D67A7">
        <w:rPr>
          <w:b/>
          <w:bCs/>
        </w:rPr>
        <w:t>Support Vector Regression (SVR)</w:t>
      </w:r>
      <w:r w:rsidRPr="005D67A7">
        <w:t>: A kernel-based model that maps input data into higher-dimensional space using an RBF kernel. It is effective in handling non-linear patterns, though it can be sensitive to scaling and hyperparameters (Kaufmann and Steinmetz, 2020).</w:t>
      </w:r>
    </w:p>
    <w:p w14:paraId="6A41E334" w14:textId="77777777" w:rsidR="00FA00C0" w:rsidRPr="005D67A7" w:rsidRDefault="00FA00C0" w:rsidP="00FA00C0">
      <w:pPr>
        <w:numPr>
          <w:ilvl w:val="0"/>
          <w:numId w:val="9"/>
        </w:numPr>
      </w:pPr>
      <w:r w:rsidRPr="005D67A7">
        <w:rPr>
          <w:b/>
          <w:bCs/>
        </w:rPr>
        <w:t xml:space="preserve">K-Nearest </w:t>
      </w:r>
      <w:proofErr w:type="spellStart"/>
      <w:r w:rsidRPr="005D67A7">
        <w:rPr>
          <w:b/>
          <w:bCs/>
        </w:rPr>
        <w:t>Neighbors</w:t>
      </w:r>
      <w:proofErr w:type="spellEnd"/>
      <w:r w:rsidRPr="005D67A7">
        <w:rPr>
          <w:b/>
          <w:bCs/>
        </w:rPr>
        <w:t xml:space="preserve"> (KNN) Regressor</w:t>
      </w:r>
      <w:r w:rsidRPr="005D67A7">
        <w:t xml:space="preserve">: A non-parametric model that predicts based on the average of the nearest </w:t>
      </w:r>
      <w:proofErr w:type="spellStart"/>
      <w:r w:rsidRPr="005D67A7">
        <w:t>neighbors</w:t>
      </w:r>
      <w:proofErr w:type="spellEnd"/>
      <w:r w:rsidRPr="005D67A7">
        <w:t xml:space="preserve"> in the feature space. It is intuitive and often effective when the data is well-distributed.</w:t>
      </w:r>
    </w:p>
    <w:p w14:paraId="7CB624A5" w14:textId="77777777" w:rsidR="00FA00C0" w:rsidRPr="005D67A7" w:rsidRDefault="00FA00C0" w:rsidP="00FA00C0">
      <w:r w:rsidRPr="005D67A7">
        <w:t xml:space="preserve">Each model brought different strengths to the task, enabling a rich comparison across </w:t>
      </w:r>
      <w:proofErr w:type="spellStart"/>
      <w:r w:rsidRPr="005D67A7">
        <w:t>modeling</w:t>
      </w:r>
      <w:proofErr w:type="spellEnd"/>
      <w:r w:rsidRPr="005D67A7">
        <w:t xml:space="preserve"> philosophies.</w:t>
      </w:r>
    </w:p>
    <w:p w14:paraId="4ADB96FC" w14:textId="77777777" w:rsidR="00FA00C0" w:rsidRDefault="00FA00C0"/>
    <w:p w14:paraId="50912F2B" w14:textId="77777777" w:rsidR="00FA00C0" w:rsidRPr="005D67A7" w:rsidRDefault="00FA00C0" w:rsidP="00FA00C0">
      <w:pPr>
        <w:pStyle w:val="Heading3"/>
      </w:pPr>
      <w:r w:rsidRPr="005D67A7">
        <w:t>6.3 Hyperparameter Tuning and Cross-Validation</w:t>
      </w:r>
    </w:p>
    <w:p w14:paraId="6CCB6FB1" w14:textId="77777777" w:rsidR="00FA00C0" w:rsidRPr="005D67A7" w:rsidRDefault="00FA00C0" w:rsidP="00FA00C0">
      <w:r w:rsidRPr="005D67A7">
        <w:t xml:space="preserve">Hyperparameter tuning was conducted using </w:t>
      </w:r>
      <w:proofErr w:type="spellStart"/>
      <w:r w:rsidRPr="005D67A7">
        <w:rPr>
          <w:b/>
          <w:bCs/>
        </w:rPr>
        <w:t>GridSearchCV</w:t>
      </w:r>
      <w:proofErr w:type="spellEnd"/>
      <w:r w:rsidRPr="005D67A7">
        <w:t xml:space="preserve"> from scikit-learn, applying </w:t>
      </w:r>
      <w:r w:rsidRPr="005D67A7">
        <w:rPr>
          <w:b/>
          <w:bCs/>
        </w:rPr>
        <w:t>5-fold cross-validation</w:t>
      </w:r>
      <w:r w:rsidRPr="005D67A7">
        <w:t xml:space="preserve"> for each model. The objective was to maximize R² score on the validation set while minimizing overfitting. Tuning was particularly important for tree-based and kernel-based models.</w:t>
      </w:r>
    </w:p>
    <w:p w14:paraId="5388C8CB" w14:textId="77777777" w:rsidR="00FA00C0" w:rsidRPr="005D67A7" w:rsidRDefault="00FA00C0" w:rsidP="00FA00C0">
      <w:r w:rsidRPr="005D67A7">
        <w:rPr>
          <w:b/>
          <w:bCs/>
        </w:rPr>
        <w:t>Tuned parameters included</w:t>
      </w:r>
      <w:r w:rsidRPr="005D67A7">
        <w:t>:</w:t>
      </w:r>
    </w:p>
    <w:p w14:paraId="418BF860" w14:textId="77777777" w:rsidR="00FA00C0" w:rsidRPr="005D67A7" w:rsidRDefault="00FA00C0" w:rsidP="00FA00C0">
      <w:pPr>
        <w:numPr>
          <w:ilvl w:val="0"/>
          <w:numId w:val="10"/>
        </w:numPr>
      </w:pPr>
      <w:r w:rsidRPr="005D67A7">
        <w:rPr>
          <w:b/>
          <w:bCs/>
        </w:rPr>
        <w:t>Random Forest</w:t>
      </w:r>
      <w:r w:rsidRPr="005D67A7">
        <w:t xml:space="preserve">: </w:t>
      </w:r>
      <w:proofErr w:type="spellStart"/>
      <w:r w:rsidRPr="005D67A7">
        <w:t>n_estimators</w:t>
      </w:r>
      <w:proofErr w:type="spellEnd"/>
      <w:r w:rsidRPr="005D67A7">
        <w:t xml:space="preserve">, </w:t>
      </w:r>
      <w:proofErr w:type="spellStart"/>
      <w:r w:rsidRPr="005D67A7">
        <w:t>max_depth</w:t>
      </w:r>
      <w:proofErr w:type="spellEnd"/>
      <w:r w:rsidRPr="005D67A7">
        <w:t xml:space="preserve">, </w:t>
      </w:r>
      <w:proofErr w:type="spellStart"/>
      <w:r w:rsidRPr="005D67A7">
        <w:t>min_samples_split</w:t>
      </w:r>
      <w:proofErr w:type="spellEnd"/>
      <w:r w:rsidRPr="005D67A7">
        <w:t xml:space="preserve">, </w:t>
      </w:r>
      <w:proofErr w:type="spellStart"/>
      <w:r w:rsidRPr="005D67A7">
        <w:t>min_samples_leaf</w:t>
      </w:r>
      <w:proofErr w:type="spellEnd"/>
    </w:p>
    <w:p w14:paraId="31C4528B" w14:textId="77777777" w:rsidR="00FA00C0" w:rsidRPr="005D67A7" w:rsidRDefault="00FA00C0" w:rsidP="00FA00C0">
      <w:pPr>
        <w:numPr>
          <w:ilvl w:val="0"/>
          <w:numId w:val="10"/>
        </w:numPr>
      </w:pPr>
      <w:r w:rsidRPr="005D67A7">
        <w:rPr>
          <w:b/>
          <w:bCs/>
        </w:rPr>
        <w:t>Gradient Boosting</w:t>
      </w:r>
      <w:r w:rsidRPr="005D67A7">
        <w:t xml:space="preserve">: </w:t>
      </w:r>
      <w:proofErr w:type="spellStart"/>
      <w:r w:rsidRPr="005D67A7">
        <w:t>n_estimators</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p>
    <w:p w14:paraId="539F65E7" w14:textId="77777777" w:rsidR="00FA00C0" w:rsidRPr="005D67A7" w:rsidRDefault="00FA00C0" w:rsidP="00FA00C0">
      <w:pPr>
        <w:numPr>
          <w:ilvl w:val="0"/>
          <w:numId w:val="10"/>
        </w:numPr>
      </w:pPr>
      <w:proofErr w:type="spellStart"/>
      <w:r w:rsidRPr="005D67A7">
        <w:rPr>
          <w:b/>
          <w:bCs/>
        </w:rPr>
        <w:t>XGBoost</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r w:rsidRPr="005D67A7">
        <w:t xml:space="preserve">, subsample, </w:t>
      </w:r>
      <w:proofErr w:type="spellStart"/>
      <w:r w:rsidRPr="005D67A7">
        <w:t>colsample_bytree</w:t>
      </w:r>
      <w:proofErr w:type="spellEnd"/>
    </w:p>
    <w:p w14:paraId="25152CBB" w14:textId="77777777" w:rsidR="00FA00C0" w:rsidRPr="005D67A7" w:rsidRDefault="00FA00C0" w:rsidP="00FA00C0">
      <w:pPr>
        <w:numPr>
          <w:ilvl w:val="0"/>
          <w:numId w:val="10"/>
        </w:numPr>
      </w:pPr>
      <w:r w:rsidRPr="005D67A7">
        <w:rPr>
          <w:b/>
          <w:bCs/>
        </w:rPr>
        <w:t>SVR</w:t>
      </w:r>
      <w:r w:rsidRPr="005D67A7">
        <w:t>: C, epsilon, and kernel (RBF)</w:t>
      </w:r>
    </w:p>
    <w:p w14:paraId="3861C54B" w14:textId="77777777" w:rsidR="00FA00C0" w:rsidRPr="005D67A7" w:rsidRDefault="00FA00C0" w:rsidP="00FA00C0">
      <w:pPr>
        <w:numPr>
          <w:ilvl w:val="0"/>
          <w:numId w:val="10"/>
        </w:numPr>
      </w:pPr>
      <w:r w:rsidRPr="005D67A7">
        <w:rPr>
          <w:b/>
          <w:bCs/>
        </w:rPr>
        <w:t>KNN</w:t>
      </w:r>
      <w:r w:rsidRPr="005D67A7">
        <w:t xml:space="preserve">: </w:t>
      </w:r>
      <w:proofErr w:type="spellStart"/>
      <w:r w:rsidRPr="005D67A7">
        <w:t>n_neighbors</w:t>
      </w:r>
      <w:proofErr w:type="spellEnd"/>
      <w:r w:rsidRPr="005D67A7">
        <w:t>, weights (uniform or distance-based)</w:t>
      </w:r>
    </w:p>
    <w:p w14:paraId="19DAB367" w14:textId="77777777" w:rsidR="00FA00C0" w:rsidRPr="005D67A7" w:rsidRDefault="00FA00C0" w:rsidP="00FA00C0">
      <w:r w:rsidRPr="005D67A7">
        <w:t>Linear Regression was left untuned, as it contains no hyperparameters in its standard form.</w:t>
      </w:r>
    </w:p>
    <w:p w14:paraId="76213222" w14:textId="77777777" w:rsidR="00FA00C0" w:rsidRPr="005D67A7" w:rsidRDefault="00FA00C0" w:rsidP="00FA00C0">
      <w:r w:rsidRPr="005D67A7">
        <w:t>This tuning process resulted in significantly improved performance across most models, especially Random Forest and SVR.</w:t>
      </w:r>
    </w:p>
    <w:p w14:paraId="40AD39DA" w14:textId="77777777" w:rsidR="00FA00C0" w:rsidRDefault="00FA00C0"/>
    <w:p w14:paraId="42452F54" w14:textId="77777777" w:rsidR="0064157F" w:rsidRPr="005D67A7" w:rsidRDefault="0064157F" w:rsidP="0064157F">
      <w:pPr>
        <w:pStyle w:val="Heading3"/>
      </w:pPr>
      <w:r w:rsidRPr="005D67A7">
        <w:t>6.4 Model Evaluation Metrics</w:t>
      </w:r>
    </w:p>
    <w:p w14:paraId="73358C45" w14:textId="77777777" w:rsidR="0064157F" w:rsidRPr="005D67A7" w:rsidRDefault="0064157F" w:rsidP="0064157F">
      <w:r w:rsidRPr="005D67A7">
        <w:t>Three primary metrics were used to assess model performance:</w:t>
      </w:r>
    </w:p>
    <w:p w14:paraId="68531C57" w14:textId="77777777" w:rsidR="0064157F" w:rsidRPr="005D67A7" w:rsidRDefault="0064157F" w:rsidP="0064157F">
      <w:pPr>
        <w:numPr>
          <w:ilvl w:val="0"/>
          <w:numId w:val="11"/>
        </w:numPr>
      </w:pPr>
      <w:r w:rsidRPr="005D67A7">
        <w:rPr>
          <w:b/>
          <w:bCs/>
        </w:rPr>
        <w:t>R² (Coefficient of Determination)</w:t>
      </w:r>
      <w:r w:rsidRPr="005D67A7">
        <w:t>: Measures the proportion of variance in the target variable explained by the model. A value closer to 1 indicates better fit.</w:t>
      </w:r>
    </w:p>
    <w:p w14:paraId="57731763" w14:textId="77777777" w:rsidR="0064157F" w:rsidRPr="005D67A7" w:rsidRDefault="0064157F" w:rsidP="0064157F">
      <w:pPr>
        <w:numPr>
          <w:ilvl w:val="0"/>
          <w:numId w:val="11"/>
        </w:numPr>
      </w:pPr>
      <w:r w:rsidRPr="005D67A7">
        <w:rPr>
          <w:b/>
          <w:bCs/>
        </w:rPr>
        <w:t>Mean Absolute Error (MAE)</w:t>
      </w:r>
      <w:r w:rsidRPr="005D67A7">
        <w:t>: Represents the average magnitude of error, offering a simple and interpretable measure of prediction accuracy.</w:t>
      </w:r>
    </w:p>
    <w:p w14:paraId="75550C60" w14:textId="77777777" w:rsidR="0064157F" w:rsidRPr="005D67A7" w:rsidRDefault="0064157F" w:rsidP="0064157F">
      <w:pPr>
        <w:numPr>
          <w:ilvl w:val="0"/>
          <w:numId w:val="11"/>
        </w:numPr>
      </w:pPr>
      <w:r w:rsidRPr="005D67A7">
        <w:rPr>
          <w:b/>
          <w:bCs/>
        </w:rPr>
        <w:t>Root Mean Squared Error (RMSE)</w:t>
      </w:r>
      <w:r w:rsidRPr="005D67A7">
        <w:t>: Penalizes larger errors more than MAE, making it useful for identifying models that minimize large deviations.</w:t>
      </w:r>
    </w:p>
    <w:p w14:paraId="5AC8AFCA" w14:textId="77777777" w:rsidR="0064157F" w:rsidRPr="005D67A7" w:rsidRDefault="0064157F" w:rsidP="0064157F">
      <w:r w:rsidRPr="005D67A7">
        <w:lastRenderedPageBreak/>
        <w:t>These metrics were selected due to their widespread use in regression problems and their ability to provide a well-rounded evaluation of performance (Gareth et al., 2013).</w:t>
      </w:r>
    </w:p>
    <w:p w14:paraId="600CCE65" w14:textId="77777777" w:rsidR="0064157F" w:rsidRPr="005D67A7" w:rsidRDefault="0064157F" w:rsidP="0064157F">
      <w:r w:rsidRPr="005D67A7">
        <w:t>Note: Precision and Recall were not used, as these are classification metrics and not applicable to continuous prediction tasks.</w:t>
      </w:r>
    </w:p>
    <w:p w14:paraId="25EE4E79" w14:textId="77777777" w:rsidR="0064157F" w:rsidRDefault="0064157F"/>
    <w:p w14:paraId="4A5A6CEC" w14:textId="77777777" w:rsidR="00BA1E77" w:rsidRPr="005D67A7" w:rsidRDefault="00BA1E77" w:rsidP="00BA1E77">
      <w:pPr>
        <w:pStyle w:val="Heading3"/>
      </w:pPr>
      <w:r w:rsidRPr="005D67A7">
        <w:t>6.5 Comparative Results and Analysis</w:t>
      </w:r>
    </w:p>
    <w:p w14:paraId="0A1168F0" w14:textId="77777777" w:rsidR="00BA1E77" w:rsidRPr="005D67A7" w:rsidRDefault="00BA1E77" w:rsidP="00BA1E77">
      <w:r w:rsidRPr="005D67A7">
        <w:t>The performance of all six models is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925"/>
        <w:gridCol w:w="524"/>
        <w:gridCol w:w="673"/>
      </w:tblGrid>
      <w:tr w:rsidR="00BA1E77" w:rsidRPr="005D67A7" w14:paraId="3894CB75" w14:textId="77777777" w:rsidTr="0047749C">
        <w:trPr>
          <w:tblHeader/>
          <w:tblCellSpacing w:w="15" w:type="dxa"/>
        </w:trPr>
        <w:tc>
          <w:tcPr>
            <w:tcW w:w="0" w:type="auto"/>
            <w:vAlign w:val="center"/>
            <w:hideMark/>
          </w:tcPr>
          <w:p w14:paraId="58F37270" w14:textId="77777777" w:rsidR="00BA1E77" w:rsidRPr="005D67A7" w:rsidRDefault="00BA1E77" w:rsidP="0047749C">
            <w:pPr>
              <w:rPr>
                <w:b/>
                <w:bCs/>
              </w:rPr>
            </w:pPr>
            <w:r w:rsidRPr="005D67A7">
              <w:rPr>
                <w:b/>
                <w:bCs/>
              </w:rPr>
              <w:t>Model</w:t>
            </w:r>
          </w:p>
        </w:tc>
        <w:tc>
          <w:tcPr>
            <w:tcW w:w="0" w:type="auto"/>
            <w:vAlign w:val="center"/>
            <w:hideMark/>
          </w:tcPr>
          <w:p w14:paraId="0E7A15D2" w14:textId="77777777" w:rsidR="00BA1E77" w:rsidRPr="005D67A7" w:rsidRDefault="00BA1E77" w:rsidP="0047749C">
            <w:pPr>
              <w:rPr>
                <w:b/>
                <w:bCs/>
              </w:rPr>
            </w:pPr>
            <w:r w:rsidRPr="005D67A7">
              <w:rPr>
                <w:b/>
                <w:bCs/>
              </w:rPr>
              <w:t>R² Score</w:t>
            </w:r>
          </w:p>
        </w:tc>
        <w:tc>
          <w:tcPr>
            <w:tcW w:w="0" w:type="auto"/>
            <w:vAlign w:val="center"/>
            <w:hideMark/>
          </w:tcPr>
          <w:p w14:paraId="7CA3D8AD" w14:textId="77777777" w:rsidR="00BA1E77" w:rsidRPr="005D67A7" w:rsidRDefault="00BA1E77" w:rsidP="0047749C">
            <w:pPr>
              <w:rPr>
                <w:b/>
                <w:bCs/>
              </w:rPr>
            </w:pPr>
            <w:r w:rsidRPr="005D67A7">
              <w:rPr>
                <w:b/>
                <w:bCs/>
              </w:rPr>
              <w:t>MAE</w:t>
            </w:r>
          </w:p>
        </w:tc>
        <w:tc>
          <w:tcPr>
            <w:tcW w:w="0" w:type="auto"/>
            <w:vAlign w:val="center"/>
            <w:hideMark/>
          </w:tcPr>
          <w:p w14:paraId="34BC5850" w14:textId="77777777" w:rsidR="00BA1E77" w:rsidRPr="005D67A7" w:rsidRDefault="00BA1E77" w:rsidP="0047749C">
            <w:pPr>
              <w:rPr>
                <w:b/>
                <w:bCs/>
              </w:rPr>
            </w:pPr>
            <w:r w:rsidRPr="005D67A7">
              <w:rPr>
                <w:b/>
                <w:bCs/>
              </w:rPr>
              <w:t>RMSE</w:t>
            </w:r>
          </w:p>
        </w:tc>
      </w:tr>
      <w:tr w:rsidR="00BA1E77" w:rsidRPr="005D67A7" w14:paraId="4CB31F3D" w14:textId="77777777" w:rsidTr="0047749C">
        <w:trPr>
          <w:tblCellSpacing w:w="15" w:type="dxa"/>
        </w:trPr>
        <w:tc>
          <w:tcPr>
            <w:tcW w:w="0" w:type="auto"/>
            <w:vAlign w:val="center"/>
            <w:hideMark/>
          </w:tcPr>
          <w:p w14:paraId="3F4E0B8A" w14:textId="77777777" w:rsidR="00BA1E77" w:rsidRPr="005D67A7" w:rsidRDefault="00BA1E77" w:rsidP="0047749C">
            <w:r w:rsidRPr="005D67A7">
              <w:t>Linear Regression</w:t>
            </w:r>
          </w:p>
        </w:tc>
        <w:tc>
          <w:tcPr>
            <w:tcW w:w="0" w:type="auto"/>
            <w:vAlign w:val="center"/>
            <w:hideMark/>
          </w:tcPr>
          <w:p w14:paraId="301D8447" w14:textId="77777777" w:rsidR="00BA1E77" w:rsidRPr="005D67A7" w:rsidRDefault="00BA1E77" w:rsidP="0047749C">
            <w:r w:rsidRPr="005D67A7">
              <w:t>0.9551</w:t>
            </w:r>
          </w:p>
        </w:tc>
        <w:tc>
          <w:tcPr>
            <w:tcW w:w="0" w:type="auto"/>
            <w:vAlign w:val="center"/>
            <w:hideMark/>
          </w:tcPr>
          <w:p w14:paraId="776854C8" w14:textId="77777777" w:rsidR="00BA1E77" w:rsidRPr="005D67A7" w:rsidRDefault="00BA1E77" w:rsidP="0047749C">
            <w:r w:rsidRPr="005D67A7">
              <w:t>3.41</w:t>
            </w:r>
          </w:p>
        </w:tc>
        <w:tc>
          <w:tcPr>
            <w:tcW w:w="0" w:type="auto"/>
            <w:vAlign w:val="center"/>
            <w:hideMark/>
          </w:tcPr>
          <w:p w14:paraId="78897750" w14:textId="77777777" w:rsidR="00BA1E77" w:rsidRPr="005D67A7" w:rsidRDefault="00BA1E77" w:rsidP="0047749C">
            <w:r w:rsidRPr="005D67A7">
              <w:t>7.98</w:t>
            </w:r>
          </w:p>
        </w:tc>
      </w:tr>
      <w:tr w:rsidR="00BA1E77" w:rsidRPr="005D67A7" w14:paraId="10068894" w14:textId="77777777" w:rsidTr="0047749C">
        <w:trPr>
          <w:tblCellSpacing w:w="15" w:type="dxa"/>
        </w:trPr>
        <w:tc>
          <w:tcPr>
            <w:tcW w:w="0" w:type="auto"/>
            <w:vAlign w:val="center"/>
            <w:hideMark/>
          </w:tcPr>
          <w:p w14:paraId="0EC245A6" w14:textId="77777777" w:rsidR="00BA1E77" w:rsidRPr="005D67A7" w:rsidRDefault="00BA1E77" w:rsidP="0047749C">
            <w:r w:rsidRPr="005D67A7">
              <w:t>Random Forest</w:t>
            </w:r>
          </w:p>
        </w:tc>
        <w:tc>
          <w:tcPr>
            <w:tcW w:w="0" w:type="auto"/>
            <w:vAlign w:val="center"/>
            <w:hideMark/>
          </w:tcPr>
          <w:p w14:paraId="4DF6A6A7" w14:textId="77777777" w:rsidR="00BA1E77" w:rsidRPr="005D67A7" w:rsidRDefault="00BA1E77" w:rsidP="0047749C">
            <w:r w:rsidRPr="005D67A7">
              <w:t>0.9880</w:t>
            </w:r>
          </w:p>
        </w:tc>
        <w:tc>
          <w:tcPr>
            <w:tcW w:w="0" w:type="auto"/>
            <w:vAlign w:val="center"/>
            <w:hideMark/>
          </w:tcPr>
          <w:p w14:paraId="0A643B19" w14:textId="77777777" w:rsidR="00BA1E77" w:rsidRPr="005D67A7" w:rsidRDefault="00BA1E77" w:rsidP="0047749C">
            <w:r w:rsidRPr="005D67A7">
              <w:t>1.67</w:t>
            </w:r>
          </w:p>
        </w:tc>
        <w:tc>
          <w:tcPr>
            <w:tcW w:w="0" w:type="auto"/>
            <w:vAlign w:val="center"/>
            <w:hideMark/>
          </w:tcPr>
          <w:p w14:paraId="423BED2C" w14:textId="77777777" w:rsidR="00BA1E77" w:rsidRPr="005D67A7" w:rsidRDefault="00BA1E77" w:rsidP="0047749C">
            <w:r w:rsidRPr="005D67A7">
              <w:t>4.12</w:t>
            </w:r>
          </w:p>
        </w:tc>
      </w:tr>
      <w:tr w:rsidR="00BA1E77" w:rsidRPr="005D67A7" w14:paraId="73CB9726" w14:textId="77777777" w:rsidTr="0047749C">
        <w:trPr>
          <w:tblCellSpacing w:w="15" w:type="dxa"/>
        </w:trPr>
        <w:tc>
          <w:tcPr>
            <w:tcW w:w="0" w:type="auto"/>
            <w:vAlign w:val="center"/>
            <w:hideMark/>
          </w:tcPr>
          <w:p w14:paraId="65B25634" w14:textId="77777777" w:rsidR="00BA1E77" w:rsidRPr="005D67A7" w:rsidRDefault="00BA1E77" w:rsidP="0047749C">
            <w:r w:rsidRPr="005D67A7">
              <w:t>Gradient Boosting</w:t>
            </w:r>
          </w:p>
        </w:tc>
        <w:tc>
          <w:tcPr>
            <w:tcW w:w="0" w:type="auto"/>
            <w:vAlign w:val="center"/>
            <w:hideMark/>
          </w:tcPr>
          <w:p w14:paraId="05A1EAD3" w14:textId="77777777" w:rsidR="00BA1E77" w:rsidRPr="005D67A7" w:rsidRDefault="00BA1E77" w:rsidP="0047749C">
            <w:r w:rsidRPr="005D67A7">
              <w:t>0.9811</w:t>
            </w:r>
          </w:p>
        </w:tc>
        <w:tc>
          <w:tcPr>
            <w:tcW w:w="0" w:type="auto"/>
            <w:vAlign w:val="center"/>
            <w:hideMark/>
          </w:tcPr>
          <w:p w14:paraId="2FBA63A4" w14:textId="77777777" w:rsidR="00BA1E77" w:rsidRPr="005D67A7" w:rsidRDefault="00BA1E77" w:rsidP="0047749C">
            <w:r w:rsidRPr="005D67A7">
              <w:t>2.34</w:t>
            </w:r>
          </w:p>
        </w:tc>
        <w:tc>
          <w:tcPr>
            <w:tcW w:w="0" w:type="auto"/>
            <w:vAlign w:val="center"/>
            <w:hideMark/>
          </w:tcPr>
          <w:p w14:paraId="1C8D4CE4" w14:textId="77777777" w:rsidR="00BA1E77" w:rsidRPr="005D67A7" w:rsidRDefault="00BA1E77" w:rsidP="0047749C">
            <w:r w:rsidRPr="005D67A7">
              <w:t>5.18</w:t>
            </w:r>
          </w:p>
        </w:tc>
      </w:tr>
      <w:tr w:rsidR="00BA1E77" w:rsidRPr="005D67A7" w14:paraId="52A86679" w14:textId="77777777" w:rsidTr="0047749C">
        <w:trPr>
          <w:tblCellSpacing w:w="15" w:type="dxa"/>
        </w:trPr>
        <w:tc>
          <w:tcPr>
            <w:tcW w:w="0" w:type="auto"/>
            <w:vAlign w:val="center"/>
            <w:hideMark/>
          </w:tcPr>
          <w:p w14:paraId="64728237" w14:textId="77777777" w:rsidR="00BA1E77" w:rsidRPr="005D67A7" w:rsidRDefault="00BA1E77" w:rsidP="0047749C">
            <w:proofErr w:type="spellStart"/>
            <w:r w:rsidRPr="005D67A7">
              <w:t>XGBoost</w:t>
            </w:r>
            <w:proofErr w:type="spellEnd"/>
          </w:p>
        </w:tc>
        <w:tc>
          <w:tcPr>
            <w:tcW w:w="0" w:type="auto"/>
            <w:vAlign w:val="center"/>
            <w:hideMark/>
          </w:tcPr>
          <w:p w14:paraId="17FA6A19" w14:textId="77777777" w:rsidR="00BA1E77" w:rsidRPr="005D67A7" w:rsidRDefault="00BA1E77" w:rsidP="0047749C">
            <w:r w:rsidRPr="005D67A7">
              <w:t>0.9759</w:t>
            </w:r>
          </w:p>
        </w:tc>
        <w:tc>
          <w:tcPr>
            <w:tcW w:w="0" w:type="auto"/>
            <w:vAlign w:val="center"/>
            <w:hideMark/>
          </w:tcPr>
          <w:p w14:paraId="7CC50D0E" w14:textId="77777777" w:rsidR="00BA1E77" w:rsidRPr="005D67A7" w:rsidRDefault="00BA1E77" w:rsidP="0047749C">
            <w:r w:rsidRPr="005D67A7">
              <w:t>2.32</w:t>
            </w:r>
          </w:p>
        </w:tc>
        <w:tc>
          <w:tcPr>
            <w:tcW w:w="0" w:type="auto"/>
            <w:vAlign w:val="center"/>
            <w:hideMark/>
          </w:tcPr>
          <w:p w14:paraId="2E92D955" w14:textId="77777777" w:rsidR="00BA1E77" w:rsidRPr="005D67A7" w:rsidRDefault="00BA1E77" w:rsidP="0047749C">
            <w:r w:rsidRPr="005D67A7">
              <w:t>5.85</w:t>
            </w:r>
          </w:p>
        </w:tc>
      </w:tr>
      <w:tr w:rsidR="00BA1E77" w:rsidRPr="005D67A7" w14:paraId="357C82E6" w14:textId="77777777" w:rsidTr="0047749C">
        <w:trPr>
          <w:tblCellSpacing w:w="15" w:type="dxa"/>
        </w:trPr>
        <w:tc>
          <w:tcPr>
            <w:tcW w:w="0" w:type="auto"/>
            <w:vAlign w:val="center"/>
            <w:hideMark/>
          </w:tcPr>
          <w:p w14:paraId="21700C92" w14:textId="77777777" w:rsidR="00BA1E77" w:rsidRPr="005D67A7" w:rsidRDefault="00BA1E77" w:rsidP="0047749C">
            <w:r w:rsidRPr="005D67A7">
              <w:t>SVR</w:t>
            </w:r>
          </w:p>
        </w:tc>
        <w:tc>
          <w:tcPr>
            <w:tcW w:w="0" w:type="auto"/>
            <w:vAlign w:val="center"/>
            <w:hideMark/>
          </w:tcPr>
          <w:p w14:paraId="629F03FF" w14:textId="77777777" w:rsidR="00BA1E77" w:rsidRPr="005D67A7" w:rsidRDefault="00BA1E77" w:rsidP="0047749C">
            <w:r w:rsidRPr="005D67A7">
              <w:t>0.9932</w:t>
            </w:r>
          </w:p>
        </w:tc>
        <w:tc>
          <w:tcPr>
            <w:tcW w:w="0" w:type="auto"/>
            <w:vAlign w:val="center"/>
            <w:hideMark/>
          </w:tcPr>
          <w:p w14:paraId="09692801" w14:textId="77777777" w:rsidR="00BA1E77" w:rsidRPr="005D67A7" w:rsidRDefault="00BA1E77" w:rsidP="0047749C">
            <w:r w:rsidRPr="005D67A7">
              <w:t>2.36</w:t>
            </w:r>
          </w:p>
        </w:tc>
        <w:tc>
          <w:tcPr>
            <w:tcW w:w="0" w:type="auto"/>
            <w:vAlign w:val="center"/>
            <w:hideMark/>
          </w:tcPr>
          <w:p w14:paraId="22306417" w14:textId="77777777" w:rsidR="00BA1E77" w:rsidRPr="005D67A7" w:rsidRDefault="00BA1E77" w:rsidP="0047749C">
            <w:r w:rsidRPr="005D67A7">
              <w:t>3.11</w:t>
            </w:r>
          </w:p>
        </w:tc>
      </w:tr>
      <w:tr w:rsidR="00BA1E77" w:rsidRPr="005D67A7" w14:paraId="672CCAE0" w14:textId="77777777" w:rsidTr="0047749C">
        <w:trPr>
          <w:tblCellSpacing w:w="15" w:type="dxa"/>
        </w:trPr>
        <w:tc>
          <w:tcPr>
            <w:tcW w:w="0" w:type="auto"/>
            <w:vAlign w:val="center"/>
            <w:hideMark/>
          </w:tcPr>
          <w:p w14:paraId="04B68268" w14:textId="77777777" w:rsidR="00BA1E77" w:rsidRPr="005D67A7" w:rsidRDefault="00BA1E77" w:rsidP="0047749C">
            <w:r w:rsidRPr="005D67A7">
              <w:t>KNN Regressor</w:t>
            </w:r>
          </w:p>
        </w:tc>
        <w:tc>
          <w:tcPr>
            <w:tcW w:w="0" w:type="auto"/>
            <w:vAlign w:val="center"/>
            <w:hideMark/>
          </w:tcPr>
          <w:p w14:paraId="68B582E1" w14:textId="77777777" w:rsidR="00BA1E77" w:rsidRPr="005D67A7" w:rsidRDefault="00BA1E77" w:rsidP="0047749C">
            <w:r w:rsidRPr="005D67A7">
              <w:t>0.9970</w:t>
            </w:r>
          </w:p>
        </w:tc>
        <w:tc>
          <w:tcPr>
            <w:tcW w:w="0" w:type="auto"/>
            <w:vAlign w:val="center"/>
            <w:hideMark/>
          </w:tcPr>
          <w:p w14:paraId="166AED4C" w14:textId="77777777" w:rsidR="00BA1E77" w:rsidRPr="005D67A7" w:rsidRDefault="00BA1E77" w:rsidP="0047749C">
            <w:r w:rsidRPr="005D67A7">
              <w:t>1.02</w:t>
            </w:r>
          </w:p>
        </w:tc>
        <w:tc>
          <w:tcPr>
            <w:tcW w:w="0" w:type="auto"/>
            <w:vAlign w:val="center"/>
            <w:hideMark/>
          </w:tcPr>
          <w:p w14:paraId="1F1E443E" w14:textId="77777777" w:rsidR="00BA1E77" w:rsidRPr="005D67A7" w:rsidRDefault="00BA1E77" w:rsidP="0047749C">
            <w:r w:rsidRPr="005D67A7">
              <w:t>2.05</w:t>
            </w:r>
          </w:p>
        </w:tc>
      </w:tr>
    </w:tbl>
    <w:p w14:paraId="3C6FD0BC" w14:textId="77777777" w:rsidR="00BA1E77" w:rsidRPr="005D67A7" w:rsidRDefault="00BA1E77" w:rsidP="00BA1E77">
      <w:r w:rsidRPr="005D67A7">
        <w:rPr>
          <w:b/>
          <w:bCs/>
        </w:rPr>
        <w:t>KNN Regressor</w:t>
      </w:r>
      <w:r w:rsidRPr="005D67A7">
        <w:t xml:space="preserve"> outperformed all other models, achieving the highest R² (0.9970) and the lowest MAE and RMSE. This suggests that instance-based learning was particularly effective in this dataset, likely due to well-behaved feature scaling and the inclusion of historical housing price trends.</w:t>
      </w:r>
    </w:p>
    <w:p w14:paraId="28A7A293" w14:textId="77777777" w:rsidR="00BA1E77" w:rsidRPr="005D67A7" w:rsidRDefault="00BA1E77" w:rsidP="00BA1E77">
      <w:r w:rsidRPr="005D67A7">
        <w:rPr>
          <w:b/>
          <w:bCs/>
        </w:rPr>
        <w:t>SVR</w:t>
      </w:r>
      <w:r w:rsidRPr="005D67A7">
        <w:t xml:space="preserve"> also performed well, confirming its strength in capturing non-linear patterns. </w:t>
      </w:r>
      <w:r w:rsidRPr="005D67A7">
        <w:rPr>
          <w:b/>
          <w:bCs/>
        </w:rPr>
        <w:t>Random Forest</w:t>
      </w:r>
      <w:r w:rsidRPr="005D67A7">
        <w:t xml:space="preserve"> offered a strong balance of performance and interpretability, particularly when combined with feature importance visualization. Ensemble models like </w:t>
      </w:r>
      <w:r w:rsidRPr="005D67A7">
        <w:rPr>
          <w:b/>
          <w:bCs/>
        </w:rPr>
        <w:t>Gradient Boosting</w:t>
      </w:r>
      <w:r w:rsidRPr="005D67A7">
        <w:t xml:space="preserve"> and </w:t>
      </w:r>
      <w:proofErr w:type="spellStart"/>
      <w:r w:rsidRPr="005D67A7">
        <w:rPr>
          <w:b/>
          <w:bCs/>
        </w:rPr>
        <w:t>XGBoost</w:t>
      </w:r>
      <w:proofErr w:type="spellEnd"/>
      <w:r w:rsidRPr="005D67A7">
        <w:t xml:space="preserve"> performed well but were marginally less accurate in this case.</w:t>
      </w:r>
    </w:p>
    <w:p w14:paraId="4214B8EB" w14:textId="77777777" w:rsidR="00BA1E77" w:rsidRPr="005D67A7" w:rsidRDefault="00BA1E77" w:rsidP="00BA1E77">
      <w:r w:rsidRPr="005D67A7">
        <w:t>Visual diagnostics, including residual plots and actual vs. predicted scatter plots, showed that the top models achieved excellent predictive consistency. Summary plots confirmed that features like average income, Q2_2024 housing price, and urbanization rate had the highest global impact on the prediction output (Lundberg and Lee, 2017).</w:t>
      </w:r>
    </w:p>
    <w:p w14:paraId="3006EF35" w14:textId="77777777" w:rsidR="00BA1E77" w:rsidRPr="005D67A7" w:rsidRDefault="00BA1E77" w:rsidP="00BA1E77">
      <w:r w:rsidRPr="005D67A7">
        <w:t>These results underscore the value of using multiple models and incorporating both temporal and socio-economic features to build a robust housing price forecasting framework.</w:t>
      </w:r>
    </w:p>
    <w:p w14:paraId="4943D54B" w14:textId="77777777" w:rsidR="00BA1E77" w:rsidRDefault="00BA1E77"/>
    <w:p w14:paraId="14915A29" w14:textId="77777777" w:rsidR="00593FF5" w:rsidRPr="007B0581" w:rsidRDefault="00593FF5" w:rsidP="00593FF5">
      <w:pPr>
        <w:pStyle w:val="Heading2"/>
      </w:pPr>
      <w:r w:rsidRPr="007B0581">
        <w:t>7. Results &amp; Insights</w:t>
      </w:r>
    </w:p>
    <w:p w14:paraId="273C826E" w14:textId="77777777" w:rsidR="00593FF5" w:rsidRPr="007469AE" w:rsidRDefault="00593FF5" w:rsidP="00593FF5">
      <w:r w:rsidRPr="007469AE">
        <w:t>The evaluation results across six machine learning models provided key insights into the effectiveness of different regression strategies for housing price prediction in the EU. The performance comparison clearly showed that incorporating both economic indicators and historical quarterly housing prices significantly improves predictive accuracy. The inclusion of temporal data (Q1 2020 to Q2 2024) was instrumental in allowing the models to capture lag-based trends and regional seasonality.</w:t>
      </w:r>
    </w:p>
    <w:p w14:paraId="57647DE4" w14:textId="77777777" w:rsidR="00593FF5" w:rsidRPr="007469AE" w:rsidRDefault="00593FF5" w:rsidP="00593FF5">
      <w:r w:rsidRPr="007469AE">
        <w:lastRenderedPageBreak/>
        <w:t xml:space="preserve">The </w:t>
      </w:r>
      <w:r w:rsidRPr="007469AE">
        <w:rPr>
          <w:b/>
          <w:bCs/>
        </w:rPr>
        <w:t xml:space="preserve">K-Nearest </w:t>
      </w:r>
      <w:proofErr w:type="spellStart"/>
      <w:r w:rsidRPr="007469AE">
        <w:rPr>
          <w:b/>
          <w:bCs/>
        </w:rPr>
        <w:t>Neighbors</w:t>
      </w:r>
      <w:proofErr w:type="spellEnd"/>
      <w:r w:rsidRPr="007469AE">
        <w:rPr>
          <w:b/>
          <w:bCs/>
        </w:rPr>
        <w:t xml:space="preserve"> (KNN) Regressor</w:t>
      </w:r>
      <w:r w:rsidRPr="007469AE">
        <w:t xml:space="preserve"> delivered the best overall performance, achieving an R² score of </w:t>
      </w:r>
      <w:r w:rsidRPr="007469AE">
        <w:rPr>
          <w:b/>
          <w:bCs/>
        </w:rPr>
        <w:t>0.9970</w:t>
      </w:r>
      <w:r w:rsidRPr="007469AE">
        <w:t xml:space="preserve">, MAE of </w:t>
      </w:r>
      <w:r w:rsidRPr="007469AE">
        <w:rPr>
          <w:b/>
          <w:bCs/>
        </w:rPr>
        <w:t>1.02</w:t>
      </w:r>
      <w:r w:rsidRPr="007469AE">
        <w:t xml:space="preserve">, and RMSE of </w:t>
      </w:r>
      <w:r w:rsidRPr="007469AE">
        <w:rPr>
          <w:b/>
          <w:bCs/>
        </w:rPr>
        <w:t>2.05</w:t>
      </w:r>
      <w:r w:rsidRPr="007469AE">
        <w:t>. Its non-parametric, distance-based nature made it highly effective in this well-distributed, structured dataset. The success of KNN also reflected the usefulness of the feature scaling process and the relevance of input features, particularly those derived from past housing prices and socio-economic ratios.</w:t>
      </w:r>
    </w:p>
    <w:p w14:paraId="453E7C0E" w14:textId="77777777" w:rsidR="00593FF5" w:rsidRPr="007469AE" w:rsidRDefault="00593FF5" w:rsidP="00593FF5">
      <w:r w:rsidRPr="007469AE">
        <w:rPr>
          <w:b/>
          <w:bCs/>
        </w:rPr>
        <w:t>Support Vector Regression (SVR)</w:t>
      </w:r>
      <w:r w:rsidRPr="007469AE">
        <w:t xml:space="preserve"> was another high performer, with an R² of </w:t>
      </w:r>
      <w:r w:rsidRPr="007469AE">
        <w:rPr>
          <w:b/>
          <w:bCs/>
        </w:rPr>
        <w:t>0.9932</w:t>
      </w:r>
      <w:r w:rsidRPr="007469AE">
        <w:t xml:space="preserve"> and RMSE of </w:t>
      </w:r>
      <w:r w:rsidRPr="007469AE">
        <w:rPr>
          <w:b/>
          <w:bCs/>
        </w:rPr>
        <w:t>3.11</w:t>
      </w:r>
      <w:r w:rsidRPr="007469AE">
        <w:t xml:space="preserve">. SVR effectively </w:t>
      </w:r>
      <w:proofErr w:type="spellStart"/>
      <w:r w:rsidRPr="007469AE">
        <w:t>modeled</w:t>
      </w:r>
      <w:proofErr w:type="spellEnd"/>
      <w:r w:rsidRPr="007469AE">
        <w:t xml:space="preserve"> complex, non-linear relationships in the data, particularly </w:t>
      </w:r>
      <w:proofErr w:type="gramStart"/>
      <w:r w:rsidRPr="007469AE">
        <w:t>through the use of</w:t>
      </w:r>
      <w:proofErr w:type="gramEnd"/>
      <w:r w:rsidRPr="007469AE">
        <w:t xml:space="preserve"> the RBF kernel. Its sensitivity to scaling was mitigated by careful preprocessing using </w:t>
      </w:r>
      <w:proofErr w:type="spellStart"/>
      <w:r w:rsidRPr="007469AE">
        <w:t>StandardScaler</w:t>
      </w:r>
      <w:proofErr w:type="spellEnd"/>
      <w:r w:rsidRPr="007469AE">
        <w:t>.</w:t>
      </w:r>
    </w:p>
    <w:p w14:paraId="0929F1F7" w14:textId="77777777" w:rsidR="00593FF5" w:rsidRPr="007469AE" w:rsidRDefault="00593FF5" w:rsidP="00593FF5">
      <w:r w:rsidRPr="007469AE">
        <w:rPr>
          <w:b/>
          <w:bCs/>
        </w:rPr>
        <w:t>Random Forest</w:t>
      </w:r>
      <w:r w:rsidRPr="007469AE">
        <w:t xml:space="preserve"> achieved an excellent balance between predictive accuracy and interpretability. With an R² of </w:t>
      </w:r>
      <w:r w:rsidRPr="007469AE">
        <w:rPr>
          <w:b/>
          <w:bCs/>
        </w:rPr>
        <w:t>0.9880</w:t>
      </w:r>
      <w:r w:rsidRPr="007469AE">
        <w:t xml:space="preserve"> and RMSE of </w:t>
      </w:r>
      <w:r w:rsidRPr="007469AE">
        <w:rPr>
          <w:b/>
          <w:bCs/>
        </w:rPr>
        <w:t>4.12</w:t>
      </w:r>
      <w:r w:rsidRPr="007469AE">
        <w:t xml:space="preserve">, it consistently ranked among the top three models and was especially useful for </w:t>
      </w:r>
      <w:proofErr w:type="spellStart"/>
      <w:r w:rsidRPr="007469AE">
        <w:t>analyzing</w:t>
      </w:r>
      <w:proofErr w:type="spellEnd"/>
      <w:r w:rsidRPr="007469AE">
        <w:t xml:space="preserve"> feature importance. Ensemble-based methods like </w:t>
      </w:r>
      <w:r w:rsidRPr="007469AE">
        <w:rPr>
          <w:b/>
          <w:bCs/>
        </w:rPr>
        <w:t>Gradient Boosting</w:t>
      </w:r>
      <w:r w:rsidRPr="007469AE">
        <w:t xml:space="preserve"> and </w:t>
      </w:r>
      <w:proofErr w:type="spellStart"/>
      <w:r w:rsidRPr="007469AE">
        <w:rPr>
          <w:b/>
          <w:bCs/>
        </w:rPr>
        <w:t>XGBoost</w:t>
      </w:r>
      <w:proofErr w:type="spellEnd"/>
      <w:r w:rsidRPr="007469AE">
        <w:t xml:space="preserve"> also performed competitively, achieving R² values above 0.97, but were marginally outperformed by KNN and SVR.</w:t>
      </w:r>
    </w:p>
    <w:p w14:paraId="29345225" w14:textId="77777777" w:rsidR="00593FF5" w:rsidRPr="007469AE" w:rsidRDefault="00593FF5" w:rsidP="00593FF5">
      <w:r w:rsidRPr="007469AE">
        <w:t xml:space="preserve">Feature importance plots from Random Forest and Gradient Boosting identified </w:t>
      </w:r>
      <w:r w:rsidRPr="007469AE">
        <w:rPr>
          <w:b/>
          <w:bCs/>
        </w:rPr>
        <w:t>average income</w:t>
      </w:r>
      <w:r w:rsidRPr="007469AE">
        <w:t xml:space="preserve">, </w:t>
      </w:r>
      <w:r w:rsidRPr="007469AE">
        <w:rPr>
          <w:b/>
          <w:bCs/>
        </w:rPr>
        <w:t>Q2_2024 housing prices</w:t>
      </w:r>
      <w:r w:rsidRPr="007469AE">
        <w:t xml:space="preserve">, and </w:t>
      </w:r>
      <w:r w:rsidRPr="007469AE">
        <w:rPr>
          <w:b/>
          <w:bCs/>
        </w:rPr>
        <w:t>urbanization rate</w:t>
      </w:r>
      <w:r w:rsidRPr="007469AE">
        <w:t xml:space="preserve"> as the most influential predictors. This finding aligns with domain knowledge, where income levels and recent market trends are well-established drivers of housing demand (</w:t>
      </w:r>
      <w:proofErr w:type="spellStart"/>
      <w:r w:rsidRPr="007469AE">
        <w:t>Gyourko</w:t>
      </w:r>
      <w:proofErr w:type="spellEnd"/>
      <w:r w:rsidRPr="007469AE">
        <w:t xml:space="preserve"> et al., 2021; European Commission, 2022).</w:t>
      </w:r>
    </w:p>
    <w:p w14:paraId="57401EDF" w14:textId="77777777" w:rsidR="00593FF5" w:rsidRPr="007469AE" w:rsidRDefault="00593FF5" w:rsidP="00593FF5">
      <w:r w:rsidRPr="007469AE">
        <w:t>Overall, the project demonstrated that models capable of capturing non-linear relationships and temporal dependencies — such as KNN, SVR, and Random Forest — consistently outperform linear and purely additive models. The inclusion of past housing price data and relevant macroeconomic indicators was instrumental in improving accuracy and capturing real-world price dynamics.</w:t>
      </w:r>
    </w:p>
    <w:p w14:paraId="7F199C62" w14:textId="77777777" w:rsidR="00593FF5" w:rsidRDefault="00593FF5"/>
    <w:sectPr w:rsidR="00593F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6ED8"/>
    <w:multiLevelType w:val="multilevel"/>
    <w:tmpl w:val="595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D98"/>
    <w:multiLevelType w:val="multilevel"/>
    <w:tmpl w:val="FCE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5A3D"/>
    <w:multiLevelType w:val="multilevel"/>
    <w:tmpl w:val="34D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B0A19"/>
    <w:multiLevelType w:val="multilevel"/>
    <w:tmpl w:val="35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C6315"/>
    <w:multiLevelType w:val="multilevel"/>
    <w:tmpl w:val="DD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3D7E"/>
    <w:multiLevelType w:val="multilevel"/>
    <w:tmpl w:val="942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4"/>
  </w:num>
  <w:num w:numId="2" w16cid:durableId="902719033">
    <w:abstractNumId w:val="10"/>
  </w:num>
  <w:num w:numId="3" w16cid:durableId="564996787">
    <w:abstractNumId w:val="3"/>
  </w:num>
  <w:num w:numId="4" w16cid:durableId="334921624">
    <w:abstractNumId w:val="2"/>
  </w:num>
  <w:num w:numId="5" w16cid:durableId="1669750515">
    <w:abstractNumId w:val="9"/>
  </w:num>
  <w:num w:numId="6" w16cid:durableId="74128600">
    <w:abstractNumId w:val="0"/>
  </w:num>
  <w:num w:numId="7" w16cid:durableId="903103958">
    <w:abstractNumId w:val="1"/>
  </w:num>
  <w:num w:numId="8" w16cid:durableId="1801262601">
    <w:abstractNumId w:val="7"/>
  </w:num>
  <w:num w:numId="9" w16cid:durableId="60176002">
    <w:abstractNumId w:val="6"/>
  </w:num>
  <w:num w:numId="10" w16cid:durableId="1043797635">
    <w:abstractNumId w:val="5"/>
  </w:num>
  <w:num w:numId="11" w16cid:durableId="1094090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282FCE"/>
    <w:rsid w:val="0038657D"/>
    <w:rsid w:val="00402294"/>
    <w:rsid w:val="0041056C"/>
    <w:rsid w:val="004272B0"/>
    <w:rsid w:val="00441F00"/>
    <w:rsid w:val="00462247"/>
    <w:rsid w:val="00474D55"/>
    <w:rsid w:val="00593FF5"/>
    <w:rsid w:val="0064157F"/>
    <w:rsid w:val="006B4BFA"/>
    <w:rsid w:val="00797360"/>
    <w:rsid w:val="007D53D6"/>
    <w:rsid w:val="00823DEE"/>
    <w:rsid w:val="00854B28"/>
    <w:rsid w:val="008B1E8E"/>
    <w:rsid w:val="00934216"/>
    <w:rsid w:val="009A1E82"/>
    <w:rsid w:val="009F2E37"/>
    <w:rsid w:val="00A56DC2"/>
    <w:rsid w:val="00AB7A97"/>
    <w:rsid w:val="00B61DB3"/>
    <w:rsid w:val="00B8507D"/>
    <w:rsid w:val="00BA1E77"/>
    <w:rsid w:val="00C87811"/>
    <w:rsid w:val="00C95DE4"/>
    <w:rsid w:val="00CA0B39"/>
    <w:rsid w:val="00CD6B2F"/>
    <w:rsid w:val="00D82E20"/>
    <w:rsid w:val="00DC5468"/>
    <w:rsid w:val="00DF60EA"/>
    <w:rsid w:val="00E952B0"/>
    <w:rsid w:val="00E97B29"/>
    <w:rsid w:val="00EC666F"/>
    <w:rsid w:val="00F448CA"/>
    <w:rsid w:val="00FA00C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3529</Words>
  <Characters>20117</Characters>
  <Application>Microsoft Office Word</Application>
  <DocSecurity>0</DocSecurity>
  <Lines>167</Lines>
  <Paragraphs>47</Paragraphs>
  <ScaleCrop>false</ScaleCrop>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20</cp:revision>
  <dcterms:created xsi:type="dcterms:W3CDTF">2025-04-21T18:31:00Z</dcterms:created>
  <dcterms:modified xsi:type="dcterms:W3CDTF">2025-05-10T10:44:00Z</dcterms:modified>
</cp:coreProperties>
</file>