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7601C2" w14:textId="77777777" w:rsidR="007E1ACB" w:rsidRPr="007E1ACB" w:rsidRDefault="007E1ACB" w:rsidP="007E1ACB">
      <w:pPr>
        <w:pStyle w:val="NormalWeb"/>
        <w:rPr>
          <w:rStyle w:val="Strong"/>
          <w:rFonts w:eastAsiaTheme="majorEastAsia"/>
          <w:b w:val="0"/>
          <w:bCs w:val="0"/>
          <w:color w:val="000000"/>
        </w:rPr>
      </w:pPr>
    </w:p>
    <w:p w14:paraId="717DA459" w14:textId="77777777" w:rsidR="007E1ACB" w:rsidRDefault="007E1ACB" w:rsidP="00CF1BCD">
      <w:pPr>
        <w:pStyle w:val="NormalWeb"/>
        <w:ind w:left="786"/>
        <w:jc w:val="center"/>
        <w:rPr>
          <w:rStyle w:val="Strong"/>
          <w:rFonts w:eastAsiaTheme="majorEastAsia"/>
          <w:color w:val="000000"/>
          <w:sz w:val="28"/>
          <w:szCs w:val="28"/>
        </w:rPr>
      </w:pPr>
    </w:p>
    <w:p w14:paraId="15FC9DD9" w14:textId="77777777" w:rsidR="007E1ACB" w:rsidRDefault="007E1ACB" w:rsidP="00CF1BCD">
      <w:pPr>
        <w:pStyle w:val="NormalWeb"/>
        <w:ind w:left="786"/>
        <w:jc w:val="center"/>
        <w:rPr>
          <w:rStyle w:val="Strong"/>
          <w:rFonts w:eastAsiaTheme="majorEastAsia"/>
          <w:color w:val="000000"/>
          <w:sz w:val="28"/>
          <w:szCs w:val="28"/>
        </w:rPr>
      </w:pPr>
    </w:p>
    <w:p w14:paraId="19EDFA90" w14:textId="77777777" w:rsidR="007E1ACB" w:rsidRDefault="007E1ACB" w:rsidP="00CF1BCD">
      <w:pPr>
        <w:pStyle w:val="NormalWeb"/>
        <w:ind w:left="786"/>
        <w:jc w:val="center"/>
        <w:rPr>
          <w:rStyle w:val="Strong"/>
          <w:rFonts w:eastAsiaTheme="majorEastAsia"/>
          <w:color w:val="000000"/>
          <w:sz w:val="28"/>
          <w:szCs w:val="28"/>
        </w:rPr>
      </w:pPr>
    </w:p>
    <w:p w14:paraId="204C4F4A" w14:textId="77777777" w:rsidR="007E1ACB" w:rsidRDefault="007E1ACB" w:rsidP="00CF1BCD">
      <w:pPr>
        <w:pStyle w:val="NormalWeb"/>
        <w:ind w:left="786"/>
        <w:jc w:val="center"/>
        <w:rPr>
          <w:rStyle w:val="Strong"/>
          <w:rFonts w:eastAsiaTheme="majorEastAsia"/>
          <w:color w:val="000000"/>
          <w:sz w:val="28"/>
          <w:szCs w:val="28"/>
        </w:rPr>
      </w:pPr>
    </w:p>
    <w:p w14:paraId="21D7B77A" w14:textId="77777777" w:rsidR="007E1ACB" w:rsidRDefault="007E1ACB" w:rsidP="00CF1BCD">
      <w:pPr>
        <w:pStyle w:val="NormalWeb"/>
        <w:ind w:left="786"/>
        <w:jc w:val="center"/>
        <w:rPr>
          <w:rStyle w:val="Strong"/>
          <w:rFonts w:eastAsiaTheme="majorEastAsia"/>
          <w:color w:val="000000"/>
          <w:sz w:val="28"/>
          <w:szCs w:val="28"/>
        </w:rPr>
      </w:pPr>
    </w:p>
    <w:p w14:paraId="675C9231" w14:textId="77777777" w:rsidR="007E1ACB" w:rsidRDefault="007E1ACB" w:rsidP="00CF1BCD">
      <w:pPr>
        <w:pStyle w:val="NormalWeb"/>
        <w:ind w:left="786"/>
        <w:jc w:val="center"/>
        <w:rPr>
          <w:rStyle w:val="Strong"/>
          <w:rFonts w:eastAsiaTheme="majorEastAsia"/>
          <w:color w:val="000000"/>
          <w:sz w:val="28"/>
          <w:szCs w:val="28"/>
        </w:rPr>
      </w:pPr>
    </w:p>
    <w:p w14:paraId="5E9B8FDA" w14:textId="77777777" w:rsidR="007E1ACB" w:rsidRDefault="007E1ACB" w:rsidP="00CF1BCD">
      <w:pPr>
        <w:pStyle w:val="NormalWeb"/>
        <w:ind w:left="786"/>
        <w:jc w:val="center"/>
        <w:rPr>
          <w:rStyle w:val="Strong"/>
          <w:rFonts w:eastAsiaTheme="majorEastAsia"/>
          <w:color w:val="000000"/>
          <w:sz w:val="28"/>
          <w:szCs w:val="28"/>
        </w:rPr>
      </w:pPr>
    </w:p>
    <w:p w14:paraId="0FFA2CB3" w14:textId="77777777" w:rsidR="007E1ACB" w:rsidRDefault="007E1ACB" w:rsidP="00CF1BCD">
      <w:pPr>
        <w:pStyle w:val="NormalWeb"/>
        <w:ind w:left="786"/>
        <w:jc w:val="center"/>
        <w:rPr>
          <w:rStyle w:val="Strong"/>
          <w:rFonts w:eastAsiaTheme="majorEastAsia"/>
          <w:color w:val="000000"/>
          <w:sz w:val="28"/>
          <w:szCs w:val="28"/>
        </w:rPr>
      </w:pPr>
    </w:p>
    <w:p w14:paraId="7BBACFA7" w14:textId="77777777" w:rsidR="0067611B" w:rsidRDefault="0067611B" w:rsidP="00CF1BCD">
      <w:pPr>
        <w:pStyle w:val="NormalWeb"/>
        <w:ind w:left="786"/>
        <w:jc w:val="center"/>
        <w:rPr>
          <w:rStyle w:val="Strong"/>
          <w:rFonts w:eastAsiaTheme="majorEastAsia"/>
          <w:color w:val="000000"/>
          <w:sz w:val="28"/>
          <w:szCs w:val="28"/>
        </w:rPr>
      </w:pPr>
    </w:p>
    <w:p w14:paraId="1208985C" w14:textId="77777777" w:rsidR="0067611B" w:rsidRDefault="0067611B" w:rsidP="00CF1BCD">
      <w:pPr>
        <w:pStyle w:val="NormalWeb"/>
        <w:ind w:left="786"/>
        <w:jc w:val="center"/>
        <w:rPr>
          <w:rStyle w:val="Strong"/>
          <w:rFonts w:eastAsiaTheme="majorEastAsia"/>
          <w:color w:val="000000"/>
          <w:sz w:val="28"/>
          <w:szCs w:val="28"/>
        </w:rPr>
      </w:pPr>
    </w:p>
    <w:p w14:paraId="4B8F68D4" w14:textId="77777777" w:rsidR="0067611B" w:rsidRDefault="0067611B" w:rsidP="00CF1BCD">
      <w:pPr>
        <w:pStyle w:val="NormalWeb"/>
        <w:ind w:left="786"/>
        <w:jc w:val="center"/>
        <w:rPr>
          <w:rStyle w:val="Strong"/>
          <w:rFonts w:eastAsiaTheme="majorEastAsia"/>
          <w:color w:val="000000"/>
          <w:sz w:val="28"/>
          <w:szCs w:val="28"/>
        </w:rPr>
      </w:pPr>
    </w:p>
    <w:p w14:paraId="67261AFC" w14:textId="77777777" w:rsidR="0067611B" w:rsidRDefault="0067611B" w:rsidP="00CF1BCD">
      <w:pPr>
        <w:pStyle w:val="NormalWeb"/>
        <w:ind w:left="786"/>
        <w:jc w:val="center"/>
        <w:rPr>
          <w:rStyle w:val="Strong"/>
          <w:rFonts w:eastAsiaTheme="majorEastAsia"/>
          <w:color w:val="000000"/>
          <w:sz w:val="28"/>
          <w:szCs w:val="28"/>
        </w:rPr>
      </w:pPr>
    </w:p>
    <w:p w14:paraId="06DA38C2" w14:textId="77777777" w:rsidR="0067611B" w:rsidRDefault="0067611B" w:rsidP="00CF1BCD">
      <w:pPr>
        <w:pStyle w:val="NormalWeb"/>
        <w:ind w:left="786"/>
        <w:jc w:val="center"/>
        <w:rPr>
          <w:rStyle w:val="Strong"/>
          <w:rFonts w:eastAsiaTheme="majorEastAsia"/>
          <w:color w:val="000000"/>
          <w:sz w:val="28"/>
          <w:szCs w:val="28"/>
        </w:rPr>
      </w:pPr>
    </w:p>
    <w:p w14:paraId="7063F5A8" w14:textId="77777777" w:rsidR="0067611B" w:rsidRDefault="0067611B" w:rsidP="00CF1BCD">
      <w:pPr>
        <w:pStyle w:val="NormalWeb"/>
        <w:ind w:left="786"/>
        <w:jc w:val="center"/>
        <w:rPr>
          <w:rStyle w:val="Strong"/>
          <w:rFonts w:eastAsiaTheme="majorEastAsia"/>
          <w:color w:val="000000"/>
          <w:sz w:val="28"/>
          <w:szCs w:val="28"/>
        </w:rPr>
      </w:pPr>
    </w:p>
    <w:p w14:paraId="75976137" w14:textId="77777777" w:rsidR="0067611B" w:rsidRDefault="0067611B" w:rsidP="00CF1BCD">
      <w:pPr>
        <w:pStyle w:val="NormalWeb"/>
        <w:ind w:left="786"/>
        <w:jc w:val="center"/>
        <w:rPr>
          <w:rStyle w:val="Strong"/>
          <w:rFonts w:eastAsiaTheme="majorEastAsia"/>
          <w:color w:val="000000"/>
          <w:sz w:val="28"/>
          <w:szCs w:val="28"/>
        </w:rPr>
      </w:pPr>
    </w:p>
    <w:p w14:paraId="0F606146" w14:textId="77777777" w:rsidR="0067611B" w:rsidRDefault="0067611B" w:rsidP="00CF1BCD">
      <w:pPr>
        <w:pStyle w:val="NormalWeb"/>
        <w:ind w:left="786"/>
        <w:jc w:val="center"/>
        <w:rPr>
          <w:rStyle w:val="Strong"/>
          <w:rFonts w:eastAsiaTheme="majorEastAsia"/>
          <w:color w:val="000000"/>
          <w:sz w:val="28"/>
          <w:szCs w:val="28"/>
        </w:rPr>
      </w:pPr>
    </w:p>
    <w:p w14:paraId="7EABBBF0" w14:textId="77777777" w:rsidR="0067611B" w:rsidRDefault="0067611B" w:rsidP="00CF1BCD">
      <w:pPr>
        <w:pStyle w:val="NormalWeb"/>
        <w:ind w:left="786"/>
        <w:jc w:val="center"/>
        <w:rPr>
          <w:rStyle w:val="Strong"/>
          <w:rFonts w:eastAsiaTheme="majorEastAsia"/>
          <w:color w:val="000000"/>
          <w:sz w:val="28"/>
          <w:szCs w:val="28"/>
        </w:rPr>
      </w:pPr>
    </w:p>
    <w:p w14:paraId="04998EE3" w14:textId="77777777" w:rsidR="0067611B" w:rsidRDefault="0067611B" w:rsidP="00CF1BCD">
      <w:pPr>
        <w:pStyle w:val="NormalWeb"/>
        <w:ind w:left="786"/>
        <w:jc w:val="center"/>
        <w:rPr>
          <w:rStyle w:val="Strong"/>
          <w:rFonts w:eastAsiaTheme="majorEastAsia"/>
          <w:color w:val="000000"/>
          <w:sz w:val="28"/>
          <w:szCs w:val="28"/>
        </w:rPr>
      </w:pPr>
    </w:p>
    <w:p w14:paraId="57F33A20" w14:textId="77777777" w:rsidR="0067611B" w:rsidRDefault="0067611B" w:rsidP="00CF1BCD">
      <w:pPr>
        <w:pStyle w:val="NormalWeb"/>
        <w:ind w:left="786"/>
        <w:jc w:val="center"/>
        <w:rPr>
          <w:rStyle w:val="Strong"/>
          <w:rFonts w:eastAsiaTheme="majorEastAsia"/>
          <w:color w:val="000000"/>
          <w:sz w:val="28"/>
          <w:szCs w:val="28"/>
        </w:rPr>
      </w:pPr>
    </w:p>
    <w:p w14:paraId="766B2F68" w14:textId="77777777" w:rsidR="0067611B" w:rsidRDefault="0067611B" w:rsidP="00CF1BCD">
      <w:pPr>
        <w:pStyle w:val="NormalWeb"/>
        <w:ind w:left="786"/>
        <w:jc w:val="center"/>
        <w:rPr>
          <w:rStyle w:val="Strong"/>
          <w:rFonts w:eastAsiaTheme="majorEastAsia"/>
          <w:color w:val="000000"/>
          <w:sz w:val="28"/>
          <w:szCs w:val="28"/>
        </w:rPr>
      </w:pPr>
    </w:p>
    <w:p w14:paraId="5D6895EB" w14:textId="77777777" w:rsidR="0067611B" w:rsidRDefault="0067611B" w:rsidP="00CF1BCD">
      <w:pPr>
        <w:pStyle w:val="NormalWeb"/>
        <w:ind w:left="786"/>
        <w:jc w:val="center"/>
        <w:rPr>
          <w:rStyle w:val="Strong"/>
          <w:rFonts w:eastAsiaTheme="majorEastAsia"/>
          <w:color w:val="000000"/>
          <w:sz w:val="28"/>
          <w:szCs w:val="28"/>
        </w:rPr>
      </w:pPr>
    </w:p>
    <w:p w14:paraId="591791CB" w14:textId="77777777" w:rsidR="0067611B" w:rsidRDefault="0067611B" w:rsidP="00CF1BCD">
      <w:pPr>
        <w:pStyle w:val="NormalWeb"/>
        <w:ind w:left="786"/>
        <w:jc w:val="center"/>
        <w:rPr>
          <w:rStyle w:val="Strong"/>
          <w:rFonts w:eastAsiaTheme="majorEastAsia"/>
          <w:color w:val="000000"/>
          <w:sz w:val="28"/>
          <w:szCs w:val="28"/>
        </w:rPr>
      </w:pPr>
    </w:p>
    <w:p w14:paraId="026C2F65" w14:textId="10EA84ED" w:rsidR="00CF1BCD" w:rsidRPr="00CF1BCD" w:rsidRDefault="00CF1BCD" w:rsidP="00CF1BCD">
      <w:pPr>
        <w:pStyle w:val="NormalWeb"/>
        <w:ind w:left="786"/>
        <w:jc w:val="center"/>
        <w:rPr>
          <w:rStyle w:val="Strong"/>
          <w:rFonts w:eastAsiaTheme="majorEastAsia"/>
          <w:color w:val="000000"/>
          <w:sz w:val="28"/>
          <w:szCs w:val="28"/>
        </w:rPr>
      </w:pPr>
      <w:r w:rsidRPr="00CF1BCD">
        <w:rPr>
          <w:rStyle w:val="Strong"/>
          <w:rFonts w:eastAsiaTheme="majorEastAsia"/>
          <w:color w:val="000000"/>
          <w:sz w:val="28"/>
          <w:szCs w:val="28"/>
        </w:rPr>
        <w:lastRenderedPageBreak/>
        <w:t>Forecast-Driven Strategic Planning: Predicting Tesla Stock Performance Using Time Series Forecasting Analysis</w:t>
      </w:r>
    </w:p>
    <w:p w14:paraId="73072EB4" w14:textId="77777777" w:rsidR="00D143C6" w:rsidRPr="00CF1BCD" w:rsidRDefault="00D143C6" w:rsidP="00C22649">
      <w:pPr>
        <w:pStyle w:val="NormalWeb"/>
        <w:rPr>
          <w:rStyle w:val="Strong"/>
          <w:rFonts w:eastAsiaTheme="majorEastAsia"/>
          <w:color w:val="000000"/>
          <w:sz w:val="28"/>
          <w:szCs w:val="28"/>
        </w:rPr>
      </w:pPr>
    </w:p>
    <w:p w14:paraId="016195B9" w14:textId="15AF8A7C" w:rsidR="00440F2D" w:rsidRPr="00A06856" w:rsidRDefault="00D9468D" w:rsidP="00A06856">
      <w:pPr>
        <w:pStyle w:val="Heading3"/>
        <w:rPr>
          <w:rStyle w:val="Heading1Char"/>
          <w:rFonts w:ascii="Times New Roman" w:hAnsi="Times New Roman" w:cs="Times New Roman"/>
          <w:sz w:val="24"/>
          <w:szCs w:val="24"/>
        </w:rPr>
      </w:pPr>
      <w:r w:rsidRPr="00A06856">
        <w:rPr>
          <w:rFonts w:eastAsia="Times New Roman" w:cs="Times New Roman"/>
          <w:color w:val="156082" w:themeColor="accent1"/>
          <w:sz w:val="24"/>
          <w:szCs w:val="24"/>
        </w:rPr>
        <w:t>1</w:t>
      </w:r>
      <w:r w:rsidRPr="00A06856">
        <w:rPr>
          <w:rStyle w:val="Heading1Char"/>
          <w:rFonts w:ascii="Times New Roman" w:hAnsi="Times New Roman" w:cs="Times New Roman"/>
          <w:color w:val="156082" w:themeColor="accent1"/>
          <w:sz w:val="24"/>
          <w:szCs w:val="24"/>
        </w:rPr>
        <w:t>.</w:t>
      </w:r>
      <w:r w:rsidR="00440F2D" w:rsidRPr="00A06856">
        <w:rPr>
          <w:rStyle w:val="Heading1Char"/>
          <w:color w:val="156082" w:themeColor="accent1"/>
        </w:rPr>
        <w:t xml:space="preserve">  </w:t>
      </w:r>
      <w:r w:rsidR="00440F2D" w:rsidRPr="00A06856">
        <w:rPr>
          <w:rStyle w:val="Heading1Char"/>
          <w:rFonts w:ascii="Times New Roman" w:hAnsi="Times New Roman" w:cs="Times New Roman"/>
          <w:sz w:val="24"/>
          <w:szCs w:val="24"/>
        </w:rPr>
        <w:t xml:space="preserve">Proposal Project </w:t>
      </w:r>
    </w:p>
    <w:p w14:paraId="7BF3F772" w14:textId="6B359352" w:rsidR="00D9468D" w:rsidRPr="007E1ACB" w:rsidRDefault="00D9468D" w:rsidP="00A06856">
      <w:pPr>
        <w:pStyle w:val="Heading1"/>
        <w:rPr>
          <w:rFonts w:ascii="Times New Roman" w:eastAsia="Times New Roman" w:hAnsi="Times New Roman" w:cs="Times New Roman"/>
          <w:sz w:val="24"/>
          <w:szCs w:val="24"/>
        </w:rPr>
      </w:pPr>
      <w:r w:rsidRPr="007E1ACB">
        <w:rPr>
          <w:rFonts w:ascii="Times New Roman" w:eastAsia="Times New Roman" w:hAnsi="Times New Roman" w:cs="Times New Roman"/>
          <w:b/>
          <w:bCs/>
          <w:sz w:val="24"/>
          <w:szCs w:val="24"/>
        </w:rPr>
        <w:t xml:space="preserve"> </w:t>
      </w:r>
      <w:r w:rsidRPr="007E1ACB">
        <w:rPr>
          <w:rFonts w:ascii="Times New Roman" w:eastAsia="Times New Roman" w:hAnsi="Times New Roman" w:cs="Times New Roman"/>
          <w:sz w:val="24"/>
          <w:szCs w:val="24"/>
        </w:rPr>
        <w:t>Introduction</w:t>
      </w:r>
    </w:p>
    <w:p w14:paraId="5CA9AD7E" w14:textId="755123EB" w:rsidR="00F917EB" w:rsidRPr="00F917EB" w:rsidRDefault="00F917EB" w:rsidP="00F917EB">
      <w:pPr>
        <w:spacing w:before="100" w:beforeAutospacing="1" w:after="100" w:afterAutospacing="1"/>
        <w:jc w:val="both"/>
        <w:rPr>
          <w:color w:val="000000"/>
        </w:rPr>
      </w:pPr>
      <w:r w:rsidRPr="00F917EB">
        <w:rPr>
          <w:color w:val="000000"/>
        </w:rPr>
        <w:t xml:space="preserve">In the modern financial environment, the ability to anticipate market </w:t>
      </w:r>
      <w:r w:rsidR="0025657F" w:rsidRPr="00F917EB">
        <w:rPr>
          <w:color w:val="000000"/>
        </w:rPr>
        <w:t>behaviour</w:t>
      </w:r>
      <w:r w:rsidRPr="00F917EB">
        <w:rPr>
          <w:color w:val="000000"/>
        </w:rPr>
        <w:t xml:space="preserve"> is a vital component of strategic decision-making. This project focuses on predictive analytics as a tool for forecasting stock performance, with a specific case study on Tesla Inc., a leading electric vehicle and technology company.</w:t>
      </w:r>
    </w:p>
    <w:p w14:paraId="7471A94A" w14:textId="3FD3424F" w:rsidR="00F917EB" w:rsidRPr="00F917EB" w:rsidRDefault="00F917EB" w:rsidP="00F917EB">
      <w:pPr>
        <w:spacing w:before="100" w:beforeAutospacing="1" w:after="100" w:afterAutospacing="1"/>
        <w:jc w:val="both"/>
        <w:rPr>
          <w:color w:val="000000"/>
        </w:rPr>
      </w:pPr>
      <w:r w:rsidRPr="00F917EB">
        <w:rPr>
          <w:color w:val="000000"/>
        </w:rPr>
        <w:t xml:space="preserve">By applying time series forecasting models analysis to Tesla’s historical stock data, the goal is to develop insights that can support long-term planning, risk mitigation, and strategic investment decisions. </w:t>
      </w:r>
    </w:p>
    <w:p w14:paraId="5C7B55A7" w14:textId="6CAA6C28" w:rsidR="00F917EB" w:rsidRPr="00F917EB" w:rsidRDefault="00F917EB" w:rsidP="00F917EB">
      <w:pPr>
        <w:spacing w:before="100" w:beforeAutospacing="1" w:after="100" w:afterAutospacing="1"/>
        <w:jc w:val="both"/>
        <w:rPr>
          <w:color w:val="000000"/>
        </w:rPr>
      </w:pPr>
      <w:r w:rsidRPr="00F917EB">
        <w:rPr>
          <w:color w:val="000000"/>
        </w:rPr>
        <w:t>“Strategic analytics is not just about predicting the future, but about understanding the forces behind the patterns. Techniques like clustering give business leaders that necessary context.”</w:t>
      </w:r>
      <w:r>
        <w:rPr>
          <w:color w:val="000000"/>
        </w:rPr>
        <w:t xml:space="preserve"> </w:t>
      </w:r>
      <w:r w:rsidRPr="00F917EB">
        <w:rPr>
          <w:color w:val="000000"/>
        </w:rPr>
        <w:t>T</w:t>
      </w:r>
      <w:r>
        <w:rPr>
          <w:color w:val="000000"/>
        </w:rPr>
        <w:t>.</w:t>
      </w:r>
      <w:r w:rsidRPr="00F917EB">
        <w:rPr>
          <w:color w:val="000000"/>
        </w:rPr>
        <w:t xml:space="preserve"> Davenport</w:t>
      </w:r>
      <w:r w:rsidR="0025657F">
        <w:rPr>
          <w:color w:val="000000"/>
        </w:rPr>
        <w:t xml:space="preserve">, J. </w:t>
      </w:r>
      <w:r w:rsidR="0025657F" w:rsidRPr="0025657F">
        <w:rPr>
          <w:color w:val="000000"/>
        </w:rPr>
        <w:t>Harris</w:t>
      </w:r>
      <w:r>
        <w:rPr>
          <w:color w:val="000000"/>
        </w:rPr>
        <w:t xml:space="preserve"> (</w:t>
      </w:r>
      <w:r w:rsidR="0025657F">
        <w:rPr>
          <w:color w:val="000000"/>
        </w:rPr>
        <w:t>2007</w:t>
      </w:r>
      <w:r>
        <w:rPr>
          <w:color w:val="000000"/>
        </w:rPr>
        <w:t>)</w:t>
      </w:r>
      <w:r w:rsidR="0025657F">
        <w:rPr>
          <w:color w:val="000000"/>
        </w:rPr>
        <w:t>.</w:t>
      </w:r>
    </w:p>
    <w:p w14:paraId="73C74EF7" w14:textId="5FE377ED" w:rsidR="00F917EB" w:rsidRDefault="00F917EB" w:rsidP="0025657F">
      <w:pPr>
        <w:spacing w:before="100" w:beforeAutospacing="1" w:after="100" w:afterAutospacing="1"/>
        <w:jc w:val="both"/>
        <w:rPr>
          <w:color w:val="000000"/>
        </w:rPr>
      </w:pPr>
      <w:r w:rsidRPr="00F917EB">
        <w:rPr>
          <w:color w:val="000000"/>
        </w:rPr>
        <w:t xml:space="preserve">Given Tesla's volatility and its position in a high-growth sector, this analysis aims to explore how well different models </w:t>
      </w:r>
      <w:r w:rsidR="0025657F">
        <w:rPr>
          <w:color w:val="000000"/>
        </w:rPr>
        <w:t>like</w:t>
      </w:r>
      <w:r w:rsidR="00B54F0D">
        <w:rPr>
          <w:color w:val="000000"/>
        </w:rPr>
        <w:t xml:space="preserve"> </w:t>
      </w:r>
      <w:r w:rsidR="0025657F">
        <w:rPr>
          <w:color w:val="000000"/>
        </w:rPr>
        <w:t xml:space="preserve">ARIMA, SARIMA and </w:t>
      </w:r>
      <w:r w:rsidR="00B54F0D">
        <w:rPr>
          <w:color w:val="000000"/>
        </w:rPr>
        <w:t>L</w:t>
      </w:r>
      <w:r w:rsidR="0025657F">
        <w:rPr>
          <w:color w:val="000000"/>
        </w:rPr>
        <w:t>S</w:t>
      </w:r>
      <w:r w:rsidR="00B54F0D">
        <w:rPr>
          <w:color w:val="000000"/>
        </w:rPr>
        <w:t>TM</w:t>
      </w:r>
      <w:r w:rsidR="0025657F">
        <w:rPr>
          <w:color w:val="000000"/>
        </w:rPr>
        <w:t xml:space="preserve"> </w:t>
      </w:r>
      <w:r w:rsidRPr="00F917EB">
        <w:rPr>
          <w:color w:val="000000"/>
        </w:rPr>
        <w:t xml:space="preserve">can capture market dynamics and project future stock </w:t>
      </w:r>
      <w:r w:rsidRPr="00F917EB">
        <w:rPr>
          <w:color w:val="000000"/>
        </w:rPr>
        <w:t>behaviour</w:t>
      </w:r>
      <w:r w:rsidRPr="00F917EB">
        <w:rPr>
          <w:color w:val="000000"/>
        </w:rPr>
        <w:t>. The key objective is to forecast Tesla's stock closing price for April 15, 2026.</w:t>
      </w:r>
    </w:p>
    <w:p w14:paraId="0409347E" w14:textId="77777777" w:rsidR="00A73291" w:rsidRDefault="00A73291" w:rsidP="0025657F">
      <w:pPr>
        <w:spacing w:before="100" w:beforeAutospacing="1" w:after="100" w:afterAutospacing="1"/>
        <w:jc w:val="both"/>
        <w:rPr>
          <w:color w:val="000000"/>
        </w:rPr>
      </w:pPr>
    </w:p>
    <w:p w14:paraId="13439B02" w14:textId="72C1BCA2" w:rsidR="00A640D4" w:rsidRPr="00D9468D" w:rsidRDefault="00CF1BCD" w:rsidP="007E1ACB">
      <w:pPr>
        <w:pStyle w:val="Heading3"/>
        <w:rPr>
          <w:rFonts w:eastAsia="Times New Roman"/>
        </w:rPr>
      </w:pPr>
      <w:r>
        <w:t xml:space="preserve">2. </w:t>
      </w:r>
      <w:r w:rsidR="00A640D4" w:rsidRPr="00D9468D">
        <w:rPr>
          <w:rFonts w:eastAsia="Times New Roman"/>
        </w:rPr>
        <w:t>Business Description</w:t>
      </w:r>
    </w:p>
    <w:p w14:paraId="7DA13498" w14:textId="77777777" w:rsidR="0030250E" w:rsidRDefault="0030250E" w:rsidP="0030250E">
      <w:pPr>
        <w:spacing w:before="100" w:beforeAutospacing="1" w:after="100" w:afterAutospacing="1"/>
        <w:jc w:val="both"/>
        <w:rPr>
          <w:color w:val="000000"/>
        </w:rPr>
      </w:pPr>
      <w:r>
        <w:rPr>
          <w:color w:val="000000"/>
        </w:rPr>
        <w:t>Tesla Inc., founded in 2003 and publicly traded since 2010, is a global leader in electric vehicles and clean energy. Its mission to accelerate the shift to sustainable energy has positioned it as both a technological innovator and a high-profile brand. Tesla’s offerings include electric vehicles, battery storage, solar products, and autonomous driving systems.</w:t>
      </w:r>
    </w:p>
    <w:p w14:paraId="2C6BB53D" w14:textId="77777777" w:rsidR="0030250E" w:rsidRDefault="0030250E" w:rsidP="0030250E">
      <w:pPr>
        <w:spacing w:before="100" w:beforeAutospacing="1" w:after="100" w:afterAutospacing="1"/>
        <w:jc w:val="both"/>
        <w:rPr>
          <w:color w:val="000000"/>
        </w:rPr>
      </w:pPr>
      <w:r>
        <w:rPr>
          <w:color w:val="000000"/>
        </w:rPr>
        <w:t>While the company has seen rapid growth, its stock is known for high volatility influenced by public sentiment, innovation news, and broader economic trends. As of April 2025, Tesla is under financial pressure, reporting a 71% drop in quarterly net income and a 9% year-over-year revenue decline to $19.3 billion. Contributing factors include weakening global EV demand, competition from Chinese firms like BYD, and U.S. tariffs affecting its supply chain.</w:t>
      </w:r>
    </w:p>
    <w:p w14:paraId="3B14AEF7" w14:textId="77777777" w:rsidR="0030250E" w:rsidRDefault="0030250E" w:rsidP="0030250E">
      <w:pPr>
        <w:spacing w:before="100" w:beforeAutospacing="1" w:after="100" w:afterAutospacing="1"/>
        <w:jc w:val="both"/>
        <w:rPr>
          <w:color w:val="000000"/>
        </w:rPr>
      </w:pPr>
      <w:r>
        <w:rPr>
          <w:color w:val="000000"/>
        </w:rPr>
        <w:t xml:space="preserve">Despite setbacks, Tesla is pushing forward with innovation. A pilot robotaxi service in Austin using self-driving Model Y vehicles is planned for June 2025, and the autonomous </w:t>
      </w:r>
      <w:proofErr w:type="spellStart"/>
      <w:r>
        <w:rPr>
          <w:color w:val="000000"/>
        </w:rPr>
        <w:t>Cybercab</w:t>
      </w:r>
      <w:proofErr w:type="spellEnd"/>
      <w:r>
        <w:rPr>
          <w:color w:val="000000"/>
        </w:rPr>
        <w:t xml:space="preserve"> is expected to enter production in 2026. Bloomberg analysts express cautious optimism, noting that renewed focus and upcoming technologies may support a future rebound.</w:t>
      </w:r>
    </w:p>
    <w:p w14:paraId="427EC40B" w14:textId="77777777" w:rsidR="00250862" w:rsidRDefault="00250862" w:rsidP="00250862">
      <w:pPr>
        <w:pStyle w:val="Heading3"/>
        <w:rPr>
          <w:rStyle w:val="Strong"/>
          <w:b w:val="0"/>
          <w:bCs w:val="0"/>
          <w:color w:val="000000"/>
        </w:rPr>
      </w:pPr>
    </w:p>
    <w:p w14:paraId="31AE71D6" w14:textId="529133F1" w:rsidR="00250862" w:rsidRDefault="00CF1BCD" w:rsidP="007E1ACB">
      <w:r>
        <w:rPr>
          <w:rStyle w:val="Strong"/>
          <w:b w:val="0"/>
          <w:bCs w:val="0"/>
          <w:color w:val="000000"/>
        </w:rPr>
        <w:t>3.</w:t>
      </w:r>
      <w:r w:rsidRPr="00CF1BCD">
        <w:rPr>
          <w:rStyle w:val="Strong"/>
          <w:rFonts w:eastAsiaTheme="majorEastAsia"/>
          <w:color w:val="000000"/>
        </w:rPr>
        <w:t xml:space="preserve"> </w:t>
      </w:r>
      <w:r>
        <w:rPr>
          <w:rStyle w:val="Strong"/>
          <w:rFonts w:eastAsiaTheme="majorEastAsia"/>
          <w:color w:val="000000"/>
        </w:rPr>
        <w:t>Project Hypothesis and Objectives</w:t>
      </w:r>
    </w:p>
    <w:p w14:paraId="48E31678" w14:textId="77777777" w:rsidR="0067611B" w:rsidRPr="0067611B" w:rsidRDefault="0067611B" w:rsidP="0067611B">
      <w:pPr>
        <w:tabs>
          <w:tab w:val="left" w:pos="514"/>
        </w:tabs>
        <w:spacing w:before="100" w:beforeAutospacing="1" w:after="100" w:afterAutospacing="1"/>
        <w:jc w:val="both"/>
        <w:rPr>
          <w:rStyle w:val="Strong"/>
          <w:rFonts w:eastAsiaTheme="majorEastAsia"/>
          <w:b w:val="0"/>
          <w:bCs w:val="0"/>
          <w:color w:val="000000"/>
        </w:rPr>
      </w:pPr>
      <w:r w:rsidRPr="0067611B">
        <w:rPr>
          <w:rStyle w:val="Strong"/>
          <w:rFonts w:eastAsiaTheme="majorEastAsia"/>
          <w:b w:val="0"/>
          <w:bCs w:val="0"/>
          <w:color w:val="000000"/>
        </w:rPr>
        <w:t>Hypothesis:</w:t>
      </w:r>
    </w:p>
    <w:p w14:paraId="5439DDD7" w14:textId="6B11A5AE" w:rsidR="0067611B" w:rsidRPr="0067611B" w:rsidRDefault="0067611B" w:rsidP="0067611B">
      <w:pPr>
        <w:tabs>
          <w:tab w:val="left" w:pos="514"/>
        </w:tabs>
        <w:jc w:val="both"/>
        <w:rPr>
          <w:rStyle w:val="Strong"/>
          <w:rFonts w:eastAsiaTheme="majorEastAsia"/>
          <w:b w:val="0"/>
          <w:bCs w:val="0"/>
          <w:color w:val="000000"/>
        </w:rPr>
      </w:pPr>
      <w:r w:rsidRPr="0067611B">
        <w:rPr>
          <w:rStyle w:val="Strong"/>
          <w:rFonts w:eastAsiaTheme="majorEastAsia"/>
          <w:b w:val="0"/>
          <w:bCs w:val="0"/>
          <w:color w:val="000000"/>
        </w:rPr>
        <w:t>Despite Tesla’s stock volatility, LSTM-based time series models can deliver meaningful forecasts by capturing nonlinear patterns, while traditional models (ARIMA/SARIMA) may underperform due to linearity and rigid seasonality assumptions.</w:t>
      </w:r>
    </w:p>
    <w:p w14:paraId="1E49E0D9" w14:textId="176B0E43" w:rsidR="00A640D4" w:rsidRPr="00F917EB" w:rsidRDefault="00C15C78" w:rsidP="0067611B">
      <w:pPr>
        <w:tabs>
          <w:tab w:val="left" w:pos="514"/>
        </w:tabs>
        <w:jc w:val="both"/>
        <w:rPr>
          <w:rFonts w:eastAsiaTheme="majorEastAsia"/>
          <w:color w:val="000000"/>
        </w:rPr>
      </w:pPr>
      <w:r>
        <w:rPr>
          <w:rStyle w:val="Strong"/>
          <w:rFonts w:eastAsiaTheme="majorEastAsia"/>
          <w:b w:val="0"/>
          <w:bCs w:val="0"/>
          <w:color w:val="000000"/>
        </w:rPr>
        <w:t>For t</w:t>
      </w:r>
      <w:r w:rsidR="0067611B" w:rsidRPr="0067611B">
        <w:rPr>
          <w:rStyle w:val="Strong"/>
          <w:rFonts w:eastAsiaTheme="majorEastAsia"/>
          <w:b w:val="0"/>
          <w:bCs w:val="0"/>
          <w:color w:val="000000"/>
        </w:rPr>
        <w:t>esti</w:t>
      </w:r>
      <w:r w:rsidR="0067611B">
        <w:rPr>
          <w:rStyle w:val="Strong"/>
          <w:rFonts w:eastAsiaTheme="majorEastAsia"/>
          <w:b w:val="0"/>
          <w:bCs w:val="0"/>
          <w:color w:val="000000"/>
        </w:rPr>
        <w:t>n</w:t>
      </w:r>
      <w:r w:rsidR="0067611B" w:rsidRPr="0067611B">
        <w:rPr>
          <w:rStyle w:val="Strong"/>
          <w:rFonts w:eastAsiaTheme="majorEastAsia"/>
          <w:b w:val="0"/>
          <w:bCs w:val="0"/>
          <w:color w:val="000000"/>
        </w:rPr>
        <w:t xml:space="preserve">g </w:t>
      </w:r>
      <w:r>
        <w:rPr>
          <w:rStyle w:val="Strong"/>
          <w:rFonts w:eastAsiaTheme="majorEastAsia"/>
          <w:b w:val="0"/>
          <w:bCs w:val="0"/>
          <w:color w:val="000000"/>
        </w:rPr>
        <w:t>a</w:t>
      </w:r>
      <w:r w:rsidR="0067611B" w:rsidRPr="0067611B">
        <w:rPr>
          <w:rStyle w:val="Strong"/>
          <w:rFonts w:eastAsiaTheme="majorEastAsia"/>
          <w:b w:val="0"/>
          <w:bCs w:val="0"/>
          <w:color w:val="000000"/>
        </w:rPr>
        <w:t>pproach</w:t>
      </w:r>
      <w:r>
        <w:rPr>
          <w:rStyle w:val="Strong"/>
          <w:rFonts w:eastAsiaTheme="majorEastAsia"/>
          <w:b w:val="0"/>
          <w:bCs w:val="0"/>
          <w:color w:val="000000"/>
        </w:rPr>
        <w:t xml:space="preserve"> the essential idea was to c</w:t>
      </w:r>
      <w:r w:rsidR="0067611B" w:rsidRPr="0067611B">
        <w:rPr>
          <w:rStyle w:val="Strong"/>
          <w:rFonts w:eastAsiaTheme="majorEastAsia"/>
          <w:b w:val="0"/>
          <w:bCs w:val="0"/>
          <w:color w:val="000000"/>
        </w:rPr>
        <w:t>ompare ARIMA, SARIMA, and LSTM using standard metrics (R², MAE, MAPE, RMSE) to assess their real-world applicability for financial forecasting.</w:t>
      </w:r>
    </w:p>
    <w:p w14:paraId="6E44BE07" w14:textId="4CD7804D" w:rsidR="00440F2D" w:rsidRPr="00440F2D" w:rsidRDefault="00440F2D" w:rsidP="00440F2D">
      <w:pPr>
        <w:spacing w:before="100" w:beforeAutospacing="1" w:after="100" w:afterAutospacing="1"/>
        <w:jc w:val="both"/>
        <w:rPr>
          <w:color w:val="000000"/>
        </w:rPr>
      </w:pPr>
      <w:r w:rsidRPr="00440F2D">
        <w:rPr>
          <w:color w:val="000000"/>
        </w:rPr>
        <w:t>General Objective:</w:t>
      </w:r>
    </w:p>
    <w:p w14:paraId="68A6DA7D" w14:textId="30E1D1F8" w:rsidR="008379DB" w:rsidRDefault="00095C26" w:rsidP="00440F2D">
      <w:pPr>
        <w:spacing w:before="100" w:beforeAutospacing="1" w:after="100" w:afterAutospacing="1"/>
        <w:jc w:val="both"/>
        <w:rPr>
          <w:color w:val="000000"/>
        </w:rPr>
      </w:pPr>
      <w:r w:rsidRPr="00095C26">
        <w:rPr>
          <w:color w:val="000000"/>
        </w:rPr>
        <w:t>This report aims to investigate how time series analysis can uncover hidden trends, seasonal patterns, and volatility in stock prices, enabling more informed predictions. Using Tesla Inc. (NASDAQ: TSLA) as a case study—a young and highly volatile company since its 2010 IPO</w:t>
      </w:r>
      <w:r w:rsidR="008379DB">
        <w:rPr>
          <w:color w:val="000000"/>
        </w:rPr>
        <w:t xml:space="preserve"> my purpose is to</w:t>
      </w:r>
      <w:r w:rsidRPr="00095C26">
        <w:rPr>
          <w:color w:val="000000"/>
        </w:rPr>
        <w:t xml:space="preserve"> demonstrate how advanced </w:t>
      </w:r>
      <w:r w:rsidR="008379DB" w:rsidRPr="00095C26">
        <w:rPr>
          <w:color w:val="000000"/>
        </w:rPr>
        <w:t>modelling</w:t>
      </w:r>
      <w:r w:rsidRPr="00095C26">
        <w:rPr>
          <w:color w:val="000000"/>
        </w:rPr>
        <w:t xml:space="preserve"> techniques (ARIMA, SARIMA, and LSTM) can decode complex market </w:t>
      </w:r>
      <w:r w:rsidR="008379DB" w:rsidRPr="00095C26">
        <w:rPr>
          <w:color w:val="000000"/>
        </w:rPr>
        <w:t>behaviour</w:t>
      </w:r>
      <w:r w:rsidRPr="00095C26">
        <w:rPr>
          <w:color w:val="000000"/>
        </w:rPr>
        <w:t xml:space="preserve"> and provide actionable insights for investors, even in erratic financial environments</w:t>
      </w:r>
      <w:r w:rsidR="00440F2D" w:rsidRPr="00440F2D">
        <w:rPr>
          <w:color w:val="000000"/>
        </w:rPr>
        <w:t>.</w:t>
      </w:r>
      <w:r w:rsidR="008379DB">
        <w:rPr>
          <w:color w:val="000000"/>
        </w:rPr>
        <w:t xml:space="preserve"> </w:t>
      </w:r>
    </w:p>
    <w:p w14:paraId="04712C1B" w14:textId="69D25AA5" w:rsidR="008379DB" w:rsidRPr="008379DB" w:rsidRDefault="008379DB" w:rsidP="008379DB">
      <w:pPr>
        <w:spacing w:before="100" w:beforeAutospacing="1" w:after="100" w:afterAutospacing="1"/>
        <w:jc w:val="both"/>
        <w:rPr>
          <w:color w:val="000000"/>
        </w:rPr>
      </w:pPr>
      <w:r w:rsidRPr="008379DB">
        <w:rPr>
          <w:color w:val="000000"/>
        </w:rPr>
        <w:t>Technical Objective</w:t>
      </w:r>
    </w:p>
    <w:p w14:paraId="09346ED0" w14:textId="2EC6F589" w:rsidR="008379DB" w:rsidRDefault="008379DB" w:rsidP="008379DB">
      <w:pPr>
        <w:spacing w:before="100" w:beforeAutospacing="1" w:after="100" w:afterAutospacing="1"/>
        <w:jc w:val="both"/>
        <w:rPr>
          <w:color w:val="000000"/>
        </w:rPr>
      </w:pPr>
      <w:r w:rsidRPr="008379DB">
        <w:rPr>
          <w:color w:val="000000"/>
        </w:rPr>
        <w:t>Data Exploration:</w:t>
      </w:r>
      <w:r>
        <w:rPr>
          <w:color w:val="000000"/>
        </w:rPr>
        <w:t xml:space="preserve"> </w:t>
      </w:r>
      <w:r w:rsidR="00B54F0D" w:rsidRPr="008379DB">
        <w:rPr>
          <w:color w:val="000000"/>
        </w:rPr>
        <w:t>Analyse</w:t>
      </w:r>
      <w:r w:rsidRPr="008379DB">
        <w:rPr>
          <w:color w:val="000000"/>
        </w:rPr>
        <w:t xml:space="preserve"> Tesla’s historical stock price data (daily closing prices) to identify trends, seasonality, and volatility clusters.</w:t>
      </w:r>
      <w:r>
        <w:rPr>
          <w:color w:val="000000"/>
        </w:rPr>
        <w:t xml:space="preserve"> </w:t>
      </w:r>
      <w:r w:rsidRPr="008379DB">
        <w:rPr>
          <w:color w:val="000000"/>
        </w:rPr>
        <w:t>Model Application:</w:t>
      </w:r>
    </w:p>
    <w:p w14:paraId="27C5FAAA" w14:textId="5E88C50E" w:rsidR="008379DB" w:rsidRPr="008379DB" w:rsidRDefault="008379DB" w:rsidP="008379DB">
      <w:pPr>
        <w:jc w:val="both"/>
        <w:rPr>
          <w:color w:val="000000"/>
        </w:rPr>
      </w:pPr>
      <w:r>
        <w:rPr>
          <w:color w:val="000000"/>
        </w:rPr>
        <w:t>-</w:t>
      </w:r>
      <w:r w:rsidRPr="008379DB">
        <w:rPr>
          <w:color w:val="000000"/>
        </w:rPr>
        <w:t xml:space="preserve"> ARIMA to capture non-seasonal trends and autocorrelations</w:t>
      </w:r>
      <w:r>
        <w:rPr>
          <w:color w:val="000000"/>
        </w:rPr>
        <w:t>;</w:t>
      </w:r>
    </w:p>
    <w:p w14:paraId="712E1329" w14:textId="11FF8CEC" w:rsidR="008379DB" w:rsidRPr="008379DB" w:rsidRDefault="008379DB" w:rsidP="008379DB">
      <w:pPr>
        <w:jc w:val="both"/>
        <w:rPr>
          <w:color w:val="000000"/>
        </w:rPr>
      </w:pPr>
      <w:r>
        <w:rPr>
          <w:color w:val="000000"/>
        </w:rPr>
        <w:t xml:space="preserve">- </w:t>
      </w:r>
      <w:r w:rsidRPr="008379DB">
        <w:rPr>
          <w:color w:val="000000"/>
        </w:rPr>
        <w:t>Extend to SARIMA to account for seasonal effects (cycles).</w:t>
      </w:r>
    </w:p>
    <w:p w14:paraId="0FA21012" w14:textId="5C7414E9" w:rsidR="008379DB" w:rsidRDefault="008379DB" w:rsidP="008379DB">
      <w:pPr>
        <w:jc w:val="both"/>
        <w:rPr>
          <w:color w:val="000000"/>
        </w:rPr>
      </w:pPr>
      <w:r>
        <w:rPr>
          <w:color w:val="000000"/>
        </w:rPr>
        <w:t xml:space="preserve">- </w:t>
      </w:r>
      <w:r w:rsidRPr="008379DB">
        <w:rPr>
          <w:color w:val="000000"/>
        </w:rPr>
        <w:t>Implement LSTM (a deep learning approach) to handle nonlinear dependencies and long-term patterns.</w:t>
      </w:r>
    </w:p>
    <w:p w14:paraId="7BCC8A69" w14:textId="77777777" w:rsidR="008379DB" w:rsidRPr="008379DB" w:rsidRDefault="008379DB" w:rsidP="008379DB">
      <w:pPr>
        <w:jc w:val="both"/>
        <w:rPr>
          <w:color w:val="000000"/>
        </w:rPr>
      </w:pPr>
    </w:p>
    <w:p w14:paraId="1135B739" w14:textId="21C662B0" w:rsidR="008D59DA" w:rsidRDefault="00D26744" w:rsidP="00B54F0D">
      <w:pPr>
        <w:jc w:val="both"/>
        <w:rPr>
          <w:color w:val="000000"/>
        </w:rPr>
      </w:pPr>
      <w:r>
        <w:rPr>
          <w:color w:val="000000"/>
        </w:rPr>
        <w:t xml:space="preserve">Applying </w:t>
      </w:r>
      <w:r w:rsidR="008379DB" w:rsidRPr="008379DB">
        <w:rPr>
          <w:color w:val="000000"/>
        </w:rPr>
        <w:t>Validation Prediction</w:t>
      </w:r>
      <w:r w:rsidR="008379DB">
        <w:rPr>
          <w:color w:val="000000"/>
        </w:rPr>
        <w:t xml:space="preserve"> helps to c</w:t>
      </w:r>
      <w:r w:rsidR="008379DB" w:rsidRPr="008379DB">
        <w:rPr>
          <w:color w:val="000000"/>
        </w:rPr>
        <w:t>ompare model performance using metrics  RMSE</w:t>
      </w:r>
      <w:r w:rsidR="008379DB">
        <w:rPr>
          <w:color w:val="000000"/>
        </w:rPr>
        <w:t xml:space="preserve"> and </w:t>
      </w:r>
      <w:r w:rsidR="008379DB" w:rsidRPr="008379DB">
        <w:rPr>
          <w:color w:val="000000"/>
        </w:rPr>
        <w:t>MAE.</w:t>
      </w:r>
      <w:r w:rsidR="008379DB">
        <w:rPr>
          <w:color w:val="000000"/>
        </w:rPr>
        <w:t xml:space="preserve"> </w:t>
      </w:r>
    </w:p>
    <w:p w14:paraId="5E0F8F3F" w14:textId="77777777" w:rsidR="00B54F0D" w:rsidRDefault="00B54F0D" w:rsidP="00B54F0D">
      <w:pPr>
        <w:jc w:val="both"/>
        <w:rPr>
          <w:color w:val="000000"/>
        </w:rPr>
      </w:pPr>
    </w:p>
    <w:p w14:paraId="128502CB" w14:textId="24669845" w:rsidR="008D59DA" w:rsidRPr="00CF1BCD" w:rsidRDefault="00CF1BCD" w:rsidP="008D59DA">
      <w:pPr>
        <w:pStyle w:val="Heading2"/>
        <w:rPr>
          <w:rFonts w:ascii="Times New Roman" w:hAnsi="Times New Roman" w:cs="Times New Roman"/>
          <w:sz w:val="28"/>
          <w:szCs w:val="28"/>
        </w:rPr>
      </w:pPr>
      <w:bookmarkStart w:id="0" w:name="_Toc182135106"/>
      <w:r w:rsidRPr="00CF1BCD">
        <w:rPr>
          <w:rFonts w:ascii="Times New Roman" w:hAnsi="Times New Roman" w:cs="Times New Roman"/>
          <w:sz w:val="28"/>
          <w:szCs w:val="28"/>
        </w:rPr>
        <w:t>3</w:t>
      </w:r>
      <w:r w:rsidR="00A640D4" w:rsidRPr="00CF1BCD">
        <w:rPr>
          <w:rFonts w:ascii="Times New Roman" w:hAnsi="Times New Roman" w:cs="Times New Roman"/>
          <w:sz w:val="28"/>
          <w:szCs w:val="28"/>
        </w:rPr>
        <w:t xml:space="preserve">. </w:t>
      </w:r>
      <w:r w:rsidR="008D59DA" w:rsidRPr="00CF1BCD">
        <w:rPr>
          <w:rFonts w:ascii="Times New Roman" w:hAnsi="Times New Roman" w:cs="Times New Roman"/>
          <w:sz w:val="28"/>
          <w:szCs w:val="28"/>
        </w:rPr>
        <w:t>Scope and Methodology</w:t>
      </w:r>
      <w:bookmarkEnd w:id="0"/>
    </w:p>
    <w:p w14:paraId="50DEE85C" w14:textId="718169B8" w:rsidR="008D59DA" w:rsidRPr="00CF1BCD" w:rsidRDefault="008D59DA" w:rsidP="00D26744">
      <w:pPr>
        <w:pStyle w:val="NormalWeb"/>
        <w:rPr>
          <w:color w:val="000000"/>
          <w:sz w:val="26"/>
          <w:szCs w:val="26"/>
        </w:rPr>
      </w:pPr>
      <w:r w:rsidRPr="00CF1BCD">
        <w:rPr>
          <w:color w:val="000000"/>
          <w:sz w:val="26"/>
          <w:szCs w:val="26"/>
        </w:rPr>
        <w:t>Scope</w:t>
      </w:r>
    </w:p>
    <w:p w14:paraId="71B20AAC" w14:textId="041FE7C4" w:rsidR="00D26744" w:rsidRPr="008D59DA" w:rsidRDefault="00D26744" w:rsidP="00D26744">
      <w:pPr>
        <w:pStyle w:val="NormalWeb"/>
        <w:rPr>
          <w:color w:val="000000"/>
        </w:rPr>
      </w:pPr>
      <w:r w:rsidRPr="008D59DA">
        <w:rPr>
          <w:color w:val="000000"/>
        </w:rPr>
        <w:t>The project focuses on</w:t>
      </w:r>
      <w:r w:rsidRPr="008D59DA">
        <w:rPr>
          <w:rStyle w:val="apple-converted-space"/>
          <w:rFonts w:eastAsiaTheme="majorEastAsia"/>
          <w:b/>
          <w:bCs/>
          <w:color w:val="000000"/>
        </w:rPr>
        <w:t> </w:t>
      </w:r>
      <w:r w:rsidRPr="008D59DA">
        <w:rPr>
          <w:rStyle w:val="Strong"/>
          <w:rFonts w:eastAsiaTheme="majorEastAsia"/>
          <w:b w:val="0"/>
          <w:bCs w:val="0"/>
          <w:color w:val="000000"/>
        </w:rPr>
        <w:t>Tesla Inc. stock data</w:t>
      </w:r>
      <w:r w:rsidRPr="008D59DA">
        <w:rPr>
          <w:color w:val="000000"/>
        </w:rPr>
        <w:t>, covering</w:t>
      </w:r>
      <w:r w:rsidRPr="008D59DA">
        <w:rPr>
          <w:rStyle w:val="apple-converted-space"/>
          <w:rFonts w:eastAsiaTheme="majorEastAsia"/>
          <w:b/>
          <w:bCs/>
          <w:color w:val="000000"/>
        </w:rPr>
        <w:t> </w:t>
      </w:r>
      <w:r w:rsidRPr="008D59DA">
        <w:rPr>
          <w:rStyle w:val="Strong"/>
          <w:rFonts w:eastAsiaTheme="majorEastAsia"/>
          <w:b w:val="0"/>
          <w:bCs w:val="0"/>
          <w:color w:val="000000"/>
        </w:rPr>
        <w:t xml:space="preserve">historical trends </w:t>
      </w:r>
      <w:r w:rsidR="008D59DA" w:rsidRPr="008D59DA">
        <w:rPr>
          <w:rStyle w:val="Strong"/>
          <w:rFonts w:eastAsiaTheme="majorEastAsia"/>
          <w:b w:val="0"/>
          <w:bCs w:val="0"/>
          <w:color w:val="000000"/>
        </w:rPr>
        <w:t xml:space="preserve"> from the beginning of IPO 29</w:t>
      </w:r>
      <w:r w:rsidR="008D59DA" w:rsidRPr="008D59DA">
        <w:rPr>
          <w:rStyle w:val="Strong"/>
          <w:rFonts w:eastAsiaTheme="majorEastAsia"/>
          <w:b w:val="0"/>
          <w:bCs w:val="0"/>
          <w:color w:val="000000"/>
          <w:vertAlign w:val="superscript"/>
        </w:rPr>
        <w:t>th</w:t>
      </w:r>
      <w:r w:rsidR="008D59DA" w:rsidRPr="008D59DA">
        <w:rPr>
          <w:rStyle w:val="Strong"/>
          <w:rFonts w:eastAsiaTheme="majorEastAsia"/>
          <w:b w:val="0"/>
          <w:bCs w:val="0"/>
          <w:color w:val="000000"/>
        </w:rPr>
        <w:t xml:space="preserve"> June </w:t>
      </w:r>
      <w:r w:rsidRPr="008D59DA">
        <w:rPr>
          <w:rStyle w:val="Strong"/>
          <w:rFonts w:eastAsiaTheme="majorEastAsia"/>
          <w:b w:val="0"/>
          <w:bCs w:val="0"/>
          <w:color w:val="000000"/>
        </w:rPr>
        <w:t>2010</w:t>
      </w:r>
      <w:r w:rsidR="008D59DA" w:rsidRPr="008D59DA">
        <w:rPr>
          <w:rStyle w:val="Strong"/>
          <w:rFonts w:eastAsiaTheme="majorEastAsia"/>
          <w:b w:val="0"/>
          <w:bCs w:val="0"/>
          <w:color w:val="000000"/>
        </w:rPr>
        <w:t xml:space="preserve"> until 15</w:t>
      </w:r>
      <w:r w:rsidR="008D59DA" w:rsidRPr="008D59DA">
        <w:rPr>
          <w:rStyle w:val="Strong"/>
          <w:rFonts w:eastAsiaTheme="majorEastAsia"/>
          <w:b w:val="0"/>
          <w:bCs w:val="0"/>
          <w:color w:val="000000"/>
          <w:vertAlign w:val="superscript"/>
        </w:rPr>
        <w:t>th</w:t>
      </w:r>
      <w:r w:rsidR="008D59DA" w:rsidRPr="008D59DA">
        <w:rPr>
          <w:rStyle w:val="Strong"/>
          <w:rFonts w:eastAsiaTheme="majorEastAsia"/>
          <w:b w:val="0"/>
          <w:bCs w:val="0"/>
          <w:color w:val="000000"/>
        </w:rPr>
        <w:t xml:space="preserve"> April </w:t>
      </w:r>
      <w:r w:rsidRPr="008D59DA">
        <w:rPr>
          <w:rStyle w:val="Strong"/>
          <w:rFonts w:eastAsiaTheme="majorEastAsia"/>
          <w:b w:val="0"/>
          <w:bCs w:val="0"/>
          <w:color w:val="000000"/>
        </w:rPr>
        <w:t>2025</w:t>
      </w:r>
      <w:r w:rsidR="008D59DA" w:rsidRPr="008D59DA">
        <w:rPr>
          <w:rStyle w:val="Strong"/>
          <w:rFonts w:eastAsiaTheme="majorEastAsia"/>
          <w:b w:val="0"/>
          <w:bCs w:val="0"/>
          <w:color w:val="000000"/>
        </w:rPr>
        <w:t>.</w:t>
      </w:r>
      <w:r w:rsidRPr="008D59DA">
        <w:rPr>
          <w:rStyle w:val="apple-converted-space"/>
          <w:rFonts w:eastAsiaTheme="majorEastAsia"/>
          <w:b/>
          <w:bCs/>
          <w:color w:val="000000"/>
        </w:rPr>
        <w:t> </w:t>
      </w:r>
      <w:r w:rsidR="008D59DA" w:rsidRPr="008D59DA">
        <w:rPr>
          <w:color w:val="000000"/>
        </w:rPr>
        <w:t>W</w:t>
      </w:r>
      <w:r w:rsidRPr="008D59DA">
        <w:rPr>
          <w:color w:val="000000"/>
        </w:rPr>
        <w:t>hile forecasting future price movement. The scope includes:</w:t>
      </w:r>
    </w:p>
    <w:p w14:paraId="567BB422" w14:textId="77777777" w:rsidR="008D59DA" w:rsidRPr="009B107B" w:rsidRDefault="00D26744" w:rsidP="00D26744">
      <w:pPr>
        <w:pStyle w:val="NormalWeb"/>
        <w:rPr>
          <w:rStyle w:val="apple-converted-space"/>
          <w:rFonts w:eastAsiaTheme="majorEastAsia"/>
          <w:color w:val="000000"/>
        </w:rPr>
      </w:pPr>
      <w:r w:rsidRPr="009B107B">
        <w:rPr>
          <w:rStyle w:val="Strong"/>
          <w:rFonts w:eastAsiaTheme="majorEastAsia"/>
          <w:b w:val="0"/>
          <w:bCs w:val="0"/>
          <w:color w:val="000000"/>
        </w:rPr>
        <w:t>Data Exploration</w:t>
      </w:r>
      <w:r w:rsidRPr="009B107B">
        <w:rPr>
          <w:rStyle w:val="apple-converted-space"/>
          <w:rFonts w:eastAsiaTheme="majorEastAsia"/>
          <w:b/>
          <w:bCs/>
          <w:color w:val="000000"/>
        </w:rPr>
        <w:t> </w:t>
      </w:r>
      <w:r w:rsidR="008D59DA" w:rsidRPr="009B107B">
        <w:rPr>
          <w:color w:val="000000"/>
        </w:rPr>
        <w:t xml:space="preserve">plays key role by </w:t>
      </w:r>
      <w:r w:rsidRPr="009B107B">
        <w:rPr>
          <w:color w:val="000000"/>
        </w:rPr>
        <w:t>Evaluating Tesla’s</w:t>
      </w:r>
      <w:r w:rsidRPr="009B107B">
        <w:rPr>
          <w:rStyle w:val="apple-converted-space"/>
          <w:rFonts w:eastAsiaTheme="majorEastAsia"/>
          <w:b/>
          <w:bCs/>
          <w:color w:val="000000"/>
        </w:rPr>
        <w:t> </w:t>
      </w:r>
      <w:r w:rsidRPr="009B107B">
        <w:rPr>
          <w:rStyle w:val="Strong"/>
          <w:rFonts w:eastAsiaTheme="majorEastAsia"/>
          <w:b w:val="0"/>
          <w:bCs w:val="0"/>
          <w:color w:val="000000"/>
        </w:rPr>
        <w:t xml:space="preserve">historical stock price </w:t>
      </w:r>
      <w:r w:rsidR="008D59DA" w:rsidRPr="009B107B">
        <w:rPr>
          <w:rStyle w:val="Strong"/>
          <w:rFonts w:eastAsiaTheme="majorEastAsia"/>
          <w:b w:val="0"/>
          <w:bCs w:val="0"/>
          <w:color w:val="000000"/>
        </w:rPr>
        <w:t>behaviour</w:t>
      </w:r>
      <w:r w:rsidRPr="009B107B">
        <w:rPr>
          <w:b/>
          <w:bCs/>
          <w:color w:val="000000"/>
        </w:rPr>
        <w:t xml:space="preserve">. </w:t>
      </w:r>
      <w:r w:rsidRPr="009B107B">
        <w:rPr>
          <w:rStyle w:val="apple-converted-space"/>
          <w:rFonts w:eastAsiaTheme="majorEastAsia"/>
          <w:b/>
          <w:bCs/>
          <w:color w:val="000000"/>
        </w:rPr>
        <w:t> </w:t>
      </w:r>
      <w:r w:rsidR="008D59DA" w:rsidRPr="009B107B">
        <w:rPr>
          <w:rStyle w:val="apple-converted-space"/>
          <w:rFonts w:eastAsiaTheme="majorEastAsia"/>
          <w:color w:val="000000"/>
        </w:rPr>
        <w:t xml:space="preserve">What component Data Exploration bears: </w:t>
      </w:r>
    </w:p>
    <w:p w14:paraId="56DBF95C" w14:textId="1EC4378D" w:rsidR="008D59DA" w:rsidRPr="009B107B" w:rsidRDefault="00D26744" w:rsidP="008D59DA">
      <w:pPr>
        <w:pStyle w:val="ds-markdown-paragraph"/>
        <w:numPr>
          <w:ilvl w:val="0"/>
          <w:numId w:val="33"/>
        </w:numPr>
        <w:jc w:val="both"/>
        <w:rPr>
          <w:color w:val="404040"/>
        </w:rPr>
      </w:pPr>
      <w:r w:rsidRPr="009B107B">
        <w:rPr>
          <w:rStyle w:val="Strong"/>
          <w:rFonts w:eastAsiaTheme="majorEastAsia"/>
          <w:b w:val="0"/>
          <w:bCs w:val="0"/>
          <w:color w:val="000000"/>
        </w:rPr>
        <w:t>Feature Engineering</w:t>
      </w:r>
      <w:r w:rsidR="008D59DA" w:rsidRPr="009B107B">
        <w:rPr>
          <w:rStyle w:val="apple-converted-space"/>
          <w:rFonts w:eastAsiaTheme="majorEastAsia"/>
          <w:b/>
          <w:bCs/>
          <w:color w:val="000000"/>
        </w:rPr>
        <w:t xml:space="preserve">. </w:t>
      </w:r>
      <w:r w:rsidR="008D59DA" w:rsidRPr="009B107B">
        <w:rPr>
          <w:color w:val="404040"/>
        </w:rPr>
        <w:t>Feature engineering is the process of transforming raw data into meaningful predictors (features) that improve model performance. In</w:t>
      </w:r>
      <w:r w:rsidR="008D59DA" w:rsidRPr="009B107B">
        <w:rPr>
          <w:rStyle w:val="apple-converted-space"/>
          <w:rFonts w:eastAsiaTheme="majorEastAsia"/>
          <w:color w:val="404040"/>
        </w:rPr>
        <w:t> </w:t>
      </w:r>
      <w:r w:rsidR="008D59DA" w:rsidRPr="00B54F0D">
        <w:rPr>
          <w:rStyle w:val="Strong"/>
          <w:rFonts w:eastAsiaTheme="majorEastAsia"/>
          <w:b w:val="0"/>
          <w:bCs w:val="0"/>
          <w:color w:val="404040"/>
        </w:rPr>
        <w:t>time series forecasting</w:t>
      </w:r>
      <w:r w:rsidR="008D59DA" w:rsidRPr="00B54F0D">
        <w:rPr>
          <w:b/>
          <w:bCs/>
          <w:color w:val="404040"/>
        </w:rPr>
        <w:t>,</w:t>
      </w:r>
      <w:r w:rsidR="008D59DA" w:rsidRPr="009B107B">
        <w:rPr>
          <w:color w:val="404040"/>
        </w:rPr>
        <w:t xml:space="preserve"> it is especially crucial because</w:t>
      </w:r>
      <w:r w:rsidR="008D59DA" w:rsidRPr="009B107B">
        <w:rPr>
          <w:color w:val="404040"/>
        </w:rPr>
        <w:t xml:space="preserve"> </w:t>
      </w:r>
      <w:r w:rsidR="008D59DA" w:rsidRPr="00B54F0D">
        <w:rPr>
          <w:rStyle w:val="Strong"/>
          <w:rFonts w:eastAsiaTheme="majorEastAsia"/>
          <w:b w:val="0"/>
          <w:bCs w:val="0"/>
          <w:color w:val="404040"/>
        </w:rPr>
        <w:t>e</w:t>
      </w:r>
      <w:r w:rsidR="008D59DA" w:rsidRPr="00B54F0D">
        <w:rPr>
          <w:rStyle w:val="Strong"/>
          <w:rFonts w:eastAsiaTheme="majorEastAsia"/>
          <w:b w:val="0"/>
          <w:bCs w:val="0"/>
          <w:color w:val="404040"/>
        </w:rPr>
        <w:t xml:space="preserve">xtracting </w:t>
      </w:r>
      <w:r w:rsidR="008D59DA" w:rsidRPr="00B54F0D">
        <w:rPr>
          <w:rStyle w:val="Strong"/>
          <w:rFonts w:eastAsiaTheme="majorEastAsia"/>
          <w:b w:val="0"/>
          <w:bCs w:val="0"/>
          <w:color w:val="404040"/>
        </w:rPr>
        <w:t>h</w:t>
      </w:r>
      <w:r w:rsidR="008D59DA" w:rsidRPr="00B54F0D">
        <w:rPr>
          <w:rStyle w:val="Strong"/>
          <w:rFonts w:eastAsiaTheme="majorEastAsia"/>
          <w:b w:val="0"/>
          <w:bCs w:val="0"/>
          <w:color w:val="404040"/>
        </w:rPr>
        <w:t xml:space="preserve">idden </w:t>
      </w:r>
      <w:r w:rsidR="008D59DA" w:rsidRPr="00B54F0D">
        <w:rPr>
          <w:rStyle w:val="Strong"/>
          <w:rFonts w:eastAsiaTheme="majorEastAsia"/>
          <w:b w:val="0"/>
          <w:bCs w:val="0"/>
          <w:color w:val="404040"/>
        </w:rPr>
        <w:t>p</w:t>
      </w:r>
      <w:r w:rsidR="008D59DA" w:rsidRPr="00B54F0D">
        <w:rPr>
          <w:rStyle w:val="Strong"/>
          <w:rFonts w:eastAsiaTheme="majorEastAsia"/>
          <w:b w:val="0"/>
          <w:bCs w:val="0"/>
          <w:color w:val="404040"/>
        </w:rPr>
        <w:t>atterns</w:t>
      </w:r>
      <w:r w:rsidR="008D59DA" w:rsidRPr="009B107B">
        <w:rPr>
          <w:color w:val="404040"/>
        </w:rPr>
        <w:t xml:space="preserve"> in s</w:t>
      </w:r>
      <w:r w:rsidR="008D59DA" w:rsidRPr="009B107B">
        <w:rPr>
          <w:color w:val="404040"/>
        </w:rPr>
        <w:t xml:space="preserve">tock prices like Tesla’s are influenced by multiple factors </w:t>
      </w:r>
      <w:r w:rsidR="005B29E9" w:rsidRPr="009B107B">
        <w:rPr>
          <w:color w:val="404040"/>
        </w:rPr>
        <w:t xml:space="preserve">: </w:t>
      </w:r>
      <w:r w:rsidR="008D59DA" w:rsidRPr="009B107B">
        <w:rPr>
          <w:color w:val="404040"/>
        </w:rPr>
        <w:t xml:space="preserve">trends, seasonality, external shocks. </w:t>
      </w:r>
      <w:r w:rsidR="008D59DA" w:rsidRPr="009B107B">
        <w:rPr>
          <w:color w:val="404040"/>
        </w:rPr>
        <w:lastRenderedPageBreak/>
        <w:t xml:space="preserve">Feature engineering helps isolate these components for better predictions (Hyndman &amp; </w:t>
      </w:r>
      <w:proofErr w:type="spellStart"/>
      <w:r w:rsidR="008D59DA" w:rsidRPr="009B107B">
        <w:rPr>
          <w:color w:val="404040"/>
        </w:rPr>
        <w:t>Athanasopoulos</w:t>
      </w:r>
      <w:proofErr w:type="spellEnd"/>
      <w:r w:rsidR="008D59DA" w:rsidRPr="009B107B">
        <w:rPr>
          <w:color w:val="404040"/>
        </w:rPr>
        <w:t>, 2018).</w:t>
      </w:r>
    </w:p>
    <w:p w14:paraId="662B1911" w14:textId="77777777" w:rsidR="009B107B" w:rsidRPr="009B107B" w:rsidRDefault="008D59DA" w:rsidP="005B29E9">
      <w:pPr>
        <w:pStyle w:val="ds-markdown-paragraph"/>
        <w:numPr>
          <w:ilvl w:val="0"/>
          <w:numId w:val="31"/>
        </w:numPr>
        <w:spacing w:before="0" w:beforeAutospacing="0" w:after="0" w:afterAutospacing="0"/>
        <w:jc w:val="both"/>
        <w:rPr>
          <w:color w:val="404040"/>
        </w:rPr>
      </w:pPr>
      <w:r w:rsidRPr="009B107B">
        <w:rPr>
          <w:rStyle w:val="Strong"/>
          <w:rFonts w:eastAsiaTheme="majorEastAsia"/>
          <w:b w:val="0"/>
          <w:bCs w:val="0"/>
          <w:color w:val="404040"/>
        </w:rPr>
        <w:t>Handling Non-Stationarity</w:t>
      </w:r>
      <w:r w:rsidRPr="009B107B">
        <w:rPr>
          <w:b/>
          <w:bCs/>
          <w:color w:val="404040"/>
        </w:rPr>
        <w:t>:</w:t>
      </w:r>
      <w:r w:rsidRPr="009B107B">
        <w:rPr>
          <w:color w:val="404040"/>
        </w:rPr>
        <w:t xml:space="preserve"> Most time series data</w:t>
      </w:r>
      <w:r w:rsidR="005B29E9" w:rsidRPr="009B107B">
        <w:rPr>
          <w:color w:val="404040"/>
        </w:rPr>
        <w:t>, like</w:t>
      </w:r>
      <w:r w:rsidRPr="009B107B">
        <w:rPr>
          <w:color w:val="404040"/>
        </w:rPr>
        <w:t xml:space="preserve"> stock prices</w:t>
      </w:r>
      <w:r w:rsidR="005B29E9" w:rsidRPr="009B107B">
        <w:rPr>
          <w:color w:val="404040"/>
        </w:rPr>
        <w:t>, weather forecasting</w:t>
      </w:r>
      <w:r w:rsidRPr="009B107B">
        <w:rPr>
          <w:color w:val="404040"/>
        </w:rPr>
        <w:t xml:space="preserve"> are</w:t>
      </w:r>
      <w:r w:rsidRPr="009B107B">
        <w:rPr>
          <w:rStyle w:val="apple-converted-space"/>
          <w:rFonts w:eastAsiaTheme="majorEastAsia"/>
          <w:color w:val="404040"/>
        </w:rPr>
        <w:t> </w:t>
      </w:r>
      <w:r w:rsidRPr="00B54F0D">
        <w:rPr>
          <w:rStyle w:val="Strong"/>
          <w:rFonts w:eastAsiaTheme="majorEastAsia"/>
          <w:b w:val="0"/>
          <w:bCs w:val="0"/>
          <w:color w:val="404040"/>
        </w:rPr>
        <w:t>non-stationary</w:t>
      </w:r>
      <w:r w:rsidR="005B29E9" w:rsidRPr="00B54F0D">
        <w:rPr>
          <w:rStyle w:val="Strong"/>
          <w:rFonts w:eastAsiaTheme="majorEastAsia"/>
          <w:b w:val="0"/>
          <w:bCs w:val="0"/>
          <w:color w:val="404040"/>
        </w:rPr>
        <w:t>, where</w:t>
      </w:r>
      <w:r w:rsidRPr="009B107B">
        <w:rPr>
          <w:rStyle w:val="apple-converted-space"/>
          <w:rFonts w:eastAsiaTheme="majorEastAsia"/>
          <w:color w:val="404040"/>
        </w:rPr>
        <w:t> </w:t>
      </w:r>
      <w:r w:rsidRPr="009B107B">
        <w:rPr>
          <w:color w:val="404040"/>
        </w:rPr>
        <w:t xml:space="preserve">mean </w:t>
      </w:r>
      <w:r w:rsidR="005B29E9" w:rsidRPr="009B107B">
        <w:rPr>
          <w:color w:val="404040"/>
        </w:rPr>
        <w:t>average could be</w:t>
      </w:r>
      <w:r w:rsidRPr="009B107B">
        <w:rPr>
          <w:color w:val="404040"/>
        </w:rPr>
        <w:t xml:space="preserve"> variance </w:t>
      </w:r>
      <w:r w:rsidR="005B29E9" w:rsidRPr="009B107B">
        <w:rPr>
          <w:color w:val="404040"/>
        </w:rPr>
        <w:t xml:space="preserve">and </w:t>
      </w:r>
      <w:r w:rsidRPr="009B107B">
        <w:rPr>
          <w:color w:val="404040"/>
        </w:rPr>
        <w:t>change over time.</w:t>
      </w:r>
      <w:r w:rsidR="005B29E9" w:rsidRPr="009B107B">
        <w:rPr>
          <w:color w:val="404040"/>
        </w:rPr>
        <w:t xml:space="preserve"> </w:t>
      </w:r>
    </w:p>
    <w:p w14:paraId="6F3B3086" w14:textId="77777777" w:rsidR="009B107B" w:rsidRPr="009B107B" w:rsidRDefault="009B107B" w:rsidP="009B107B">
      <w:pPr>
        <w:pStyle w:val="ds-markdown-paragraph"/>
        <w:spacing w:before="0" w:beforeAutospacing="0" w:after="0" w:afterAutospacing="0"/>
        <w:ind w:left="720"/>
        <w:jc w:val="both"/>
        <w:rPr>
          <w:color w:val="404040"/>
        </w:rPr>
      </w:pPr>
    </w:p>
    <w:p w14:paraId="4FFA22D3" w14:textId="575EF930" w:rsidR="008D59DA" w:rsidRPr="009B107B" w:rsidRDefault="009B107B" w:rsidP="009B107B">
      <w:pPr>
        <w:pStyle w:val="ds-markdown-paragraph"/>
        <w:spacing w:before="0" w:beforeAutospacing="0" w:after="0" w:afterAutospacing="0"/>
        <w:jc w:val="both"/>
        <w:rPr>
          <w:color w:val="404040"/>
        </w:rPr>
      </w:pPr>
      <w:r w:rsidRPr="009B107B">
        <w:rPr>
          <w:rStyle w:val="apple-converted-space"/>
          <w:rFonts w:eastAsiaTheme="majorEastAsia"/>
          <w:color w:val="404040"/>
        </w:rPr>
        <w:t>Without proper feature engineering, even advanced models like LSTMs will fail to generalize in noisy financial datasets." – Goodfellow et al. (2016, Deep Learning).</w:t>
      </w:r>
      <w:r w:rsidR="008D59DA" w:rsidRPr="009B107B">
        <w:rPr>
          <w:rStyle w:val="apple-converted-space"/>
          <w:rFonts w:eastAsiaTheme="majorEastAsia"/>
          <w:color w:val="404040"/>
        </w:rPr>
        <w:t> </w:t>
      </w:r>
    </w:p>
    <w:p w14:paraId="4F154C5B" w14:textId="293716E6" w:rsidR="008D59DA" w:rsidRPr="00CF1BCD" w:rsidRDefault="009B107B" w:rsidP="009B107B">
      <w:pPr>
        <w:pStyle w:val="NormalWeb"/>
        <w:ind w:left="720" w:hanging="720"/>
        <w:rPr>
          <w:rStyle w:val="apple-converted-space"/>
          <w:color w:val="000000"/>
          <w:sz w:val="26"/>
          <w:szCs w:val="26"/>
        </w:rPr>
      </w:pPr>
      <w:r w:rsidRPr="00CF1BCD">
        <w:rPr>
          <w:rStyle w:val="apple-converted-space"/>
          <w:color w:val="000000"/>
          <w:sz w:val="26"/>
          <w:szCs w:val="26"/>
        </w:rPr>
        <w:t>Methodology</w:t>
      </w:r>
    </w:p>
    <w:p w14:paraId="6863F1B5" w14:textId="16577678" w:rsidR="008D59DA" w:rsidRPr="00B54F0D" w:rsidRDefault="009B107B" w:rsidP="0030250E">
      <w:pPr>
        <w:pStyle w:val="NormalWeb"/>
        <w:spacing w:before="0" w:beforeAutospacing="0" w:after="0" w:afterAutospacing="0"/>
        <w:jc w:val="both"/>
        <w:rPr>
          <w:color w:val="000000"/>
        </w:rPr>
      </w:pPr>
      <w:r w:rsidRPr="00B54F0D">
        <w:rPr>
          <w:color w:val="000000"/>
        </w:rPr>
        <w:t>This project follows the</w:t>
      </w:r>
      <w:r w:rsidRPr="00B54F0D">
        <w:rPr>
          <w:rStyle w:val="apple-converted-space"/>
          <w:rFonts w:eastAsiaTheme="majorEastAsia"/>
          <w:color w:val="000000"/>
        </w:rPr>
        <w:t> </w:t>
      </w:r>
      <w:r w:rsidRPr="00064DA5">
        <w:rPr>
          <w:rStyle w:val="Strong"/>
          <w:rFonts w:eastAsiaTheme="majorEastAsia"/>
          <w:b w:val="0"/>
          <w:bCs w:val="0"/>
          <w:color w:val="000000"/>
        </w:rPr>
        <w:t>CRISP-DM (Cross-Industry Standard Process for Data Mining)</w:t>
      </w:r>
      <w:r w:rsidRPr="00064DA5">
        <w:rPr>
          <w:rStyle w:val="apple-converted-space"/>
          <w:rFonts w:eastAsiaTheme="majorEastAsia"/>
          <w:b/>
          <w:bCs/>
          <w:color w:val="000000"/>
        </w:rPr>
        <w:t> </w:t>
      </w:r>
      <w:r w:rsidRPr="00B54F0D">
        <w:rPr>
          <w:color w:val="000000"/>
        </w:rPr>
        <w:t>framework to ensure a structured and repeatable data analysis pipeline</w:t>
      </w:r>
      <w:r w:rsidR="003E7239" w:rsidRPr="00B54F0D">
        <w:rPr>
          <w:color w:val="000000"/>
        </w:rPr>
        <w:t xml:space="preserve">, like implementation and evaluation. </w:t>
      </w:r>
      <w:r w:rsidR="003E7239" w:rsidRPr="00B54F0D">
        <w:rPr>
          <w:color w:val="000000"/>
        </w:rPr>
        <w:t>Additionally, the research aims to explore the relationship between Tesla’s stock price and other variables, including trading volume and broader market indices like the S&amp;P 500. A key goal is also to understand why major institutional investors (“big fish”) consistently include Tesla in their portfolios and how this aligns with long-term strategies in the high-growth electric vehicle (EV) sector.</w:t>
      </w:r>
      <w:r w:rsidR="003E7239" w:rsidRPr="00B54F0D">
        <w:rPr>
          <w:color w:val="000000"/>
        </w:rPr>
        <w:t xml:space="preserve"> </w:t>
      </w:r>
      <w:r w:rsidR="003E7239" w:rsidRPr="00B54F0D">
        <w:rPr>
          <w:color w:val="000000"/>
        </w:rPr>
        <w:t>Moreover, applying the CRISP-DM methodology through visualizations of trends and seasonality, along with the exploration of statistical properties, helps to uncover underlying structures and detect anomalies within the data.</w:t>
      </w:r>
    </w:p>
    <w:p w14:paraId="3A13879C" w14:textId="3E02C34F" w:rsidR="005D4B5A" w:rsidRPr="005D4B5A" w:rsidRDefault="005D4B5A" w:rsidP="0030250E">
      <w:pPr>
        <w:jc w:val="both"/>
        <w:rPr>
          <w:color w:val="000000"/>
        </w:rPr>
      </w:pPr>
      <w:r w:rsidRPr="005D4B5A">
        <w:rPr>
          <w:color w:val="000000"/>
        </w:rPr>
        <w:t xml:space="preserve">Several steps were taken to ensure the dataset was clean and suitable for time series </w:t>
      </w:r>
      <w:r w:rsidR="00982FF7" w:rsidRPr="005D4B5A">
        <w:rPr>
          <w:color w:val="000000"/>
        </w:rPr>
        <w:t>modelling</w:t>
      </w:r>
      <w:r w:rsidRPr="005D4B5A">
        <w:rPr>
          <w:color w:val="000000"/>
        </w:rPr>
        <w:t>:</w:t>
      </w:r>
    </w:p>
    <w:p w14:paraId="1A464B48" w14:textId="34689949" w:rsidR="005D4B5A" w:rsidRDefault="005D4B5A" w:rsidP="005D4B5A">
      <w:pPr>
        <w:numPr>
          <w:ilvl w:val="0"/>
          <w:numId w:val="34"/>
        </w:numPr>
        <w:spacing w:before="100" w:beforeAutospacing="1" w:after="100" w:afterAutospacing="1"/>
        <w:rPr>
          <w:color w:val="000000"/>
        </w:rPr>
      </w:pPr>
      <w:r w:rsidRPr="005D4B5A">
        <w:rPr>
          <w:color w:val="000000"/>
        </w:rPr>
        <w:t>Date Alignment: When loading the CSV file, the trade dates were initially ordered from 2025 back to 2010. Using data preparation techniques, the 'Date' column was properly formatted and sorted in chronological order, ensuring compatibility with forecasting models (see Figure 1).</w:t>
      </w:r>
    </w:p>
    <w:p w14:paraId="2CAFC715" w14:textId="622DA0F2" w:rsidR="005D4B5A" w:rsidRDefault="00982FF7" w:rsidP="005D4B5A">
      <w:pPr>
        <w:spacing w:before="100" w:beforeAutospacing="1" w:after="100" w:afterAutospacing="1"/>
        <w:ind w:left="720"/>
        <w:rPr>
          <w:color w:val="000000"/>
        </w:rPr>
      </w:pPr>
      <w:r>
        <w:rPr>
          <w:noProof/>
          <w:color w:val="000000"/>
        </w:rPr>
        <w:drawing>
          <wp:inline distT="0" distB="0" distL="0" distR="0" wp14:anchorId="0B844BFE" wp14:editId="5EA1A996">
            <wp:extent cx="5731510" cy="1219200"/>
            <wp:effectExtent l="0" t="0" r="0" b="0"/>
            <wp:docPr id="495855266"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55266" name="Picture 4" descr="A screenshot of a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219200"/>
                    </a:xfrm>
                    <a:prstGeom prst="rect">
                      <a:avLst/>
                    </a:prstGeom>
                  </pic:spPr>
                </pic:pic>
              </a:graphicData>
            </a:graphic>
          </wp:inline>
        </w:drawing>
      </w:r>
    </w:p>
    <w:p w14:paraId="20D9DBC2" w14:textId="7BE1CDA4" w:rsidR="005D4B5A" w:rsidRDefault="00982FF7" w:rsidP="005D4B5A">
      <w:pPr>
        <w:spacing w:before="100" w:beforeAutospacing="1" w:after="100" w:afterAutospacing="1"/>
        <w:ind w:left="720"/>
        <w:rPr>
          <w:color w:val="000000"/>
        </w:rPr>
      </w:pPr>
      <w:r>
        <w:rPr>
          <w:noProof/>
          <w:color w:val="000000"/>
        </w:rPr>
        <w:lastRenderedPageBreak/>
        <w:drawing>
          <wp:inline distT="0" distB="0" distL="0" distR="0" wp14:anchorId="209AFC00" wp14:editId="416519F5">
            <wp:extent cx="5731510" cy="3482340"/>
            <wp:effectExtent l="0" t="0" r="0" b="0"/>
            <wp:docPr id="162196948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69489"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482340"/>
                    </a:xfrm>
                    <a:prstGeom prst="rect">
                      <a:avLst/>
                    </a:prstGeom>
                  </pic:spPr>
                </pic:pic>
              </a:graphicData>
            </a:graphic>
          </wp:inline>
        </w:drawing>
      </w:r>
    </w:p>
    <w:p w14:paraId="3301AA31" w14:textId="0DEFB37A" w:rsidR="005D4B5A" w:rsidRPr="00982FF7" w:rsidRDefault="00982FF7" w:rsidP="00982FF7">
      <w:pPr>
        <w:tabs>
          <w:tab w:val="left" w:pos="3880"/>
        </w:tabs>
        <w:spacing w:before="100" w:beforeAutospacing="1" w:after="100" w:afterAutospacing="1"/>
        <w:ind w:left="720"/>
        <w:jc w:val="center"/>
        <w:rPr>
          <w:i/>
          <w:iCs/>
          <w:color w:val="156082" w:themeColor="accent1"/>
          <w:sz w:val="20"/>
          <w:szCs w:val="20"/>
        </w:rPr>
      </w:pPr>
      <w:r w:rsidRPr="00982FF7">
        <w:rPr>
          <w:i/>
          <w:iCs/>
          <w:color w:val="156082" w:themeColor="accent1"/>
          <w:sz w:val="20"/>
          <w:szCs w:val="20"/>
        </w:rPr>
        <w:t>Figure 1</w:t>
      </w:r>
    </w:p>
    <w:p w14:paraId="0EC81E49" w14:textId="77777777" w:rsidR="005D4B5A" w:rsidRPr="005D4B5A" w:rsidRDefault="005D4B5A" w:rsidP="005D4B5A">
      <w:pPr>
        <w:spacing w:before="100" w:beforeAutospacing="1" w:after="100" w:afterAutospacing="1"/>
        <w:ind w:left="720"/>
        <w:rPr>
          <w:color w:val="000000"/>
        </w:rPr>
      </w:pPr>
    </w:p>
    <w:p w14:paraId="15C2DA4E" w14:textId="77777777" w:rsidR="005D4B5A" w:rsidRPr="005D4B5A" w:rsidRDefault="005D4B5A" w:rsidP="007F3A1A">
      <w:pPr>
        <w:numPr>
          <w:ilvl w:val="0"/>
          <w:numId w:val="34"/>
        </w:numPr>
        <w:spacing w:before="100" w:beforeAutospacing="1" w:after="100" w:afterAutospacing="1"/>
        <w:jc w:val="both"/>
        <w:rPr>
          <w:color w:val="000000"/>
        </w:rPr>
      </w:pPr>
      <w:r w:rsidRPr="005D4B5A">
        <w:rPr>
          <w:color w:val="000000"/>
        </w:rPr>
        <w:t>Feature Cleaning: Irrelevant features such as </w:t>
      </w:r>
      <w:r w:rsidRPr="005D4B5A">
        <w:rPr>
          <w:rFonts w:ascii="Courier New" w:hAnsi="Courier New" w:cs="Courier New"/>
          <w:color w:val="000000"/>
          <w:sz w:val="20"/>
          <w:szCs w:val="20"/>
        </w:rPr>
        <w:t>'Changes%'</w:t>
      </w:r>
      <w:r w:rsidRPr="005D4B5A">
        <w:rPr>
          <w:color w:val="000000"/>
        </w:rPr>
        <w:t>, along with columns containing null values, were removed to improve model accuracy and reduce noise.</w:t>
      </w:r>
    </w:p>
    <w:p w14:paraId="595BB640" w14:textId="77777777" w:rsidR="003E7239" w:rsidRDefault="003E7239" w:rsidP="003E7239">
      <w:pPr>
        <w:pStyle w:val="NormalWeb"/>
        <w:jc w:val="both"/>
        <w:rPr>
          <w:rStyle w:val="apple-converted-space"/>
          <w:b/>
          <w:bCs/>
          <w:color w:val="000000"/>
        </w:rPr>
      </w:pPr>
    </w:p>
    <w:p w14:paraId="5CDFAC4B" w14:textId="77777777" w:rsidR="00982FF7" w:rsidRDefault="00982FF7" w:rsidP="00982FF7">
      <w:pPr>
        <w:pStyle w:val="Heading3"/>
        <w:spacing w:before="240" w:after="160" w:line="276" w:lineRule="auto"/>
        <w:jc w:val="both"/>
      </w:pPr>
      <w:bookmarkStart w:id="1" w:name="_Toc182135109"/>
      <w:r>
        <w:t>Ethical considerations</w:t>
      </w:r>
      <w:bookmarkEnd w:id="1"/>
    </w:p>
    <w:p w14:paraId="45369480" w14:textId="77777777" w:rsidR="007E38D9" w:rsidRPr="007E38D9" w:rsidRDefault="007E38D9" w:rsidP="007E38D9">
      <w:pPr>
        <w:pStyle w:val="NormalWeb"/>
        <w:jc w:val="both"/>
        <w:rPr>
          <w:color w:val="000000"/>
        </w:rPr>
      </w:pPr>
      <w:r w:rsidRPr="007E38D9">
        <w:rPr>
          <w:color w:val="000000"/>
        </w:rPr>
        <w:t>This analysis used publicly available Tesla stock data, ensuring no privacy concerns. Models were rigorously validated to mitigate bias, with assumptions and limitations clearly documented for transparency. The study maintains neutrality—evaluating forecasting methods without endorsing Tesla’s financial decisions. All processes were designed for reproducibility, adhering to ethical standards for educational research in applied machine learning.</w:t>
      </w:r>
    </w:p>
    <w:p w14:paraId="14BE2009" w14:textId="77777777" w:rsidR="00982FF7" w:rsidRDefault="00982FF7" w:rsidP="003E7239">
      <w:pPr>
        <w:pStyle w:val="NormalWeb"/>
        <w:jc w:val="both"/>
        <w:rPr>
          <w:rStyle w:val="apple-converted-space"/>
          <w:b/>
          <w:bCs/>
          <w:color w:val="000000"/>
        </w:rPr>
      </w:pPr>
    </w:p>
    <w:p w14:paraId="0C59FBB3" w14:textId="014B1508" w:rsidR="00AB66E5" w:rsidRPr="000267BF" w:rsidRDefault="00CF1BCD" w:rsidP="00AB66E5">
      <w:pPr>
        <w:pStyle w:val="Heading2"/>
        <w:rPr>
          <w:sz w:val="40"/>
          <w:szCs w:val="40"/>
        </w:rPr>
      </w:pPr>
      <w:bookmarkStart w:id="2" w:name="_Toc182135110"/>
      <w:r>
        <w:rPr>
          <w:sz w:val="40"/>
          <w:szCs w:val="40"/>
        </w:rPr>
        <w:t>4</w:t>
      </w:r>
      <w:r w:rsidR="00A640D4">
        <w:rPr>
          <w:sz w:val="40"/>
          <w:szCs w:val="40"/>
        </w:rPr>
        <w:t xml:space="preserve">. </w:t>
      </w:r>
      <w:r w:rsidR="00AB66E5" w:rsidRPr="000267BF">
        <w:rPr>
          <w:sz w:val="40"/>
          <w:szCs w:val="40"/>
        </w:rPr>
        <w:t xml:space="preserve">Project </w:t>
      </w:r>
      <w:r w:rsidR="00AB66E5">
        <w:rPr>
          <w:sz w:val="40"/>
          <w:szCs w:val="40"/>
        </w:rPr>
        <w:t>M</w:t>
      </w:r>
      <w:r w:rsidR="00AB66E5" w:rsidRPr="000267BF">
        <w:rPr>
          <w:sz w:val="40"/>
          <w:szCs w:val="40"/>
        </w:rPr>
        <w:t xml:space="preserve">anagement and </w:t>
      </w:r>
      <w:r w:rsidR="00AB66E5">
        <w:rPr>
          <w:sz w:val="40"/>
          <w:szCs w:val="40"/>
        </w:rPr>
        <w:t>P</w:t>
      </w:r>
      <w:r w:rsidR="00AB66E5" w:rsidRPr="000267BF">
        <w:rPr>
          <w:sz w:val="40"/>
          <w:szCs w:val="40"/>
        </w:rPr>
        <w:t>lanning</w:t>
      </w:r>
      <w:bookmarkEnd w:id="2"/>
    </w:p>
    <w:p w14:paraId="3A74F9A9" w14:textId="671753C0" w:rsidR="00AB66E5" w:rsidRDefault="00AB66E5" w:rsidP="00AB66E5">
      <w:pPr>
        <w:pStyle w:val="NormalWeb"/>
        <w:jc w:val="both"/>
      </w:pPr>
      <w:bookmarkStart w:id="3" w:name="_Toc182135111"/>
      <w:r>
        <w:t>Data Source Overview</w:t>
      </w:r>
      <w:bookmarkEnd w:id="3"/>
    </w:p>
    <w:p w14:paraId="7CC85D22" w14:textId="62234579" w:rsidR="007E38D9" w:rsidRPr="0030250E" w:rsidRDefault="007E38D9" w:rsidP="0030250E">
      <w:pPr>
        <w:pStyle w:val="NormalWeb"/>
        <w:jc w:val="both"/>
        <w:rPr>
          <w:color w:val="000000"/>
        </w:rPr>
      </w:pPr>
      <w:r w:rsidRPr="007E38D9">
        <w:t>The project followed the CRISP-DM framework, with key milestones including data acquisition, EDA, model development, and evaluation. Public Tesla stock data (2010-2025) was sourced via Yahoo Finance API (</w:t>
      </w:r>
      <w:proofErr w:type="spellStart"/>
      <w:r w:rsidRPr="007E38D9">
        <w:t>yfinance</w:t>
      </w:r>
      <w:proofErr w:type="spellEnd"/>
      <w:r w:rsidRPr="007E38D9">
        <w:t xml:space="preserve">) and </w:t>
      </w:r>
      <w:proofErr w:type="spellStart"/>
      <w:r w:rsidRPr="007E38D9">
        <w:t>preprocessed</w:t>
      </w:r>
      <w:proofErr w:type="spellEnd"/>
      <w:r w:rsidRPr="007E38D9">
        <w:t xml:space="preserve"> for analysis. Python tools (pandas, </w:t>
      </w:r>
      <w:proofErr w:type="spellStart"/>
      <w:r w:rsidRPr="007E38D9">
        <w:t>statsmodels</w:t>
      </w:r>
      <w:proofErr w:type="spellEnd"/>
      <w:r w:rsidRPr="007E38D9">
        <w:t xml:space="preserve">, </w:t>
      </w:r>
      <w:proofErr w:type="spellStart"/>
      <w:r w:rsidRPr="007E38D9">
        <w:t>sklearn</w:t>
      </w:r>
      <w:proofErr w:type="spellEnd"/>
      <w:r w:rsidRPr="007E38D9">
        <w:t>) ensured workflow efficiency, with full documentation for reproducibility.</w:t>
      </w:r>
    </w:p>
    <w:p w14:paraId="545A504C" w14:textId="72A743E9" w:rsidR="00E26C6B" w:rsidRPr="00FB3165" w:rsidRDefault="00A640D4" w:rsidP="00E26C6B">
      <w:pPr>
        <w:pStyle w:val="Heading2"/>
        <w:rPr>
          <w:rFonts w:ascii="Times New Roman" w:hAnsi="Times New Roman" w:cs="Times New Roman"/>
          <w:sz w:val="26"/>
          <w:szCs w:val="26"/>
        </w:rPr>
      </w:pPr>
      <w:bookmarkStart w:id="4" w:name="_Toc164633304"/>
      <w:bookmarkStart w:id="5" w:name="_Toc182135115"/>
      <w:r>
        <w:rPr>
          <w:sz w:val="40"/>
          <w:szCs w:val="40"/>
        </w:rPr>
        <w:lastRenderedPageBreak/>
        <w:t xml:space="preserve"> </w:t>
      </w:r>
      <w:r w:rsidR="00E26C6B" w:rsidRPr="00FB3165">
        <w:rPr>
          <w:rFonts w:ascii="Times New Roman" w:hAnsi="Times New Roman" w:cs="Times New Roman"/>
          <w:sz w:val="26"/>
          <w:szCs w:val="26"/>
        </w:rPr>
        <w:t>Data Exploratory Data Analysis (EDA)</w:t>
      </w:r>
      <w:bookmarkEnd w:id="4"/>
      <w:bookmarkEnd w:id="5"/>
    </w:p>
    <w:p w14:paraId="2A16219B" w14:textId="77777777" w:rsidR="00E26C6B" w:rsidRPr="00866403" w:rsidRDefault="00E26C6B" w:rsidP="00AE4D5F">
      <w:pPr>
        <w:jc w:val="both"/>
        <w:rPr>
          <w:color w:val="000000"/>
        </w:rPr>
      </w:pPr>
      <w:r w:rsidRPr="00866403">
        <w:rPr>
          <w:color w:val="000000"/>
        </w:rPr>
        <w:t xml:space="preserve">To better understand the nature of Tesla’s stock over the long term (June 2010 – </w:t>
      </w:r>
      <w:r>
        <w:rPr>
          <w:color w:val="000000"/>
        </w:rPr>
        <w:t xml:space="preserve">until present time </w:t>
      </w:r>
      <w:r w:rsidRPr="00866403">
        <w:rPr>
          <w:color w:val="000000"/>
        </w:rPr>
        <w:t>April 2025), we examined basic descriptive statistic</w:t>
      </w:r>
      <w:r>
        <w:rPr>
          <w:color w:val="000000"/>
        </w:rPr>
        <w:t>al features, like:</w:t>
      </w:r>
    </w:p>
    <w:p w14:paraId="2E140277" w14:textId="77777777" w:rsidR="00E26C6B" w:rsidRPr="00866403" w:rsidRDefault="00E26C6B" w:rsidP="00AE4D5F">
      <w:pPr>
        <w:numPr>
          <w:ilvl w:val="0"/>
          <w:numId w:val="16"/>
        </w:numPr>
        <w:rPr>
          <w:color w:val="000000"/>
        </w:rPr>
      </w:pPr>
      <w:r w:rsidRPr="00866403">
        <w:rPr>
          <w:color w:val="000000"/>
        </w:rPr>
        <w:t>The dataset includes 3,722 trading days, covering Tesla’s entire post-IPO market behaviour.</w:t>
      </w:r>
    </w:p>
    <w:p w14:paraId="50AF49D3" w14:textId="77777777" w:rsidR="00E26C6B" w:rsidRPr="00866403" w:rsidRDefault="00E26C6B" w:rsidP="00AE4D5F">
      <w:pPr>
        <w:numPr>
          <w:ilvl w:val="0"/>
          <w:numId w:val="16"/>
        </w:numPr>
        <w:jc w:val="both"/>
        <w:rPr>
          <w:color w:val="000000"/>
        </w:rPr>
      </w:pPr>
      <w:r w:rsidRPr="00866403">
        <w:rPr>
          <w:color w:val="000000"/>
        </w:rPr>
        <w:t>The average closing price is $86.05, while the median is only $18.54, suggesting a right-skewed distribution. This means that the stock spent much of its time at lower price levels, with large increases in recent years pulling the mean upward.</w:t>
      </w:r>
    </w:p>
    <w:p w14:paraId="6FAFFF23" w14:textId="77777777" w:rsidR="00E26C6B" w:rsidRPr="00866403" w:rsidRDefault="00E26C6B" w:rsidP="00E26C6B">
      <w:pPr>
        <w:numPr>
          <w:ilvl w:val="0"/>
          <w:numId w:val="16"/>
        </w:numPr>
        <w:spacing w:before="100" w:beforeAutospacing="1" w:after="100" w:afterAutospacing="1"/>
        <w:rPr>
          <w:color w:val="000000"/>
        </w:rPr>
      </w:pPr>
      <w:r w:rsidRPr="00866403">
        <w:rPr>
          <w:color w:val="000000"/>
        </w:rPr>
        <w:t>The standard deviation of $111.88 confirms high volatility in price movements.</w:t>
      </w:r>
    </w:p>
    <w:p w14:paraId="4DDBD999" w14:textId="77777777" w:rsidR="00E26C6B" w:rsidRDefault="00E26C6B" w:rsidP="00E26C6B">
      <w:pPr>
        <w:numPr>
          <w:ilvl w:val="0"/>
          <w:numId w:val="16"/>
        </w:numPr>
        <w:spacing w:before="100" w:beforeAutospacing="1" w:after="100" w:afterAutospacing="1"/>
        <w:jc w:val="both"/>
        <w:rPr>
          <w:color w:val="000000"/>
        </w:rPr>
      </w:pPr>
      <w:r w:rsidRPr="00866403">
        <w:rPr>
          <w:color w:val="000000"/>
        </w:rPr>
        <w:t>Volume ranged from ~1.8 million to over 914 million shares per day, highlighting extreme variations in market attention and investor activity.</w:t>
      </w:r>
      <w:r>
        <w:rPr>
          <w:color w:val="000000"/>
        </w:rPr>
        <w:t xml:space="preserve"> </w:t>
      </w:r>
    </w:p>
    <w:p w14:paraId="5077DC1F" w14:textId="77777777" w:rsidR="00AE4D5F" w:rsidRDefault="00E26C6B" w:rsidP="00AE4D5F">
      <w:pPr>
        <w:pStyle w:val="NormalWeb"/>
        <w:jc w:val="both"/>
        <w:rPr>
          <w:i/>
          <w:iCs/>
          <w:color w:val="156082" w:themeColor="accent1"/>
          <w:sz w:val="16"/>
          <w:szCs w:val="16"/>
        </w:rPr>
      </w:pPr>
      <w:r w:rsidRPr="00AF5BF7">
        <w:rPr>
          <w:color w:val="000000"/>
        </w:rPr>
        <w:drawing>
          <wp:inline distT="0" distB="0" distL="0" distR="0" wp14:anchorId="1961E94B" wp14:editId="5C3F9280">
            <wp:extent cx="5379831" cy="1986053"/>
            <wp:effectExtent l="0" t="0" r="5080" b="0"/>
            <wp:docPr id="5994249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24917" name="Picture 1" descr="A screenshot of a graph&#10;&#10;Description automatically generated"/>
                    <pic:cNvPicPr/>
                  </pic:nvPicPr>
                  <pic:blipFill>
                    <a:blip r:embed="rId10"/>
                    <a:stretch>
                      <a:fillRect/>
                    </a:stretch>
                  </pic:blipFill>
                  <pic:spPr>
                    <a:xfrm>
                      <a:off x="0" y="0"/>
                      <a:ext cx="5421953" cy="2001603"/>
                    </a:xfrm>
                    <a:prstGeom prst="rect">
                      <a:avLst/>
                    </a:prstGeom>
                  </pic:spPr>
                </pic:pic>
              </a:graphicData>
            </a:graphic>
          </wp:inline>
        </w:drawing>
      </w:r>
    </w:p>
    <w:p w14:paraId="19D72ABF" w14:textId="20FACC2F" w:rsidR="00E26C6B" w:rsidRPr="00AE4D5F" w:rsidRDefault="00E26C6B" w:rsidP="00AE4D5F">
      <w:pPr>
        <w:pStyle w:val="NormalWeb"/>
        <w:ind w:left="2160" w:firstLine="720"/>
        <w:rPr>
          <w:b/>
          <w:bCs/>
          <w:color w:val="000000"/>
        </w:rPr>
      </w:pPr>
      <w:r w:rsidRPr="00EC70EE">
        <w:rPr>
          <w:i/>
          <w:iCs/>
          <w:color w:val="156082" w:themeColor="accent1"/>
          <w:sz w:val="16"/>
          <w:szCs w:val="16"/>
        </w:rPr>
        <w:t xml:space="preserve">Figure </w:t>
      </w:r>
      <w:r>
        <w:rPr>
          <w:i/>
          <w:iCs/>
          <w:color w:val="156082" w:themeColor="accent1"/>
          <w:sz w:val="16"/>
          <w:szCs w:val="16"/>
        </w:rPr>
        <w:t>2</w:t>
      </w:r>
    </w:p>
    <w:p w14:paraId="16446427" w14:textId="77777777" w:rsidR="00E26C6B" w:rsidRPr="00E26C6B" w:rsidRDefault="00E26C6B" w:rsidP="00AE4D5F">
      <w:pPr>
        <w:pStyle w:val="NormalWeb"/>
        <w:spacing w:before="0" w:beforeAutospacing="0" w:after="0" w:afterAutospacing="0"/>
        <w:jc w:val="both"/>
        <w:rPr>
          <w:rStyle w:val="apple-converted-space"/>
          <w:color w:val="000000"/>
        </w:rPr>
      </w:pPr>
      <w:r w:rsidRPr="00E26C6B">
        <w:rPr>
          <w:rStyle w:val="apple-converted-space"/>
          <w:color w:val="000000"/>
        </w:rPr>
        <w:t>Data Dictionary</w:t>
      </w:r>
    </w:p>
    <w:p w14:paraId="68790AAF" w14:textId="77777777" w:rsidR="00E26C6B" w:rsidRPr="00E26C6B" w:rsidRDefault="00E26C6B" w:rsidP="00AE4D5F">
      <w:pPr>
        <w:rPr>
          <w:color w:val="000000"/>
        </w:rPr>
      </w:pPr>
      <w:r w:rsidRPr="00E26C6B">
        <w:rPr>
          <w:color w:val="000000"/>
        </w:rPr>
        <w:t>Below is a data dictionary describing the key variables used throughout the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6"/>
        <w:gridCol w:w="7820"/>
      </w:tblGrid>
      <w:tr w:rsidR="00E26C6B" w:rsidRPr="00E26C6B" w14:paraId="356FEC12" w14:textId="77777777" w:rsidTr="00AE4D5F">
        <w:trPr>
          <w:trHeight w:val="397"/>
          <w:tblHeader/>
          <w:tblCellSpacing w:w="15" w:type="dxa"/>
        </w:trPr>
        <w:tc>
          <w:tcPr>
            <w:tcW w:w="0" w:type="auto"/>
            <w:vAlign w:val="center"/>
            <w:hideMark/>
          </w:tcPr>
          <w:p w14:paraId="069BC736" w14:textId="77777777" w:rsidR="00E26C6B" w:rsidRPr="00E26C6B" w:rsidRDefault="00E26C6B" w:rsidP="00E26C6B">
            <w:pPr>
              <w:jc w:val="center"/>
            </w:pPr>
            <w:r w:rsidRPr="00E26C6B">
              <w:t>Variable Name</w:t>
            </w:r>
          </w:p>
        </w:tc>
        <w:tc>
          <w:tcPr>
            <w:tcW w:w="0" w:type="auto"/>
            <w:vAlign w:val="center"/>
            <w:hideMark/>
          </w:tcPr>
          <w:p w14:paraId="21362681" w14:textId="77777777" w:rsidR="00E26C6B" w:rsidRPr="00E26C6B" w:rsidRDefault="00E26C6B" w:rsidP="00E26C6B">
            <w:pPr>
              <w:jc w:val="center"/>
            </w:pPr>
            <w:r w:rsidRPr="00E26C6B">
              <w:t>Description</w:t>
            </w:r>
          </w:p>
        </w:tc>
      </w:tr>
      <w:tr w:rsidR="00E26C6B" w:rsidRPr="00E26C6B" w14:paraId="3AF83E1A" w14:textId="77777777" w:rsidTr="00E26C6B">
        <w:trPr>
          <w:tblCellSpacing w:w="15" w:type="dxa"/>
        </w:trPr>
        <w:tc>
          <w:tcPr>
            <w:tcW w:w="0" w:type="auto"/>
            <w:vAlign w:val="center"/>
            <w:hideMark/>
          </w:tcPr>
          <w:p w14:paraId="21C033C6" w14:textId="77777777" w:rsidR="00E26C6B" w:rsidRPr="00E26C6B" w:rsidRDefault="00E26C6B" w:rsidP="00E26C6B">
            <w:r w:rsidRPr="00E26C6B">
              <w:rPr>
                <w:rFonts w:ascii="Courier New" w:hAnsi="Courier New" w:cs="Courier New"/>
                <w:sz w:val="20"/>
                <w:szCs w:val="20"/>
              </w:rPr>
              <w:t>TSLA</w:t>
            </w:r>
          </w:p>
        </w:tc>
        <w:tc>
          <w:tcPr>
            <w:tcW w:w="0" w:type="auto"/>
            <w:vAlign w:val="center"/>
            <w:hideMark/>
          </w:tcPr>
          <w:p w14:paraId="658F0679" w14:textId="77777777" w:rsidR="00E26C6B" w:rsidRPr="00E26C6B" w:rsidRDefault="00E26C6B" w:rsidP="00E26C6B">
            <w:r w:rsidRPr="00E26C6B">
              <w:t>Stock ticker symbol for Tesla Inc. Used to retrieve historical financial data from Yahoo Finance.</w:t>
            </w:r>
          </w:p>
        </w:tc>
      </w:tr>
      <w:tr w:rsidR="00E26C6B" w:rsidRPr="00E26C6B" w14:paraId="5E9A5388" w14:textId="77777777" w:rsidTr="00E26C6B">
        <w:trPr>
          <w:tblCellSpacing w:w="15" w:type="dxa"/>
        </w:trPr>
        <w:tc>
          <w:tcPr>
            <w:tcW w:w="0" w:type="auto"/>
            <w:vAlign w:val="center"/>
            <w:hideMark/>
          </w:tcPr>
          <w:p w14:paraId="607345BB" w14:textId="77777777" w:rsidR="00E26C6B" w:rsidRPr="00E26C6B" w:rsidRDefault="00E26C6B" w:rsidP="00E26C6B">
            <w:r w:rsidRPr="00E26C6B">
              <w:rPr>
                <w:rFonts w:ascii="Courier New" w:hAnsi="Courier New" w:cs="Courier New"/>
                <w:sz w:val="20"/>
                <w:szCs w:val="20"/>
              </w:rPr>
              <w:t>Close</w:t>
            </w:r>
          </w:p>
        </w:tc>
        <w:tc>
          <w:tcPr>
            <w:tcW w:w="0" w:type="auto"/>
            <w:vAlign w:val="center"/>
            <w:hideMark/>
          </w:tcPr>
          <w:p w14:paraId="4147126A" w14:textId="77777777" w:rsidR="00E26C6B" w:rsidRPr="00E26C6B" w:rsidRDefault="00E26C6B" w:rsidP="00E26C6B">
            <w:r w:rsidRPr="00E26C6B">
              <w:t>The closing price of Tesla stock for each trading day. This was the primary target variable for forecasting.</w:t>
            </w:r>
          </w:p>
        </w:tc>
      </w:tr>
      <w:tr w:rsidR="00E26C6B" w:rsidRPr="00E26C6B" w14:paraId="21F84707" w14:textId="77777777" w:rsidTr="00E26C6B">
        <w:trPr>
          <w:tblCellSpacing w:w="15" w:type="dxa"/>
        </w:trPr>
        <w:tc>
          <w:tcPr>
            <w:tcW w:w="0" w:type="auto"/>
            <w:vAlign w:val="center"/>
            <w:hideMark/>
          </w:tcPr>
          <w:p w14:paraId="61837F3E" w14:textId="77777777" w:rsidR="00E26C6B" w:rsidRPr="00E26C6B" w:rsidRDefault="00E26C6B" w:rsidP="00E26C6B">
            <w:proofErr w:type="spellStart"/>
            <w:r w:rsidRPr="00E26C6B">
              <w:rPr>
                <w:rFonts w:ascii="Courier New" w:hAnsi="Courier New" w:cs="Courier New"/>
                <w:sz w:val="20"/>
                <w:szCs w:val="20"/>
              </w:rPr>
              <w:t>df_diff</w:t>
            </w:r>
            <w:proofErr w:type="spellEnd"/>
          </w:p>
        </w:tc>
        <w:tc>
          <w:tcPr>
            <w:tcW w:w="0" w:type="auto"/>
            <w:vAlign w:val="center"/>
            <w:hideMark/>
          </w:tcPr>
          <w:p w14:paraId="0CB54A83" w14:textId="77777777" w:rsidR="00E26C6B" w:rsidRPr="00E26C6B" w:rsidRDefault="00E26C6B" w:rsidP="00E26C6B">
            <w:r w:rsidRPr="00E26C6B">
              <w:t>The transformed dataset obtained after applying the first-order differencing to the </w:t>
            </w:r>
            <w:r w:rsidRPr="00E26C6B">
              <w:rPr>
                <w:rFonts w:ascii="Courier New" w:hAnsi="Courier New" w:cs="Courier New"/>
                <w:sz w:val="20"/>
                <w:szCs w:val="20"/>
              </w:rPr>
              <w:t>Close</w:t>
            </w:r>
            <w:r w:rsidRPr="00E26C6B">
              <w:t> variable. Used to ensure stationarity for models like ARIMA.</w:t>
            </w:r>
          </w:p>
        </w:tc>
      </w:tr>
      <w:tr w:rsidR="00E26C6B" w:rsidRPr="00E26C6B" w14:paraId="588D521F" w14:textId="77777777" w:rsidTr="00E26C6B">
        <w:trPr>
          <w:tblCellSpacing w:w="15" w:type="dxa"/>
        </w:trPr>
        <w:tc>
          <w:tcPr>
            <w:tcW w:w="0" w:type="auto"/>
            <w:vAlign w:val="center"/>
            <w:hideMark/>
          </w:tcPr>
          <w:p w14:paraId="4CC99D4D" w14:textId="77777777" w:rsidR="00E26C6B" w:rsidRPr="00E26C6B" w:rsidRDefault="00E26C6B" w:rsidP="00E26C6B">
            <w:r w:rsidRPr="00E26C6B">
              <w:rPr>
                <w:rFonts w:ascii="Courier New" w:hAnsi="Courier New" w:cs="Courier New"/>
                <w:sz w:val="20"/>
                <w:szCs w:val="20"/>
              </w:rPr>
              <w:t>Date</w:t>
            </w:r>
          </w:p>
        </w:tc>
        <w:tc>
          <w:tcPr>
            <w:tcW w:w="0" w:type="auto"/>
            <w:vAlign w:val="center"/>
            <w:hideMark/>
          </w:tcPr>
          <w:p w14:paraId="6DA470EE" w14:textId="218B0EA6" w:rsidR="00E26C6B" w:rsidRPr="00E26C6B" w:rsidRDefault="00E26C6B" w:rsidP="00E26C6B">
            <w:r w:rsidRPr="00E26C6B">
              <w:t xml:space="preserve">The trading date corresponding to each record. Properly sorted in chronological order for time series </w:t>
            </w:r>
            <w:r w:rsidR="0030250E" w:rsidRPr="00E26C6B">
              <w:t>modelling</w:t>
            </w:r>
            <w:r w:rsidRPr="00E26C6B">
              <w:t>.</w:t>
            </w:r>
          </w:p>
        </w:tc>
      </w:tr>
      <w:tr w:rsidR="00E26C6B" w:rsidRPr="00E26C6B" w14:paraId="282D83B3" w14:textId="77777777" w:rsidTr="00E26C6B">
        <w:trPr>
          <w:tblCellSpacing w:w="15" w:type="dxa"/>
        </w:trPr>
        <w:tc>
          <w:tcPr>
            <w:tcW w:w="0" w:type="auto"/>
            <w:vAlign w:val="center"/>
            <w:hideMark/>
          </w:tcPr>
          <w:p w14:paraId="40944C3F" w14:textId="77777777" w:rsidR="00E26C6B" w:rsidRPr="00E26C6B" w:rsidRDefault="00E26C6B" w:rsidP="00E26C6B">
            <w:r w:rsidRPr="00E26C6B">
              <w:rPr>
                <w:rFonts w:ascii="Courier New" w:hAnsi="Courier New" w:cs="Courier New"/>
                <w:sz w:val="20"/>
                <w:szCs w:val="20"/>
              </w:rPr>
              <w:t>Volume</w:t>
            </w:r>
          </w:p>
        </w:tc>
        <w:tc>
          <w:tcPr>
            <w:tcW w:w="0" w:type="auto"/>
            <w:vAlign w:val="center"/>
            <w:hideMark/>
          </w:tcPr>
          <w:p w14:paraId="143DF6B0" w14:textId="77777777" w:rsidR="00E26C6B" w:rsidRPr="00E26C6B" w:rsidRDefault="00E26C6B" w:rsidP="00E26C6B">
            <w:r w:rsidRPr="00E26C6B">
              <w:t>The number of shares traded on each day. Used for exploratory analysis, though not a target variable.</w:t>
            </w:r>
          </w:p>
        </w:tc>
      </w:tr>
    </w:tbl>
    <w:p w14:paraId="2C81221D" w14:textId="77777777" w:rsidR="00AE4D5F" w:rsidRDefault="00AE4D5F" w:rsidP="00FB3165">
      <w:pPr>
        <w:spacing w:before="100" w:beforeAutospacing="1" w:after="100" w:afterAutospacing="1"/>
        <w:rPr>
          <w:rStyle w:val="Strong"/>
          <w:rFonts w:eastAsiaTheme="majorEastAsia"/>
          <w:color w:val="000000"/>
          <w:sz w:val="28"/>
          <w:szCs w:val="28"/>
        </w:rPr>
      </w:pPr>
      <w:bookmarkStart w:id="6" w:name="_Toc164592203"/>
      <w:bookmarkStart w:id="7" w:name="_Toc182135117"/>
    </w:p>
    <w:p w14:paraId="01A21BBB" w14:textId="77777777" w:rsidR="0030250E" w:rsidRDefault="0030250E" w:rsidP="00FB3165">
      <w:pPr>
        <w:spacing w:before="100" w:beforeAutospacing="1" w:after="100" w:afterAutospacing="1"/>
        <w:rPr>
          <w:rStyle w:val="Strong"/>
          <w:rFonts w:eastAsiaTheme="majorEastAsia"/>
          <w:color w:val="000000"/>
          <w:sz w:val="28"/>
          <w:szCs w:val="28"/>
        </w:rPr>
      </w:pPr>
    </w:p>
    <w:p w14:paraId="2051AD49" w14:textId="77777777" w:rsidR="0030250E" w:rsidRDefault="0030250E" w:rsidP="00FB3165">
      <w:pPr>
        <w:spacing w:before="100" w:beforeAutospacing="1" w:after="100" w:afterAutospacing="1"/>
        <w:rPr>
          <w:rStyle w:val="Strong"/>
          <w:rFonts w:eastAsiaTheme="majorEastAsia"/>
          <w:color w:val="000000"/>
          <w:sz w:val="28"/>
          <w:szCs w:val="28"/>
        </w:rPr>
      </w:pPr>
    </w:p>
    <w:p w14:paraId="105320B3" w14:textId="066D5C78" w:rsidR="008400EA" w:rsidRPr="00FB3165" w:rsidRDefault="00FB3165" w:rsidP="00FB3165">
      <w:pPr>
        <w:spacing w:before="100" w:beforeAutospacing="1" w:after="100" w:afterAutospacing="1"/>
        <w:rPr>
          <w:color w:val="000000"/>
          <w:sz w:val="28"/>
          <w:szCs w:val="28"/>
        </w:rPr>
      </w:pPr>
      <w:r w:rsidRPr="00FB3165">
        <w:rPr>
          <w:rStyle w:val="Strong"/>
          <w:rFonts w:eastAsiaTheme="majorEastAsia"/>
          <w:color w:val="000000"/>
          <w:sz w:val="28"/>
          <w:szCs w:val="28"/>
        </w:rPr>
        <w:lastRenderedPageBreak/>
        <w:t xml:space="preserve">5. </w:t>
      </w:r>
      <w:r w:rsidRPr="00FB3165">
        <w:rPr>
          <w:rStyle w:val="Strong"/>
          <w:rFonts w:eastAsiaTheme="majorEastAsia"/>
          <w:color w:val="000000"/>
          <w:sz w:val="28"/>
          <w:szCs w:val="28"/>
        </w:rPr>
        <w:t>Modelling</w:t>
      </w:r>
    </w:p>
    <w:bookmarkEnd w:id="6"/>
    <w:bookmarkEnd w:id="7"/>
    <w:p w14:paraId="654FB79C" w14:textId="77777777" w:rsidR="00AE4D5F" w:rsidRDefault="00AE4D5F" w:rsidP="00AE4D5F">
      <w:pPr>
        <w:pStyle w:val="Heading3"/>
        <w:rPr>
          <w:color w:val="000000"/>
        </w:rPr>
      </w:pPr>
      <w:r>
        <w:rPr>
          <w:rStyle w:val="Strong"/>
          <w:b w:val="0"/>
          <w:bCs w:val="0"/>
          <w:color w:val="000000"/>
        </w:rPr>
        <w:t>Summary Statistics</w:t>
      </w:r>
    </w:p>
    <w:p w14:paraId="0FE054A8" w14:textId="4F23B4E9" w:rsidR="00AE4D5F" w:rsidRDefault="00AE4D5F" w:rsidP="00AE4D5F">
      <w:pPr>
        <w:spacing w:before="100" w:beforeAutospacing="1" w:after="100" w:afterAutospacing="1"/>
        <w:jc w:val="both"/>
        <w:rPr>
          <w:color w:val="000000"/>
        </w:rPr>
      </w:pPr>
      <w:r>
        <w:rPr>
          <w:color w:val="000000"/>
        </w:rPr>
        <w:t>To understand the dataset structure, histograms were generated for key variables: Date, Close, Open, and High.</w:t>
      </w:r>
      <w:r>
        <w:rPr>
          <w:color w:val="000000"/>
        </w:rPr>
        <w:t xml:space="preserve"> </w:t>
      </w:r>
      <w:r>
        <w:rPr>
          <w:color w:val="000000"/>
        </w:rPr>
        <w:t xml:space="preserve">The Date histogram shows a uniform distribution, confirming even time coverage from 2010 to 2025 and validating the dataset’s suitability for chronological </w:t>
      </w:r>
      <w:r>
        <w:rPr>
          <w:color w:val="000000"/>
        </w:rPr>
        <w:t>modelling</w:t>
      </w:r>
      <w:r>
        <w:rPr>
          <w:color w:val="000000"/>
        </w:rPr>
        <w:t>.</w:t>
      </w:r>
      <w:r>
        <w:rPr>
          <w:color w:val="000000"/>
        </w:rPr>
        <w:t xml:space="preserve"> </w:t>
      </w:r>
      <w:r>
        <w:rPr>
          <w:color w:val="000000"/>
        </w:rPr>
        <w:t xml:space="preserve">The Close, Open, and High price variables are right-skewed, with most values clustered at the lower end and a long tail toward higher prices. This reflects Tesla’s real-world market </w:t>
      </w:r>
      <w:r>
        <w:rPr>
          <w:color w:val="000000"/>
        </w:rPr>
        <w:t>behaviour</w:t>
      </w:r>
      <w:r>
        <w:rPr>
          <w:color w:val="000000"/>
        </w:rPr>
        <w:t>—lower prices in early years, followed by a sharp increase in line with the company’s rapid growth.</w:t>
      </w:r>
      <w:r>
        <w:rPr>
          <w:color w:val="000000"/>
        </w:rPr>
        <w:t xml:space="preserve"> </w:t>
      </w:r>
      <w:r>
        <w:rPr>
          <w:color w:val="000000"/>
        </w:rPr>
        <w:t>Such skewed, non-normal distributions are typical in financial time series and informed the use of transformations like differencing and scaling prior to applying models like ARIMA and LSTM.</w:t>
      </w:r>
      <w:r>
        <w:rPr>
          <w:color w:val="000000"/>
        </w:rPr>
        <w:t xml:space="preserve"> </w:t>
      </w:r>
      <w:r>
        <w:rPr>
          <w:color w:val="000000"/>
        </w:rPr>
        <w:t>As Robert Nau (2024) notes, “Don’t worry too much about normality when using ARIMA models,” since these models focus on time-based dependencies rather than data distribution. This validates the approach taken in this project.</w:t>
      </w:r>
    </w:p>
    <w:p w14:paraId="7E857B71" w14:textId="7106870D" w:rsidR="00AE4D5F" w:rsidRPr="008400EA" w:rsidRDefault="00AE4D5F" w:rsidP="008400EA">
      <w:pPr>
        <w:pStyle w:val="NormalWeb"/>
        <w:jc w:val="both"/>
        <w:rPr>
          <w:rFonts w:eastAsiaTheme="majorEastAsia"/>
          <w:noProof/>
          <w:color w:val="000000" w:themeColor="text1"/>
          <w:kern w:val="2"/>
          <w:lang w:eastAsia="en-US"/>
          <w14:ligatures w14:val="standardContextual"/>
        </w:rPr>
      </w:pPr>
      <w:r>
        <w:rPr>
          <w:rFonts w:eastAsiaTheme="majorEastAsia"/>
          <w:noProof/>
          <w:color w:val="000000" w:themeColor="text1"/>
          <w:kern w:val="2"/>
          <w:lang w:eastAsia="en-US"/>
          <w14:ligatures w14:val="standardContextual"/>
        </w:rPr>
        <w:drawing>
          <wp:inline distT="0" distB="0" distL="0" distR="0" wp14:anchorId="0D691CA9" wp14:editId="00BCC1AA">
            <wp:extent cx="5654583" cy="3260271"/>
            <wp:effectExtent l="0" t="0" r="0" b="3810"/>
            <wp:docPr id="866381433"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81433" name="Picture 6" descr="A screenshot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76486" cy="3272900"/>
                    </a:xfrm>
                    <a:prstGeom prst="rect">
                      <a:avLst/>
                    </a:prstGeom>
                  </pic:spPr>
                </pic:pic>
              </a:graphicData>
            </a:graphic>
          </wp:inline>
        </w:drawing>
      </w:r>
    </w:p>
    <w:p w14:paraId="06E80ED4" w14:textId="71F19AF2" w:rsidR="00AE4D5F" w:rsidRDefault="008400EA" w:rsidP="00AE4D5F">
      <w:pPr>
        <w:pStyle w:val="NormalWeb"/>
        <w:jc w:val="both"/>
        <w:rPr>
          <w:rFonts w:eastAsiaTheme="majorEastAsia"/>
          <w:i/>
          <w:iCs/>
          <w:color w:val="156082" w:themeColor="accent1"/>
          <w:kern w:val="2"/>
          <w:sz w:val="21"/>
          <w:szCs w:val="21"/>
          <w:lang w:eastAsia="en-US"/>
          <w14:ligatures w14:val="standardContextual"/>
        </w:rPr>
      </w:pPr>
      <w:r>
        <w:rPr>
          <w:rFonts w:eastAsiaTheme="majorEastAsia"/>
          <w:i/>
          <w:iCs/>
          <w:color w:val="156082" w:themeColor="accent1"/>
          <w:kern w:val="2"/>
          <w:sz w:val="21"/>
          <w:szCs w:val="21"/>
          <w:lang w:eastAsia="en-US"/>
          <w14:ligatures w14:val="standardContextual"/>
        </w:rPr>
        <w:t xml:space="preserve"> </w:t>
      </w:r>
      <w:r>
        <w:rPr>
          <w:rFonts w:eastAsiaTheme="majorEastAsia"/>
          <w:i/>
          <w:iCs/>
          <w:color w:val="156082" w:themeColor="accent1"/>
          <w:kern w:val="2"/>
          <w:sz w:val="21"/>
          <w:szCs w:val="21"/>
          <w:lang w:eastAsia="en-US"/>
          <w14:ligatures w14:val="standardContextual"/>
        </w:rPr>
        <w:tab/>
      </w:r>
      <w:r>
        <w:rPr>
          <w:rFonts w:eastAsiaTheme="majorEastAsia"/>
          <w:i/>
          <w:iCs/>
          <w:color w:val="156082" w:themeColor="accent1"/>
          <w:kern w:val="2"/>
          <w:sz w:val="21"/>
          <w:szCs w:val="21"/>
          <w:lang w:eastAsia="en-US"/>
          <w14:ligatures w14:val="standardContextual"/>
        </w:rPr>
        <w:tab/>
      </w:r>
      <w:r>
        <w:rPr>
          <w:rFonts w:eastAsiaTheme="majorEastAsia"/>
          <w:i/>
          <w:iCs/>
          <w:color w:val="156082" w:themeColor="accent1"/>
          <w:kern w:val="2"/>
          <w:sz w:val="21"/>
          <w:szCs w:val="21"/>
          <w:lang w:eastAsia="en-US"/>
          <w14:ligatures w14:val="standardContextual"/>
        </w:rPr>
        <w:tab/>
      </w:r>
      <w:r>
        <w:rPr>
          <w:rFonts w:eastAsiaTheme="majorEastAsia"/>
          <w:i/>
          <w:iCs/>
          <w:color w:val="156082" w:themeColor="accent1"/>
          <w:kern w:val="2"/>
          <w:sz w:val="21"/>
          <w:szCs w:val="21"/>
          <w:lang w:eastAsia="en-US"/>
          <w14:ligatures w14:val="standardContextual"/>
        </w:rPr>
        <w:tab/>
      </w:r>
      <w:r>
        <w:rPr>
          <w:rFonts w:eastAsiaTheme="majorEastAsia"/>
          <w:i/>
          <w:iCs/>
          <w:color w:val="156082" w:themeColor="accent1"/>
          <w:kern w:val="2"/>
          <w:sz w:val="21"/>
          <w:szCs w:val="21"/>
          <w:lang w:eastAsia="en-US"/>
          <w14:ligatures w14:val="standardContextual"/>
        </w:rPr>
        <w:tab/>
      </w:r>
      <w:r w:rsidRPr="008400EA">
        <w:rPr>
          <w:rFonts w:eastAsiaTheme="majorEastAsia"/>
          <w:i/>
          <w:iCs/>
          <w:color w:val="156082" w:themeColor="accent1"/>
          <w:kern w:val="2"/>
          <w:sz w:val="21"/>
          <w:szCs w:val="21"/>
          <w:lang w:eastAsia="en-US"/>
          <w14:ligatures w14:val="standardContextual"/>
        </w:rPr>
        <w:t xml:space="preserve">Figure </w:t>
      </w:r>
      <w:r w:rsidR="00AE4D5F">
        <w:rPr>
          <w:rFonts w:eastAsiaTheme="majorEastAsia"/>
          <w:i/>
          <w:iCs/>
          <w:color w:val="156082" w:themeColor="accent1"/>
          <w:kern w:val="2"/>
          <w:sz w:val="21"/>
          <w:szCs w:val="21"/>
          <w:lang w:eastAsia="en-US"/>
          <w14:ligatures w14:val="standardContextual"/>
        </w:rPr>
        <w:t>3</w:t>
      </w:r>
    </w:p>
    <w:p w14:paraId="4338F99C" w14:textId="77777777" w:rsidR="00AE4D5F" w:rsidRPr="00AE4D5F" w:rsidRDefault="00AE4D5F" w:rsidP="00AE4D5F">
      <w:pPr>
        <w:pStyle w:val="NormalWeb"/>
        <w:jc w:val="both"/>
        <w:rPr>
          <w:rStyle w:val="apple-converted-space"/>
          <w:rFonts w:eastAsiaTheme="majorEastAsia"/>
          <w:i/>
          <w:iCs/>
          <w:color w:val="156082" w:themeColor="accent1"/>
          <w:kern w:val="2"/>
          <w:sz w:val="21"/>
          <w:szCs w:val="21"/>
          <w:lang w:eastAsia="en-US"/>
          <w14:ligatures w14:val="standardContextual"/>
        </w:rPr>
      </w:pPr>
    </w:p>
    <w:p w14:paraId="0DAE7C07" w14:textId="62AED64A" w:rsidR="00827396" w:rsidRDefault="00827396" w:rsidP="00827396">
      <w:pPr>
        <w:spacing w:before="100" w:beforeAutospacing="1" w:after="100" w:afterAutospacing="1"/>
        <w:jc w:val="both"/>
        <w:rPr>
          <w:color w:val="000000"/>
        </w:rPr>
      </w:pPr>
      <w:r w:rsidRPr="00827396">
        <w:rPr>
          <w:color w:val="000000"/>
        </w:rPr>
        <w:t>The histogram and density plot above illustrate the distribution of Tesla’s trading volume from 2010 to April 2025. The data is positively skewed, with most trading days concentrated in the lower volume range between 0 and 200 million shares. The highest frequency is observed around the 80–100 million range, after which the frequency gradually declines, forming a long right tail.</w:t>
      </w:r>
      <w:r>
        <w:rPr>
          <w:color w:val="000000"/>
        </w:rPr>
        <w:t xml:space="preserve"> </w:t>
      </w:r>
      <w:r w:rsidRPr="00827396">
        <w:rPr>
          <w:color w:val="000000"/>
        </w:rPr>
        <w:t>This skewed distribution indicates that while high-volume trading days exist (often due to major news or market events), they are relatively rare. Most of the time, Tesla’s trading activity remains within a moderate volume range. This insight is crucial, as extreme volume days could disproportionately affect volatility and should be carefully considered in model training and interpretation.</w:t>
      </w:r>
      <w:r>
        <w:rPr>
          <w:color w:val="000000"/>
        </w:rPr>
        <w:t xml:space="preserve"> </w:t>
      </w:r>
      <w:r w:rsidRPr="00827396">
        <w:rPr>
          <w:color w:val="000000"/>
        </w:rPr>
        <w:t xml:space="preserve">The presence of outliers and asymmetry justifies the use of </w:t>
      </w:r>
      <w:r w:rsidRPr="00827396">
        <w:rPr>
          <w:color w:val="000000"/>
        </w:rPr>
        <w:lastRenderedPageBreak/>
        <w:t>techniques like scaling or log transformation </w:t>
      </w:r>
      <w:r>
        <w:rPr>
          <w:color w:val="000000"/>
        </w:rPr>
        <w:t xml:space="preserve">as </w:t>
      </w:r>
      <w:r w:rsidRPr="00827396">
        <w:rPr>
          <w:color w:val="000000"/>
        </w:rPr>
        <w:t xml:space="preserve">volume </w:t>
      </w:r>
      <w:r>
        <w:rPr>
          <w:color w:val="000000"/>
        </w:rPr>
        <w:t>a</w:t>
      </w:r>
      <w:r w:rsidRPr="00827396">
        <w:rPr>
          <w:color w:val="000000"/>
        </w:rPr>
        <w:t xml:space="preserve">re to be used as a feature in predictive </w:t>
      </w:r>
      <w:r w:rsidRPr="00827396">
        <w:rPr>
          <w:color w:val="000000"/>
        </w:rPr>
        <w:t>modelling</w:t>
      </w:r>
      <w:r w:rsidRPr="00827396">
        <w:rPr>
          <w:color w:val="000000"/>
        </w:rPr>
        <w:t>.</w:t>
      </w:r>
      <w:r>
        <w:rPr>
          <w:color w:val="000000"/>
        </w:rPr>
        <w:t xml:space="preserve"> (Figure 4). </w:t>
      </w:r>
    </w:p>
    <w:p w14:paraId="5A185539" w14:textId="02FE1F60" w:rsidR="008400EA" w:rsidRPr="00AE4D5F" w:rsidRDefault="00827396" w:rsidP="00AE4D5F">
      <w:pPr>
        <w:spacing w:before="100" w:beforeAutospacing="1" w:after="100" w:afterAutospacing="1"/>
        <w:jc w:val="both"/>
        <w:rPr>
          <w:rStyle w:val="apple-converted-space"/>
          <w:color w:val="000000"/>
        </w:rPr>
      </w:pPr>
      <w:r>
        <w:rPr>
          <w:noProof/>
          <w:color w:val="000000"/>
        </w:rPr>
        <w:drawing>
          <wp:inline distT="0" distB="0" distL="0" distR="0" wp14:anchorId="6A9CCA1C" wp14:editId="7C41BB56">
            <wp:extent cx="5555982" cy="2291443"/>
            <wp:effectExtent l="0" t="0" r="0" b="0"/>
            <wp:docPr id="386367330" name="Picture 7"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67330" name="Picture 7" descr="A graph of a number of peopl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4603" cy="2315620"/>
                    </a:xfrm>
                    <a:prstGeom prst="rect">
                      <a:avLst/>
                    </a:prstGeom>
                  </pic:spPr>
                </pic:pic>
              </a:graphicData>
            </a:graphic>
          </wp:inline>
        </w:drawing>
      </w:r>
    </w:p>
    <w:p w14:paraId="29A9F8D8" w14:textId="6ED05740" w:rsidR="00FC360A" w:rsidRDefault="00827396" w:rsidP="00AE4D5F">
      <w:pPr>
        <w:pStyle w:val="NormalWeb"/>
        <w:ind w:left="2880" w:firstLine="720"/>
        <w:rPr>
          <w:rStyle w:val="apple-converted-space"/>
          <w:i/>
          <w:iCs/>
          <w:color w:val="156082" w:themeColor="accent1"/>
          <w:sz w:val="21"/>
          <w:szCs w:val="21"/>
        </w:rPr>
      </w:pPr>
      <w:r w:rsidRPr="00827396">
        <w:rPr>
          <w:rStyle w:val="apple-converted-space"/>
          <w:i/>
          <w:iCs/>
          <w:color w:val="156082" w:themeColor="accent1"/>
          <w:sz w:val="21"/>
          <w:szCs w:val="21"/>
        </w:rPr>
        <w:t>Figure 4</w:t>
      </w:r>
    </w:p>
    <w:p w14:paraId="31057FA6" w14:textId="77777777" w:rsidR="00AE4D5F" w:rsidRDefault="00AE4D5F" w:rsidP="00AE4D5F">
      <w:pPr>
        <w:pStyle w:val="Heading3"/>
        <w:rPr>
          <w:color w:val="000000"/>
        </w:rPr>
      </w:pPr>
      <w:r>
        <w:rPr>
          <w:rStyle w:val="Strong"/>
          <w:b w:val="0"/>
          <w:bCs w:val="0"/>
          <w:color w:val="000000"/>
        </w:rPr>
        <w:t>Bias Distribution and Outlier Detection</w:t>
      </w:r>
    </w:p>
    <w:p w14:paraId="3AFED49A" w14:textId="77777777" w:rsidR="00AE4D5F" w:rsidRDefault="00AE4D5F" w:rsidP="00AE4D5F">
      <w:pPr>
        <w:jc w:val="both"/>
        <w:rPr>
          <w:color w:val="000000"/>
        </w:rPr>
      </w:pPr>
      <w:r>
        <w:rPr>
          <w:color w:val="000000"/>
        </w:rPr>
        <w:t>The boxplot provides a visual overview of the distribution and variability of key Tesla stock features: Close, Open, High, Low, and Volume. It effectively highlights</w:t>
      </w:r>
      <w:r>
        <w:rPr>
          <w:rStyle w:val="apple-converted-space"/>
          <w:rFonts w:eastAsiaTheme="majorEastAsia"/>
          <w:color w:val="000000"/>
        </w:rPr>
        <w:t> </w:t>
      </w:r>
      <w:r w:rsidRPr="00AE4D5F">
        <w:rPr>
          <w:rStyle w:val="Strong"/>
          <w:rFonts w:eastAsiaTheme="majorEastAsia"/>
          <w:b w:val="0"/>
          <w:bCs w:val="0"/>
          <w:color w:val="000000"/>
        </w:rPr>
        <w:t>skewness and outliers</w:t>
      </w:r>
      <w:r w:rsidRPr="00AE4D5F">
        <w:rPr>
          <w:b/>
          <w:bCs/>
          <w:color w:val="000000"/>
        </w:rPr>
        <w:t xml:space="preserve">, </w:t>
      </w:r>
      <w:r>
        <w:rPr>
          <w:color w:val="000000"/>
        </w:rPr>
        <w:t>which are crucial in identifying potential data bias.</w:t>
      </w:r>
    </w:p>
    <w:p w14:paraId="5D2EF4DB" w14:textId="3C4210A5" w:rsidR="00AE4D5F" w:rsidRPr="00AE4D5F" w:rsidRDefault="00AE4D5F" w:rsidP="00AE4D5F">
      <w:pPr>
        <w:jc w:val="both"/>
        <w:rPr>
          <w:color w:val="000000"/>
        </w:rPr>
      </w:pPr>
      <w:r w:rsidRPr="00AE4D5F">
        <w:rPr>
          <w:rStyle w:val="Strong"/>
          <w:rFonts w:eastAsiaTheme="majorEastAsia"/>
          <w:b w:val="0"/>
          <w:bCs w:val="0"/>
          <w:color w:val="000000"/>
        </w:rPr>
        <w:t>Price variables</w:t>
      </w:r>
      <w:r>
        <w:rPr>
          <w:rStyle w:val="apple-converted-space"/>
          <w:rFonts w:eastAsiaTheme="majorEastAsia"/>
          <w:color w:val="000000"/>
        </w:rPr>
        <w:t> </w:t>
      </w:r>
      <w:r>
        <w:rPr>
          <w:color w:val="000000"/>
        </w:rPr>
        <w:t xml:space="preserve">(Close, Open, High, Low) show right-skewed distributions with outliers on the upper end—reflecting days of unusually high price movements due to news events, earnings, or investor sentiment. These are not errors but real market </w:t>
      </w:r>
      <w:r>
        <w:rPr>
          <w:color w:val="000000"/>
        </w:rPr>
        <w:t>behaviours</w:t>
      </w:r>
      <w:r>
        <w:rPr>
          <w:color w:val="000000"/>
        </w:rPr>
        <w:t xml:space="preserve"> and </w:t>
      </w:r>
      <w:r w:rsidRPr="00AE4D5F">
        <w:rPr>
          <w:color w:val="000000"/>
        </w:rPr>
        <w:t>were</w:t>
      </w:r>
      <w:r w:rsidRPr="00AE4D5F">
        <w:rPr>
          <w:rStyle w:val="apple-converted-space"/>
          <w:rFonts w:eastAsiaTheme="majorEastAsia"/>
          <w:color w:val="000000"/>
        </w:rPr>
        <w:t> </w:t>
      </w:r>
      <w:r w:rsidRPr="00AE4D5F">
        <w:rPr>
          <w:rStyle w:val="Strong"/>
          <w:rFonts w:eastAsiaTheme="majorEastAsia"/>
          <w:b w:val="0"/>
          <w:bCs w:val="0"/>
          <w:color w:val="000000"/>
        </w:rPr>
        <w:t>retained to preserve volatility</w:t>
      </w:r>
      <w:r w:rsidRPr="00AE4D5F">
        <w:rPr>
          <w:color w:val="000000"/>
        </w:rPr>
        <w:t>.</w:t>
      </w:r>
    </w:p>
    <w:p w14:paraId="6D745863" w14:textId="77777777" w:rsidR="00AE4D5F" w:rsidRDefault="00AE4D5F" w:rsidP="00AE4D5F">
      <w:pPr>
        <w:jc w:val="both"/>
        <w:rPr>
          <w:color w:val="000000"/>
        </w:rPr>
      </w:pPr>
      <w:r w:rsidRPr="00AE4D5F">
        <w:rPr>
          <w:rStyle w:val="Strong"/>
          <w:rFonts w:eastAsiaTheme="majorEastAsia"/>
          <w:b w:val="0"/>
          <w:bCs w:val="0"/>
          <w:color w:val="000000"/>
        </w:rPr>
        <w:t>Volume</w:t>
      </w:r>
      <w:r w:rsidRPr="00AE4D5F">
        <w:rPr>
          <w:rStyle w:val="apple-converted-space"/>
          <w:rFonts w:eastAsiaTheme="majorEastAsia"/>
          <w:b/>
          <w:bCs/>
          <w:color w:val="000000"/>
        </w:rPr>
        <w:t> </w:t>
      </w:r>
      <w:r>
        <w:rPr>
          <w:color w:val="000000"/>
        </w:rPr>
        <w:t>displays the most extreme outliers, representing trading spikes often aligned with announcements or speculative activity—key signals in market analysis.</w:t>
      </w:r>
    </w:p>
    <w:p w14:paraId="236FBE36" w14:textId="77777777" w:rsidR="00AE4D5F" w:rsidRDefault="00AE4D5F" w:rsidP="00AE4D5F">
      <w:pPr>
        <w:jc w:val="both"/>
        <w:rPr>
          <w:color w:val="000000"/>
        </w:rPr>
      </w:pPr>
      <w:r>
        <w:rPr>
          <w:color w:val="000000"/>
        </w:rPr>
        <w:t>These patterns confirm the</w:t>
      </w:r>
      <w:r>
        <w:rPr>
          <w:rStyle w:val="apple-converted-space"/>
          <w:rFonts w:eastAsiaTheme="majorEastAsia"/>
          <w:color w:val="000000"/>
        </w:rPr>
        <w:t> </w:t>
      </w:r>
      <w:r w:rsidRPr="00AE4D5F">
        <w:rPr>
          <w:rStyle w:val="Strong"/>
          <w:rFonts w:eastAsiaTheme="majorEastAsia"/>
          <w:b w:val="0"/>
          <w:bCs w:val="0"/>
          <w:color w:val="000000"/>
        </w:rPr>
        <w:t>non-normal, high-variance nature</w:t>
      </w:r>
      <w:r>
        <w:rPr>
          <w:rStyle w:val="apple-converted-space"/>
          <w:rFonts w:eastAsiaTheme="majorEastAsia"/>
          <w:color w:val="000000"/>
        </w:rPr>
        <w:t> </w:t>
      </w:r>
      <w:r>
        <w:rPr>
          <w:color w:val="000000"/>
        </w:rPr>
        <w:t>of financial data. Accordingly,</w:t>
      </w:r>
      <w:r>
        <w:rPr>
          <w:rStyle w:val="apple-converted-space"/>
          <w:rFonts w:eastAsiaTheme="majorEastAsia"/>
          <w:color w:val="000000"/>
        </w:rPr>
        <w:t> </w:t>
      </w:r>
      <w:r w:rsidRPr="00AE4D5F">
        <w:rPr>
          <w:rStyle w:val="Strong"/>
          <w:rFonts w:eastAsiaTheme="majorEastAsia"/>
          <w:b w:val="0"/>
          <w:bCs w:val="0"/>
          <w:color w:val="000000"/>
        </w:rPr>
        <w:t>nonlinear models like LSTM</w:t>
      </w:r>
      <w:r>
        <w:rPr>
          <w:rStyle w:val="apple-converted-space"/>
          <w:rFonts w:eastAsiaTheme="majorEastAsia"/>
          <w:color w:val="000000"/>
        </w:rPr>
        <w:t> </w:t>
      </w:r>
      <w:r>
        <w:rPr>
          <w:color w:val="000000"/>
        </w:rPr>
        <w:t>were prioritized, as they handle such irregularities more effectively than linear models.</w:t>
      </w:r>
    </w:p>
    <w:p w14:paraId="28AF598F" w14:textId="5590F6C7" w:rsidR="002E7027" w:rsidRDefault="00AE4D5F" w:rsidP="00AE4D5F">
      <w:pPr>
        <w:jc w:val="both"/>
        <w:rPr>
          <w:color w:val="000000"/>
        </w:rPr>
      </w:pPr>
      <w:r>
        <w:rPr>
          <w:color w:val="000000"/>
        </w:rPr>
        <w:t>As Mandelbrot and Hudson (2004) argue,</w:t>
      </w:r>
      <w:r>
        <w:rPr>
          <w:rStyle w:val="apple-converted-space"/>
          <w:rFonts w:eastAsiaTheme="majorEastAsia"/>
          <w:color w:val="000000"/>
        </w:rPr>
        <w:t> </w:t>
      </w:r>
      <w:r w:rsidRPr="00AE4D5F">
        <w:rPr>
          <w:rStyle w:val="Strong"/>
          <w:rFonts w:eastAsiaTheme="majorEastAsia"/>
          <w:b w:val="0"/>
          <w:bCs w:val="0"/>
          <w:color w:val="000000"/>
        </w:rPr>
        <w:t>financial markets are inherently fractal and non-Gaussian</w:t>
      </w:r>
      <w:r w:rsidRPr="00AE4D5F">
        <w:rPr>
          <w:b/>
          <w:bCs/>
          <w:color w:val="000000"/>
        </w:rPr>
        <w:t xml:space="preserve">, </w:t>
      </w:r>
      <w:r>
        <w:rPr>
          <w:color w:val="000000"/>
        </w:rPr>
        <w:t>challenging the assumptions of classical models like ARIMA, which depend on normality and stationarity.</w:t>
      </w:r>
    </w:p>
    <w:p w14:paraId="0FD9B163" w14:textId="77777777" w:rsidR="00AE4D5F" w:rsidRDefault="00AE4D5F" w:rsidP="00AE4D5F">
      <w:pPr>
        <w:jc w:val="both"/>
        <w:rPr>
          <w:color w:val="000000"/>
        </w:rPr>
      </w:pPr>
    </w:p>
    <w:p w14:paraId="56605309" w14:textId="6AD25442" w:rsidR="002E7027" w:rsidRPr="00FB3165" w:rsidRDefault="002E7027" w:rsidP="002E7027">
      <w:pPr>
        <w:spacing w:before="100" w:beforeAutospacing="1" w:after="100" w:afterAutospacing="1"/>
        <w:rPr>
          <w:color w:val="000000"/>
          <w:sz w:val="26"/>
          <w:szCs w:val="26"/>
        </w:rPr>
      </w:pPr>
      <w:r w:rsidRPr="00FB3165">
        <w:rPr>
          <w:color w:val="000000"/>
          <w:sz w:val="26"/>
          <w:szCs w:val="26"/>
        </w:rPr>
        <w:t>Pre-processing and Data Cleaning</w:t>
      </w:r>
    </w:p>
    <w:p w14:paraId="4460E8A9" w14:textId="20A8CAE2" w:rsidR="002E7027" w:rsidRPr="002E7027" w:rsidRDefault="002E7027" w:rsidP="002E7027">
      <w:pPr>
        <w:spacing w:before="100" w:beforeAutospacing="1" w:after="100" w:afterAutospacing="1"/>
        <w:jc w:val="both"/>
        <w:rPr>
          <w:color w:val="000000"/>
        </w:rPr>
      </w:pPr>
      <w:r w:rsidRPr="002E7027">
        <w:rPr>
          <w:color w:val="000000"/>
        </w:rPr>
        <w:t xml:space="preserve">In preparation for time series </w:t>
      </w:r>
      <w:r w:rsidRPr="002E7027">
        <w:rPr>
          <w:color w:val="000000"/>
        </w:rPr>
        <w:t>modelling</w:t>
      </w:r>
      <w:r w:rsidRPr="002E7027">
        <w:rPr>
          <w:color w:val="000000"/>
        </w:rPr>
        <w:t>, the dataset underwent several essential preprocessing steps to ensure consistency and usability:</w:t>
      </w:r>
    </w:p>
    <w:p w14:paraId="1C0D717B" w14:textId="61EC6583" w:rsidR="002E7027" w:rsidRPr="002E7027" w:rsidRDefault="002E7027" w:rsidP="002E7027">
      <w:pPr>
        <w:numPr>
          <w:ilvl w:val="0"/>
          <w:numId w:val="37"/>
        </w:numPr>
        <w:spacing w:before="100" w:beforeAutospacing="1" w:after="100" w:afterAutospacing="1"/>
        <w:jc w:val="both"/>
        <w:rPr>
          <w:color w:val="000000"/>
        </w:rPr>
      </w:pPr>
      <w:r w:rsidRPr="002E7027">
        <w:rPr>
          <w:color w:val="000000"/>
        </w:rPr>
        <w:t>Data Type Inspection: Initial inspection revealed that some columns, including </w:t>
      </w:r>
      <w:r w:rsidRPr="002E7027">
        <w:rPr>
          <w:rFonts w:ascii="Courier New" w:hAnsi="Courier New" w:cs="Courier New"/>
          <w:color w:val="000000"/>
          <w:sz w:val="20"/>
          <w:szCs w:val="20"/>
        </w:rPr>
        <w:t>Date</w:t>
      </w:r>
      <w:r w:rsidRPr="002E7027">
        <w:rPr>
          <w:color w:val="000000"/>
        </w:rPr>
        <w:t> and </w:t>
      </w:r>
      <w:r w:rsidRPr="002E7027">
        <w:rPr>
          <w:rFonts w:ascii="Courier New" w:hAnsi="Courier New" w:cs="Courier New"/>
          <w:color w:val="000000"/>
          <w:sz w:val="20"/>
          <w:szCs w:val="20"/>
        </w:rPr>
        <w:t>Change %</w:t>
      </w:r>
      <w:r w:rsidRPr="002E7027">
        <w:rPr>
          <w:color w:val="000000"/>
        </w:rPr>
        <w:t>, were stored as </w:t>
      </w:r>
      <w:r w:rsidRPr="002E7027">
        <w:rPr>
          <w:rFonts w:ascii="Courier New" w:hAnsi="Courier New" w:cs="Courier New"/>
          <w:color w:val="000000"/>
          <w:sz w:val="20"/>
          <w:szCs w:val="20"/>
        </w:rPr>
        <w:t>object</w:t>
      </w:r>
      <w:r w:rsidRPr="002E7027">
        <w:rPr>
          <w:color w:val="000000"/>
        </w:rPr>
        <w:t xml:space="preserve"> types. This is problematic for time-based </w:t>
      </w:r>
      <w:r w:rsidRPr="002E7027">
        <w:rPr>
          <w:color w:val="000000"/>
        </w:rPr>
        <w:t>modelling</w:t>
      </w:r>
      <w:r w:rsidRPr="002E7027">
        <w:rPr>
          <w:color w:val="000000"/>
        </w:rPr>
        <w:t xml:space="preserve"> and numerical analysis, so appropriate transformations were applied.</w:t>
      </w:r>
    </w:p>
    <w:p w14:paraId="7722A367" w14:textId="77777777" w:rsidR="002E7027" w:rsidRPr="002E7027" w:rsidRDefault="002E7027" w:rsidP="002E7027">
      <w:pPr>
        <w:numPr>
          <w:ilvl w:val="0"/>
          <w:numId w:val="37"/>
        </w:numPr>
        <w:spacing w:before="100" w:beforeAutospacing="1" w:after="100" w:afterAutospacing="1"/>
        <w:jc w:val="both"/>
        <w:rPr>
          <w:color w:val="000000"/>
        </w:rPr>
      </w:pPr>
      <w:r w:rsidRPr="002E7027">
        <w:rPr>
          <w:color w:val="000000"/>
        </w:rPr>
        <w:t>Column Renaming and Flattening: To streamline further analysis and model training, column names were cleaned by flattening any multi-index structures and removing trailing characters. This helped avoid errors in later processing stages.</w:t>
      </w:r>
    </w:p>
    <w:p w14:paraId="06E3ABF2" w14:textId="77777777" w:rsidR="002E7027" w:rsidRPr="002E7027" w:rsidRDefault="002E7027" w:rsidP="002E7027">
      <w:pPr>
        <w:numPr>
          <w:ilvl w:val="0"/>
          <w:numId w:val="37"/>
        </w:numPr>
        <w:spacing w:before="100" w:beforeAutospacing="1" w:after="100" w:afterAutospacing="1"/>
        <w:jc w:val="both"/>
        <w:rPr>
          <w:color w:val="000000"/>
        </w:rPr>
      </w:pPr>
      <w:r w:rsidRPr="002E7027">
        <w:rPr>
          <w:color w:val="000000"/>
        </w:rPr>
        <w:lastRenderedPageBreak/>
        <w:t>Datetime Conversion: The </w:t>
      </w:r>
      <w:r w:rsidRPr="002E7027">
        <w:rPr>
          <w:rFonts w:ascii="Courier New" w:hAnsi="Courier New" w:cs="Courier New"/>
          <w:color w:val="000000"/>
          <w:sz w:val="20"/>
          <w:szCs w:val="20"/>
        </w:rPr>
        <w:t>Date</w:t>
      </w:r>
      <w:r w:rsidRPr="002E7027">
        <w:rPr>
          <w:color w:val="000000"/>
        </w:rPr>
        <w:t> column was explicitly converted into a </w:t>
      </w:r>
      <w:r w:rsidRPr="002E7027">
        <w:rPr>
          <w:rFonts w:ascii="Courier New" w:hAnsi="Courier New" w:cs="Courier New"/>
          <w:color w:val="000000"/>
          <w:sz w:val="20"/>
          <w:szCs w:val="20"/>
        </w:rPr>
        <w:t>datetime</w:t>
      </w:r>
      <w:r w:rsidRPr="002E7027">
        <w:rPr>
          <w:color w:val="000000"/>
        </w:rPr>
        <w:t> format using </w:t>
      </w:r>
      <w:proofErr w:type="spellStart"/>
      <w:r w:rsidRPr="002E7027">
        <w:rPr>
          <w:rFonts w:ascii="Courier New" w:hAnsi="Courier New" w:cs="Courier New"/>
          <w:color w:val="000000"/>
          <w:sz w:val="20"/>
          <w:szCs w:val="20"/>
        </w:rPr>
        <w:t>pd.to_datetime</w:t>
      </w:r>
      <w:proofErr w:type="spellEnd"/>
      <w:r w:rsidRPr="002E7027">
        <w:rPr>
          <w:rFonts w:ascii="Courier New" w:hAnsi="Courier New" w:cs="Courier New"/>
          <w:color w:val="000000"/>
          <w:sz w:val="20"/>
          <w:szCs w:val="20"/>
        </w:rPr>
        <w:t>()</w:t>
      </w:r>
      <w:r w:rsidRPr="002E7027">
        <w:rPr>
          <w:color w:val="000000"/>
        </w:rPr>
        <w:t>. This is a critical step for any time series analysis, as it allows for proper indexing, resampling, and chronological ordering of data.</w:t>
      </w:r>
    </w:p>
    <w:p w14:paraId="67480A40" w14:textId="6D73FE78" w:rsidR="002E7027" w:rsidRPr="002E7027" w:rsidRDefault="002E7027" w:rsidP="002E7027">
      <w:pPr>
        <w:numPr>
          <w:ilvl w:val="0"/>
          <w:numId w:val="37"/>
        </w:numPr>
        <w:spacing w:before="100" w:beforeAutospacing="1" w:after="100" w:afterAutospacing="1"/>
        <w:jc w:val="both"/>
        <w:rPr>
          <w:color w:val="000000"/>
        </w:rPr>
      </w:pPr>
      <w:r w:rsidRPr="002E7027">
        <w:rPr>
          <w:color w:val="000000"/>
        </w:rPr>
        <w:t>Missing Data Check: A check for missing or improperly parsed dates was conducted using </w:t>
      </w:r>
      <w:r w:rsidRPr="002E7027">
        <w:rPr>
          <w:rFonts w:ascii="Courier New" w:hAnsi="Courier New" w:cs="Courier New"/>
          <w:color w:val="000000"/>
          <w:sz w:val="20"/>
          <w:szCs w:val="20"/>
        </w:rPr>
        <w:t>.</w:t>
      </w:r>
      <w:proofErr w:type="spellStart"/>
      <w:r w:rsidRPr="002E7027">
        <w:rPr>
          <w:rFonts w:ascii="Courier New" w:hAnsi="Courier New" w:cs="Courier New"/>
          <w:color w:val="000000"/>
          <w:sz w:val="20"/>
          <w:szCs w:val="20"/>
        </w:rPr>
        <w:t>isna</w:t>
      </w:r>
      <w:proofErr w:type="spellEnd"/>
      <w:r w:rsidRPr="002E7027">
        <w:rPr>
          <w:rFonts w:ascii="Courier New" w:hAnsi="Courier New" w:cs="Courier New"/>
          <w:color w:val="000000"/>
          <w:sz w:val="20"/>
          <w:szCs w:val="20"/>
        </w:rPr>
        <w:t>()</w:t>
      </w:r>
      <w:r w:rsidRPr="002E7027">
        <w:rPr>
          <w:color w:val="000000"/>
        </w:rPr>
        <w:t xml:space="preserve">, and the result confirmed that no missing dates were present after conversion. This ensures that the time index is complete and the data can be safely used for </w:t>
      </w:r>
      <w:r w:rsidR="008E3790" w:rsidRPr="002E7027">
        <w:rPr>
          <w:color w:val="000000"/>
        </w:rPr>
        <w:t>modelling</w:t>
      </w:r>
      <w:r w:rsidRPr="002E7027">
        <w:rPr>
          <w:color w:val="000000"/>
        </w:rPr>
        <w:t>.</w:t>
      </w:r>
    </w:p>
    <w:p w14:paraId="51BE20F3" w14:textId="57297B4F" w:rsidR="002E7027" w:rsidRPr="002E7027" w:rsidRDefault="002E7027" w:rsidP="002E7027">
      <w:pPr>
        <w:numPr>
          <w:ilvl w:val="0"/>
          <w:numId w:val="37"/>
        </w:numPr>
        <w:spacing w:before="100" w:beforeAutospacing="1" w:after="100" w:afterAutospacing="1"/>
        <w:rPr>
          <w:color w:val="000000"/>
        </w:rPr>
      </w:pPr>
      <w:r w:rsidRPr="002E7027">
        <w:rPr>
          <w:color w:val="000000"/>
        </w:rPr>
        <w:t>Irrelevant Feature Handling: Features such as </w:t>
      </w:r>
      <w:r w:rsidRPr="002E7027">
        <w:rPr>
          <w:rFonts w:ascii="Courier New" w:hAnsi="Courier New" w:cs="Courier New"/>
          <w:color w:val="000000"/>
          <w:sz w:val="20"/>
          <w:szCs w:val="20"/>
        </w:rPr>
        <w:t>Change %</w:t>
      </w:r>
      <w:r w:rsidRPr="002E7027">
        <w:rPr>
          <w:color w:val="000000"/>
        </w:rPr>
        <w:t xml:space="preserve"> were identified as non-numeric and not directly useful for </w:t>
      </w:r>
      <w:r w:rsidRPr="002E7027">
        <w:rPr>
          <w:color w:val="000000"/>
        </w:rPr>
        <w:t>modelling</w:t>
      </w:r>
      <w:r w:rsidRPr="002E7027">
        <w:rPr>
          <w:color w:val="000000"/>
        </w:rPr>
        <w:t>. These were flagged for removal or further transformation, depending on model requirements.</w:t>
      </w:r>
    </w:p>
    <w:p w14:paraId="1D5E1597" w14:textId="45026E93" w:rsidR="008E3790" w:rsidRPr="00FD14C4" w:rsidRDefault="002E7027" w:rsidP="002E7027">
      <w:pPr>
        <w:spacing w:before="100" w:beforeAutospacing="1" w:after="100" w:afterAutospacing="1"/>
        <w:rPr>
          <w:color w:val="000000"/>
        </w:rPr>
      </w:pPr>
      <w:r w:rsidRPr="002E7027">
        <w:rPr>
          <w:color w:val="000000"/>
        </w:rPr>
        <w:t>These cleaning steps ensured that the dataset was well-structured, free from parsing issues, and ready for accurate time series forecasting using models like ARIMA</w:t>
      </w:r>
      <w:r>
        <w:rPr>
          <w:color w:val="000000"/>
        </w:rPr>
        <w:t xml:space="preserve"> or</w:t>
      </w:r>
      <w:r w:rsidRPr="002E7027">
        <w:rPr>
          <w:color w:val="000000"/>
        </w:rPr>
        <w:t xml:space="preserve"> LSTM.</w:t>
      </w:r>
      <w:r>
        <w:rPr>
          <w:color w:val="000000"/>
        </w:rPr>
        <w:t xml:space="preserve"> </w:t>
      </w:r>
    </w:p>
    <w:p w14:paraId="7B690FE9" w14:textId="77777777" w:rsidR="00FD14C4" w:rsidRDefault="00FD14C4" w:rsidP="00FD14C4">
      <w:pPr>
        <w:spacing w:before="100" w:beforeAutospacing="1" w:after="100" w:afterAutospacing="1"/>
        <w:rPr>
          <w:color w:val="000000"/>
        </w:rPr>
      </w:pPr>
    </w:p>
    <w:p w14:paraId="423E8809" w14:textId="77777777" w:rsidR="00AE4D5F" w:rsidRDefault="00AE4D5F" w:rsidP="00FD14C4">
      <w:pPr>
        <w:spacing w:before="100" w:beforeAutospacing="1" w:after="100" w:afterAutospacing="1"/>
        <w:rPr>
          <w:color w:val="000000"/>
        </w:rPr>
      </w:pPr>
    </w:p>
    <w:p w14:paraId="197DEE73" w14:textId="3AB6D2F0" w:rsidR="008E3790" w:rsidRPr="00FD14C4" w:rsidRDefault="00A640D4" w:rsidP="00FD14C4">
      <w:pPr>
        <w:spacing w:before="100" w:beforeAutospacing="1" w:after="100" w:afterAutospacing="1"/>
        <w:rPr>
          <w:rStyle w:val="apple-converted-space"/>
          <w:color w:val="000000"/>
        </w:rPr>
      </w:pPr>
      <w:r>
        <w:rPr>
          <w:color w:val="000000"/>
        </w:rPr>
        <w:t xml:space="preserve"> </w:t>
      </w:r>
      <w:r w:rsidR="008E3790" w:rsidRPr="008E3790">
        <w:rPr>
          <w:color w:val="000000"/>
        </w:rPr>
        <w:t>Trend Analysis Prior to Stationarity Testing</w:t>
      </w:r>
    </w:p>
    <w:p w14:paraId="34E354F8" w14:textId="3EF6B4AC" w:rsidR="00827396" w:rsidRPr="008E3790" w:rsidRDefault="008E3790" w:rsidP="00827396">
      <w:pPr>
        <w:pStyle w:val="NormalWeb"/>
        <w:jc w:val="both"/>
        <w:rPr>
          <w:rStyle w:val="apple-converted-space"/>
          <w:color w:val="000000" w:themeColor="text1"/>
        </w:rPr>
      </w:pPr>
      <w:r w:rsidRPr="008E3790">
        <w:rPr>
          <w:rStyle w:val="apple-converted-space"/>
          <w:color w:val="000000" w:themeColor="text1"/>
        </w:rPr>
        <w:t xml:space="preserve">Following initial data cleaning and preprocessing, a time series plot of Tesla’s closing price was generated to visually inspect the overall trend and volatility from 2010 to 2025. This visualization serves as a critical intermediate step—providing an intuitive overview of the stock's </w:t>
      </w:r>
      <w:r w:rsidRPr="008E3790">
        <w:rPr>
          <w:rStyle w:val="apple-converted-space"/>
          <w:color w:val="000000" w:themeColor="text1"/>
        </w:rPr>
        <w:t>behaviour</w:t>
      </w:r>
      <w:r w:rsidRPr="008E3790">
        <w:rPr>
          <w:rStyle w:val="apple-converted-space"/>
          <w:color w:val="000000" w:themeColor="text1"/>
        </w:rPr>
        <w:t xml:space="preserve"> before proceeding with formal statistical analysis, such as the ADF test and seasonal decomposition.</w:t>
      </w:r>
      <w:r>
        <w:rPr>
          <w:rStyle w:val="apple-converted-space"/>
          <w:color w:val="000000" w:themeColor="text1"/>
        </w:rPr>
        <w:t xml:space="preserve"> (Figure 5). </w:t>
      </w:r>
    </w:p>
    <w:p w14:paraId="21270D98" w14:textId="285C54F1" w:rsidR="00827396" w:rsidRPr="005905CB" w:rsidRDefault="008E3790" w:rsidP="008E3790">
      <w:pPr>
        <w:pStyle w:val="NormalWeb"/>
        <w:rPr>
          <w:rStyle w:val="apple-converted-space"/>
          <w:color w:val="156082" w:themeColor="accent1"/>
          <w:sz w:val="21"/>
          <w:szCs w:val="21"/>
        </w:rPr>
      </w:pPr>
      <w:r>
        <w:rPr>
          <w:noProof/>
          <w:color w:val="156082" w:themeColor="accent1"/>
          <w:sz w:val="21"/>
          <w:szCs w:val="21"/>
          <w14:ligatures w14:val="standardContextual"/>
        </w:rPr>
        <w:drawing>
          <wp:inline distT="0" distB="0" distL="0" distR="0" wp14:anchorId="79335E17" wp14:editId="64B662D5">
            <wp:extent cx="5731510" cy="1934210"/>
            <wp:effectExtent l="0" t="0" r="0" b="0"/>
            <wp:docPr id="852373249" name="Picture 8" descr="A graph showing the price of a tes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73249" name="Picture 8" descr="A graph showing the price of a tesla&#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934210"/>
                    </a:xfrm>
                    <a:prstGeom prst="rect">
                      <a:avLst/>
                    </a:prstGeom>
                  </pic:spPr>
                </pic:pic>
              </a:graphicData>
            </a:graphic>
          </wp:inline>
        </w:drawing>
      </w:r>
    </w:p>
    <w:p w14:paraId="38EEBD34" w14:textId="4E074923" w:rsidR="008400EA" w:rsidRDefault="008E3790" w:rsidP="008E3790">
      <w:pPr>
        <w:pStyle w:val="NormalWeb"/>
        <w:ind w:left="4320"/>
        <w:rPr>
          <w:rStyle w:val="apple-converted-space"/>
          <w:i/>
          <w:iCs/>
          <w:color w:val="156082" w:themeColor="accent1"/>
          <w:sz w:val="21"/>
          <w:szCs w:val="21"/>
        </w:rPr>
      </w:pPr>
      <w:r w:rsidRPr="008E3790">
        <w:rPr>
          <w:rStyle w:val="apple-converted-space"/>
          <w:i/>
          <w:iCs/>
          <w:color w:val="156082" w:themeColor="accent1"/>
          <w:sz w:val="21"/>
          <w:szCs w:val="21"/>
        </w:rPr>
        <w:t>Figure 5</w:t>
      </w:r>
    </w:p>
    <w:p w14:paraId="47B4F360" w14:textId="77777777" w:rsidR="00FD14C4" w:rsidRPr="008E3790" w:rsidRDefault="00FD14C4" w:rsidP="008E3790">
      <w:pPr>
        <w:pStyle w:val="NormalWeb"/>
        <w:rPr>
          <w:rStyle w:val="apple-converted-space"/>
          <w:color w:val="156082" w:themeColor="accent1"/>
          <w:sz w:val="21"/>
          <w:szCs w:val="21"/>
        </w:rPr>
      </w:pPr>
    </w:p>
    <w:p w14:paraId="31A36C60" w14:textId="177F1665" w:rsidR="00A66021" w:rsidRPr="00FD14C4" w:rsidRDefault="006C4EEC" w:rsidP="00FD14C4">
      <w:pPr>
        <w:pStyle w:val="Heading3"/>
        <w:rPr>
          <w:rFonts w:cs="Times New Roman"/>
          <w:color w:val="000000"/>
          <w:sz w:val="24"/>
          <w:szCs w:val="24"/>
        </w:rPr>
      </w:pPr>
      <w:r w:rsidRPr="006C4EEC">
        <w:rPr>
          <w:rFonts w:cs="Times New Roman"/>
          <w:color w:val="000000"/>
          <w:sz w:val="24"/>
          <w:szCs w:val="24"/>
        </w:rPr>
        <w:t>Trend and Seasonality Analysis – Seasonal Decomposition of Tesla Closing Price</w:t>
      </w:r>
      <w:r w:rsidR="00A66021">
        <w:rPr>
          <w:rFonts w:cs="Times New Roman"/>
          <w:color w:val="000000"/>
          <w:sz w:val="24"/>
          <w:szCs w:val="24"/>
        </w:rPr>
        <w:t xml:space="preserve"> for 365 days.</w:t>
      </w:r>
    </w:p>
    <w:p w14:paraId="3D38B62D" w14:textId="5E72B0A3" w:rsidR="006C4EEC" w:rsidRPr="006C4EEC" w:rsidRDefault="006C4EEC" w:rsidP="006C4EEC">
      <w:pPr>
        <w:spacing w:before="100" w:beforeAutospacing="1" w:after="100" w:afterAutospacing="1"/>
        <w:jc w:val="both"/>
        <w:rPr>
          <w:color w:val="000000"/>
        </w:rPr>
      </w:pPr>
      <w:r w:rsidRPr="006C4EEC">
        <w:rPr>
          <w:color w:val="000000"/>
        </w:rPr>
        <w:t xml:space="preserve">To better understand the underlying structure of Tesla’s stock </w:t>
      </w:r>
      <w:r w:rsidRPr="006C4EEC">
        <w:rPr>
          <w:color w:val="000000"/>
        </w:rPr>
        <w:t>behaviour</w:t>
      </w:r>
      <w:r w:rsidRPr="006C4EEC">
        <w:rPr>
          <w:color w:val="000000"/>
        </w:rPr>
        <w:t>, a seasonal decomposition was applied to the</w:t>
      </w:r>
      <w:r w:rsidRPr="006C4EEC">
        <w:rPr>
          <w:rStyle w:val="apple-converted-space"/>
          <w:rFonts w:eastAsiaTheme="majorEastAsia"/>
          <w:color w:val="000000"/>
        </w:rPr>
        <w:t> </w:t>
      </w:r>
      <w:r w:rsidRPr="006C4EEC">
        <w:rPr>
          <w:rStyle w:val="HTMLCode"/>
          <w:rFonts w:ascii="Times New Roman" w:eastAsiaTheme="majorEastAsia" w:hAnsi="Times New Roman" w:cs="Times New Roman"/>
          <w:color w:val="000000"/>
          <w:sz w:val="24"/>
          <w:szCs w:val="24"/>
        </w:rPr>
        <w:t>Close</w:t>
      </w:r>
      <w:r w:rsidRPr="006C4EEC">
        <w:rPr>
          <w:rStyle w:val="apple-converted-space"/>
          <w:rFonts w:eastAsiaTheme="majorEastAsia"/>
          <w:color w:val="000000"/>
        </w:rPr>
        <w:t> </w:t>
      </w:r>
      <w:r w:rsidRPr="006C4EEC">
        <w:rPr>
          <w:color w:val="000000"/>
        </w:rPr>
        <w:t>price series using additive components. This technique splits the time series into</w:t>
      </w:r>
      <w:r w:rsidRPr="006C4EEC">
        <w:rPr>
          <w:rStyle w:val="apple-converted-space"/>
          <w:rFonts w:eastAsiaTheme="majorEastAsia"/>
          <w:color w:val="000000"/>
        </w:rPr>
        <w:t> </w:t>
      </w:r>
      <w:r w:rsidRPr="00A66021">
        <w:rPr>
          <w:rStyle w:val="Strong"/>
          <w:rFonts w:eastAsiaTheme="majorEastAsia"/>
          <w:b w:val="0"/>
          <w:bCs w:val="0"/>
          <w:color w:val="000000"/>
        </w:rPr>
        <w:t>Trend</w:t>
      </w:r>
      <w:r w:rsidRPr="00A66021">
        <w:rPr>
          <w:b/>
          <w:bCs/>
          <w:color w:val="000000"/>
        </w:rPr>
        <w:t>,</w:t>
      </w:r>
      <w:r w:rsidRPr="00A66021">
        <w:rPr>
          <w:rStyle w:val="apple-converted-space"/>
          <w:rFonts w:eastAsiaTheme="majorEastAsia"/>
          <w:b/>
          <w:bCs/>
          <w:color w:val="000000"/>
        </w:rPr>
        <w:t> </w:t>
      </w:r>
      <w:r w:rsidRPr="00A66021">
        <w:rPr>
          <w:rStyle w:val="Strong"/>
          <w:rFonts w:eastAsiaTheme="majorEastAsia"/>
          <w:b w:val="0"/>
          <w:bCs w:val="0"/>
          <w:color w:val="000000"/>
        </w:rPr>
        <w:t>Seasonality</w:t>
      </w:r>
      <w:r w:rsidRPr="00A66021">
        <w:rPr>
          <w:color w:val="000000"/>
        </w:rPr>
        <w:t>, and</w:t>
      </w:r>
      <w:r w:rsidRPr="00A66021">
        <w:rPr>
          <w:rStyle w:val="apple-converted-space"/>
          <w:rFonts w:eastAsiaTheme="majorEastAsia"/>
          <w:b/>
          <w:bCs/>
          <w:color w:val="000000"/>
        </w:rPr>
        <w:t> </w:t>
      </w:r>
      <w:r w:rsidRPr="00A66021">
        <w:rPr>
          <w:rStyle w:val="Strong"/>
          <w:rFonts w:eastAsiaTheme="majorEastAsia"/>
          <w:b w:val="0"/>
          <w:bCs w:val="0"/>
          <w:color w:val="000000"/>
        </w:rPr>
        <w:t>Residuals</w:t>
      </w:r>
      <w:r w:rsidRPr="006C4EEC">
        <w:rPr>
          <w:color w:val="000000"/>
        </w:rPr>
        <w:t>, offering insights into the nature and drivers of price movements over time.</w:t>
      </w:r>
    </w:p>
    <w:p w14:paraId="43B1C3AD" w14:textId="77777777" w:rsidR="006C4EEC" w:rsidRPr="006C4EEC" w:rsidRDefault="006C4EEC" w:rsidP="006C4EEC">
      <w:pPr>
        <w:numPr>
          <w:ilvl w:val="0"/>
          <w:numId w:val="38"/>
        </w:numPr>
        <w:spacing w:before="100" w:beforeAutospacing="1" w:after="100" w:afterAutospacing="1"/>
        <w:jc w:val="both"/>
        <w:rPr>
          <w:color w:val="000000"/>
        </w:rPr>
      </w:pPr>
      <w:r w:rsidRPr="00A66021">
        <w:rPr>
          <w:rStyle w:val="Strong"/>
          <w:rFonts w:eastAsiaTheme="majorEastAsia"/>
          <w:b w:val="0"/>
          <w:bCs w:val="0"/>
          <w:color w:val="000000"/>
        </w:rPr>
        <w:lastRenderedPageBreak/>
        <w:t>Original Series</w:t>
      </w:r>
      <w:r w:rsidRPr="00A66021">
        <w:rPr>
          <w:b/>
          <w:bCs/>
          <w:color w:val="000000"/>
        </w:rPr>
        <w:t>:</w:t>
      </w:r>
      <w:r w:rsidRPr="006C4EEC">
        <w:rPr>
          <w:color w:val="000000"/>
        </w:rPr>
        <w:t xml:space="preserve"> The top panel shows the raw closing price, which exhibits long periods of stability followed by extreme growth and high volatility starting around</w:t>
      </w:r>
      <w:r w:rsidRPr="006C4EEC">
        <w:rPr>
          <w:rStyle w:val="apple-converted-space"/>
          <w:rFonts w:eastAsiaTheme="majorEastAsia"/>
          <w:color w:val="000000"/>
        </w:rPr>
        <w:t> </w:t>
      </w:r>
      <w:r w:rsidRPr="00A66021">
        <w:rPr>
          <w:rStyle w:val="Strong"/>
          <w:rFonts w:eastAsiaTheme="majorEastAsia"/>
          <w:b w:val="0"/>
          <w:bCs w:val="0"/>
          <w:color w:val="000000"/>
        </w:rPr>
        <w:t>2019–2020</w:t>
      </w:r>
      <w:r w:rsidRPr="006C4EEC">
        <w:rPr>
          <w:color w:val="000000"/>
        </w:rPr>
        <w:t>. This aligns with Tesla’s global expansion, increased investor interest, and broader adoption of electric vehicles.</w:t>
      </w:r>
    </w:p>
    <w:p w14:paraId="15AC89D5" w14:textId="77777777" w:rsidR="006C4EEC" w:rsidRPr="006C4EEC" w:rsidRDefault="006C4EEC" w:rsidP="006C4EEC">
      <w:pPr>
        <w:numPr>
          <w:ilvl w:val="0"/>
          <w:numId w:val="38"/>
        </w:numPr>
        <w:spacing w:before="100" w:beforeAutospacing="1" w:after="100" w:afterAutospacing="1"/>
        <w:jc w:val="both"/>
        <w:rPr>
          <w:color w:val="000000"/>
        </w:rPr>
      </w:pPr>
      <w:r w:rsidRPr="00A66021">
        <w:rPr>
          <w:rStyle w:val="Strong"/>
          <w:rFonts w:eastAsiaTheme="majorEastAsia"/>
          <w:b w:val="0"/>
          <w:bCs w:val="0"/>
          <w:color w:val="000000"/>
        </w:rPr>
        <w:t>Trend Component</w:t>
      </w:r>
      <w:r w:rsidRPr="006C4EEC">
        <w:rPr>
          <w:color w:val="000000"/>
        </w:rPr>
        <w:t>: The trend line reveals a</w:t>
      </w:r>
      <w:r w:rsidRPr="006C4EEC">
        <w:rPr>
          <w:rStyle w:val="apple-converted-space"/>
          <w:rFonts w:eastAsiaTheme="majorEastAsia"/>
          <w:color w:val="000000"/>
        </w:rPr>
        <w:t> </w:t>
      </w:r>
      <w:r w:rsidRPr="00A66021">
        <w:rPr>
          <w:rStyle w:val="Strong"/>
          <w:rFonts w:eastAsiaTheme="majorEastAsia"/>
          <w:b w:val="0"/>
          <w:bCs w:val="0"/>
          <w:color w:val="000000"/>
        </w:rPr>
        <w:t>long-term upward trajectory</w:t>
      </w:r>
      <w:r w:rsidRPr="006C4EEC">
        <w:rPr>
          <w:color w:val="000000"/>
        </w:rPr>
        <w:t>, particularly steep between</w:t>
      </w:r>
      <w:r w:rsidRPr="006C4EEC">
        <w:rPr>
          <w:rStyle w:val="apple-converted-space"/>
          <w:rFonts w:eastAsiaTheme="majorEastAsia"/>
          <w:color w:val="000000"/>
        </w:rPr>
        <w:t> </w:t>
      </w:r>
      <w:r w:rsidRPr="00A66021">
        <w:rPr>
          <w:rStyle w:val="Strong"/>
          <w:rFonts w:eastAsiaTheme="majorEastAsia"/>
          <w:b w:val="0"/>
          <w:bCs w:val="0"/>
          <w:color w:val="000000"/>
        </w:rPr>
        <w:t>2020 and 2022</w:t>
      </w:r>
      <w:r w:rsidRPr="006C4EEC">
        <w:rPr>
          <w:color w:val="000000"/>
        </w:rPr>
        <w:t>, indicating a significant and sustained market valuation increase. The recent flattening and dip around 2023–2024 highlight the onset of market corrections or external macroeconomic effects.</w:t>
      </w:r>
    </w:p>
    <w:p w14:paraId="17307CE2" w14:textId="77777777" w:rsidR="006C4EEC" w:rsidRPr="006C4EEC" w:rsidRDefault="006C4EEC" w:rsidP="006C4EEC">
      <w:pPr>
        <w:numPr>
          <w:ilvl w:val="0"/>
          <w:numId w:val="38"/>
        </w:numPr>
        <w:spacing w:before="100" w:beforeAutospacing="1" w:after="100" w:afterAutospacing="1"/>
        <w:jc w:val="both"/>
        <w:rPr>
          <w:color w:val="000000"/>
        </w:rPr>
      </w:pPr>
      <w:r w:rsidRPr="00A66021">
        <w:rPr>
          <w:rStyle w:val="Strong"/>
          <w:rFonts w:eastAsiaTheme="majorEastAsia"/>
          <w:b w:val="0"/>
          <w:bCs w:val="0"/>
          <w:color w:val="000000"/>
        </w:rPr>
        <w:t>Seasonality</w:t>
      </w:r>
      <w:r w:rsidRPr="00A66021">
        <w:rPr>
          <w:b/>
          <w:bCs/>
          <w:color w:val="000000"/>
        </w:rPr>
        <w:t>:</w:t>
      </w:r>
      <w:r w:rsidRPr="006C4EEC">
        <w:rPr>
          <w:color w:val="000000"/>
        </w:rPr>
        <w:t xml:space="preserve"> The seasonal component shows</w:t>
      </w:r>
      <w:r w:rsidRPr="006C4EEC">
        <w:rPr>
          <w:rStyle w:val="apple-converted-space"/>
          <w:rFonts w:eastAsiaTheme="majorEastAsia"/>
          <w:color w:val="000000"/>
        </w:rPr>
        <w:t> </w:t>
      </w:r>
      <w:r w:rsidRPr="00A66021">
        <w:rPr>
          <w:rStyle w:val="Strong"/>
          <w:rFonts w:eastAsiaTheme="majorEastAsia"/>
          <w:b w:val="0"/>
          <w:bCs w:val="0"/>
          <w:color w:val="000000"/>
        </w:rPr>
        <w:t>repeating short-term patterns</w:t>
      </w:r>
      <w:r w:rsidRPr="006C4EEC">
        <w:rPr>
          <w:color w:val="000000"/>
        </w:rPr>
        <w:t>, suggesting a cyclical effect in Tesla’s stock price. These could reflect quarterly earnings, investor cycles, or sector-based sentiment recurring annually.</w:t>
      </w:r>
    </w:p>
    <w:p w14:paraId="3A33AF09" w14:textId="77777777" w:rsidR="006C4EEC" w:rsidRPr="006C4EEC" w:rsidRDefault="006C4EEC" w:rsidP="006C4EEC">
      <w:pPr>
        <w:numPr>
          <w:ilvl w:val="0"/>
          <w:numId w:val="38"/>
        </w:numPr>
        <w:spacing w:before="100" w:beforeAutospacing="1" w:after="100" w:afterAutospacing="1"/>
        <w:jc w:val="both"/>
        <w:rPr>
          <w:color w:val="000000"/>
        </w:rPr>
      </w:pPr>
      <w:r w:rsidRPr="00A66021">
        <w:rPr>
          <w:rStyle w:val="Strong"/>
          <w:rFonts w:eastAsiaTheme="majorEastAsia"/>
          <w:b w:val="0"/>
          <w:bCs w:val="0"/>
          <w:color w:val="000000"/>
        </w:rPr>
        <w:t>Residuals</w:t>
      </w:r>
      <w:r w:rsidRPr="00A66021">
        <w:rPr>
          <w:color w:val="000000"/>
        </w:rPr>
        <w:t xml:space="preserve">: </w:t>
      </w:r>
      <w:r w:rsidRPr="006C4EEC">
        <w:rPr>
          <w:color w:val="000000"/>
        </w:rPr>
        <w:t>The residuals component captures the</w:t>
      </w:r>
      <w:r w:rsidRPr="006C4EEC">
        <w:rPr>
          <w:rStyle w:val="apple-converted-space"/>
          <w:rFonts w:eastAsiaTheme="majorEastAsia"/>
          <w:color w:val="000000"/>
        </w:rPr>
        <w:t> </w:t>
      </w:r>
      <w:r w:rsidRPr="00A66021">
        <w:rPr>
          <w:rStyle w:val="Strong"/>
          <w:rFonts w:eastAsiaTheme="majorEastAsia"/>
          <w:b w:val="0"/>
          <w:bCs w:val="0"/>
          <w:color w:val="000000"/>
        </w:rPr>
        <w:t>random noise</w:t>
      </w:r>
      <w:r w:rsidRPr="006C4EEC">
        <w:rPr>
          <w:rStyle w:val="apple-converted-space"/>
          <w:rFonts w:eastAsiaTheme="majorEastAsia"/>
          <w:color w:val="000000"/>
        </w:rPr>
        <w:t> </w:t>
      </w:r>
      <w:r w:rsidRPr="006C4EEC">
        <w:rPr>
          <w:color w:val="000000"/>
        </w:rPr>
        <w:t>and unexplained variation not covered by trend or seasonality. The spikes in residuals after 2021 indicate periods of unexpected market reactions, possibly due to news events, regulatory changes, or global economic shocks.</w:t>
      </w:r>
    </w:p>
    <w:p w14:paraId="6BCECA4D" w14:textId="707B9BA7" w:rsidR="006C4EEC" w:rsidRDefault="006C4EEC" w:rsidP="006C4EEC">
      <w:pPr>
        <w:spacing w:before="100" w:beforeAutospacing="1" w:after="100" w:afterAutospacing="1"/>
        <w:jc w:val="both"/>
        <w:rPr>
          <w:color w:val="000000"/>
        </w:rPr>
      </w:pPr>
      <w:r w:rsidRPr="006C4EEC">
        <w:rPr>
          <w:color w:val="000000"/>
        </w:rPr>
        <w:t>This decomposition validates the presence of both</w:t>
      </w:r>
      <w:r w:rsidRPr="006C4EEC">
        <w:rPr>
          <w:rStyle w:val="apple-converted-space"/>
          <w:rFonts w:eastAsiaTheme="majorEastAsia"/>
          <w:color w:val="000000"/>
        </w:rPr>
        <w:t> </w:t>
      </w:r>
      <w:r w:rsidRPr="006C4EEC">
        <w:rPr>
          <w:rStyle w:val="Strong"/>
          <w:rFonts w:eastAsiaTheme="majorEastAsia"/>
          <w:color w:val="000000"/>
        </w:rPr>
        <w:t>long-term growth trends</w:t>
      </w:r>
      <w:r w:rsidRPr="006C4EEC">
        <w:rPr>
          <w:rStyle w:val="apple-converted-space"/>
          <w:rFonts w:eastAsiaTheme="majorEastAsia"/>
          <w:color w:val="000000"/>
        </w:rPr>
        <w:t> </w:t>
      </w:r>
      <w:r w:rsidRPr="006C4EEC">
        <w:rPr>
          <w:color w:val="000000"/>
        </w:rPr>
        <w:t>and</w:t>
      </w:r>
      <w:r w:rsidRPr="006C4EEC">
        <w:rPr>
          <w:rStyle w:val="apple-converted-space"/>
          <w:rFonts w:eastAsiaTheme="majorEastAsia"/>
          <w:color w:val="000000"/>
        </w:rPr>
        <w:t> </w:t>
      </w:r>
      <w:r w:rsidRPr="006C4EEC">
        <w:rPr>
          <w:rStyle w:val="Strong"/>
          <w:rFonts w:eastAsiaTheme="majorEastAsia"/>
          <w:color w:val="000000"/>
        </w:rPr>
        <w:t>repeating seasonal effects</w:t>
      </w:r>
      <w:r w:rsidRPr="006C4EEC">
        <w:rPr>
          <w:color w:val="000000"/>
        </w:rPr>
        <w:t>, justifying the use of time series models that can handle such structure—particularly</w:t>
      </w:r>
      <w:r w:rsidRPr="006C4EEC">
        <w:rPr>
          <w:rStyle w:val="apple-converted-space"/>
          <w:rFonts w:eastAsiaTheme="majorEastAsia"/>
          <w:color w:val="000000"/>
        </w:rPr>
        <w:t> </w:t>
      </w:r>
      <w:r w:rsidRPr="006C4EEC">
        <w:rPr>
          <w:rStyle w:val="Strong"/>
          <w:rFonts w:eastAsiaTheme="majorEastAsia"/>
          <w:color w:val="000000"/>
        </w:rPr>
        <w:t>SARIMAX</w:t>
      </w:r>
      <w:r w:rsidRPr="006C4EEC">
        <w:rPr>
          <w:rStyle w:val="apple-converted-space"/>
          <w:rFonts w:eastAsiaTheme="majorEastAsia"/>
          <w:color w:val="000000"/>
        </w:rPr>
        <w:t> </w:t>
      </w:r>
      <w:r w:rsidRPr="006C4EEC">
        <w:rPr>
          <w:color w:val="000000"/>
        </w:rPr>
        <w:t>and</w:t>
      </w:r>
      <w:r w:rsidRPr="006C4EEC">
        <w:rPr>
          <w:rStyle w:val="apple-converted-space"/>
          <w:rFonts w:eastAsiaTheme="majorEastAsia"/>
          <w:color w:val="000000"/>
        </w:rPr>
        <w:t> </w:t>
      </w:r>
      <w:r w:rsidRPr="006C4EEC">
        <w:rPr>
          <w:rStyle w:val="Strong"/>
          <w:rFonts w:eastAsiaTheme="majorEastAsia"/>
          <w:color w:val="000000"/>
        </w:rPr>
        <w:t>LSTM</w:t>
      </w:r>
      <w:r w:rsidRPr="006C4EEC">
        <w:rPr>
          <w:color w:val="000000"/>
        </w:rPr>
        <w:t>.</w:t>
      </w:r>
      <w:r>
        <w:rPr>
          <w:color w:val="000000"/>
        </w:rPr>
        <w:t xml:space="preserve"> (Figure 6)</w:t>
      </w:r>
      <w:r w:rsidR="00154736">
        <w:rPr>
          <w:color w:val="000000"/>
        </w:rPr>
        <w:t xml:space="preserve"> </w:t>
      </w:r>
    </w:p>
    <w:p w14:paraId="0B6268D3" w14:textId="77777777" w:rsidR="0022345C" w:rsidRDefault="0022345C" w:rsidP="00154736">
      <w:pPr>
        <w:spacing w:before="100" w:beforeAutospacing="1" w:after="100" w:afterAutospacing="1"/>
        <w:jc w:val="center"/>
        <w:rPr>
          <w:i/>
          <w:iCs/>
          <w:color w:val="156082" w:themeColor="accent1"/>
          <w:sz w:val="20"/>
          <w:szCs w:val="20"/>
        </w:rPr>
      </w:pPr>
    </w:p>
    <w:p w14:paraId="3CBC7D29" w14:textId="77777777" w:rsidR="0022345C" w:rsidRDefault="0022345C" w:rsidP="00154736">
      <w:pPr>
        <w:spacing w:before="100" w:beforeAutospacing="1" w:after="100" w:afterAutospacing="1"/>
        <w:jc w:val="center"/>
        <w:rPr>
          <w:i/>
          <w:iCs/>
          <w:color w:val="156082" w:themeColor="accent1"/>
          <w:sz w:val="20"/>
          <w:szCs w:val="20"/>
        </w:rPr>
      </w:pPr>
    </w:p>
    <w:p w14:paraId="01DCDD71" w14:textId="595C15C8" w:rsidR="00154736" w:rsidRPr="00154736" w:rsidRDefault="00154736" w:rsidP="00154736">
      <w:pPr>
        <w:spacing w:before="100" w:beforeAutospacing="1" w:after="100" w:afterAutospacing="1"/>
        <w:jc w:val="center"/>
        <w:rPr>
          <w:i/>
          <w:iCs/>
          <w:color w:val="156082" w:themeColor="accent1"/>
          <w:sz w:val="20"/>
          <w:szCs w:val="20"/>
        </w:rPr>
      </w:pPr>
      <w:r w:rsidRPr="00154736">
        <w:rPr>
          <w:i/>
          <w:iCs/>
          <w:color w:val="156082" w:themeColor="accent1"/>
          <w:sz w:val="20"/>
          <w:szCs w:val="20"/>
        </w:rPr>
        <w:t>Figure 6</w:t>
      </w:r>
    </w:p>
    <w:p w14:paraId="521F379F" w14:textId="7C04E24A" w:rsidR="00154736" w:rsidRPr="006C4EEC" w:rsidRDefault="00154736" w:rsidP="006C4EEC">
      <w:pPr>
        <w:spacing w:before="100" w:beforeAutospacing="1" w:after="100" w:afterAutospacing="1"/>
        <w:jc w:val="both"/>
        <w:rPr>
          <w:color w:val="000000"/>
        </w:rPr>
      </w:pPr>
      <w:r>
        <w:rPr>
          <w:noProof/>
          <w:color w:val="000000"/>
        </w:rPr>
        <w:drawing>
          <wp:inline distT="0" distB="0" distL="0" distR="0" wp14:anchorId="626A3129" wp14:editId="05DDA121">
            <wp:extent cx="5731510" cy="4065270"/>
            <wp:effectExtent l="0" t="0" r="0" b="0"/>
            <wp:docPr id="698314400" name="Picture 9"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14400" name="Picture 9" descr="A graph of different colored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065270"/>
                    </a:xfrm>
                    <a:prstGeom prst="rect">
                      <a:avLst/>
                    </a:prstGeom>
                  </pic:spPr>
                </pic:pic>
              </a:graphicData>
            </a:graphic>
          </wp:inline>
        </w:drawing>
      </w:r>
    </w:p>
    <w:p w14:paraId="7A6A9877" w14:textId="77777777" w:rsidR="00FB3165" w:rsidRDefault="00FB3165" w:rsidP="00A66021">
      <w:pPr>
        <w:pStyle w:val="Heading3"/>
        <w:jc w:val="both"/>
        <w:rPr>
          <w:rFonts w:cs="Times New Roman"/>
          <w:color w:val="000000"/>
          <w:sz w:val="24"/>
          <w:szCs w:val="24"/>
        </w:rPr>
      </w:pPr>
    </w:p>
    <w:p w14:paraId="42D4D567" w14:textId="77777777" w:rsidR="00536CDB" w:rsidRDefault="00536CDB" w:rsidP="00536CDB">
      <w:pPr>
        <w:pStyle w:val="Heading3"/>
        <w:rPr>
          <w:rStyle w:val="Strong"/>
          <w:b w:val="0"/>
          <w:bCs w:val="0"/>
          <w:color w:val="000000"/>
          <w:sz w:val="26"/>
          <w:szCs w:val="26"/>
        </w:rPr>
      </w:pPr>
      <w:r w:rsidRPr="00536CDB">
        <w:rPr>
          <w:rStyle w:val="Strong"/>
          <w:b w:val="0"/>
          <w:bCs w:val="0"/>
          <w:color w:val="000000"/>
          <w:sz w:val="26"/>
          <w:szCs w:val="26"/>
        </w:rPr>
        <w:t>Stationarity Testing and ARIMA Experimentation</w:t>
      </w:r>
    </w:p>
    <w:p w14:paraId="3E71D0F4" w14:textId="77777777" w:rsidR="00536CDB" w:rsidRPr="00536CDB" w:rsidRDefault="00536CDB" w:rsidP="00536CDB"/>
    <w:p w14:paraId="7A0BA097" w14:textId="77777777" w:rsidR="00536CDB" w:rsidRDefault="00536CDB" w:rsidP="00536CDB">
      <w:pPr>
        <w:jc w:val="both"/>
        <w:rPr>
          <w:color w:val="000000"/>
        </w:rPr>
      </w:pPr>
      <w:r>
        <w:rPr>
          <w:color w:val="000000"/>
        </w:rPr>
        <w:t>An initial experiment with the ARIMA model was conducted to forecast Tesla’s stock price for February 19, 2025. This test aimed to evaluate model performance on a known value before applying the same configuration to forecast April 15, 2026.</w:t>
      </w:r>
    </w:p>
    <w:p w14:paraId="2B1CA855" w14:textId="77777777" w:rsidR="00536CDB" w:rsidRDefault="00536CDB" w:rsidP="00536CDB">
      <w:pPr>
        <w:jc w:val="both"/>
        <w:rPr>
          <w:color w:val="000000"/>
        </w:rPr>
      </w:pPr>
      <w:r>
        <w:rPr>
          <w:color w:val="000000"/>
        </w:rPr>
        <w:t>ARIMA assumes stationarity—constant mean and variance over time—so a</w:t>
      </w:r>
      <w:r>
        <w:rPr>
          <w:rStyle w:val="apple-converted-space"/>
          <w:rFonts w:eastAsiaTheme="majorEastAsia"/>
          <w:color w:val="000000"/>
        </w:rPr>
        <w:t> </w:t>
      </w:r>
      <w:r w:rsidRPr="00536CDB">
        <w:rPr>
          <w:rStyle w:val="Strong"/>
          <w:rFonts w:eastAsiaTheme="majorEastAsia"/>
          <w:b w:val="0"/>
          <w:bCs w:val="0"/>
          <w:color w:val="000000"/>
        </w:rPr>
        <w:t>stationarity check</w:t>
      </w:r>
      <w:r w:rsidRPr="00536CDB">
        <w:rPr>
          <w:rStyle w:val="apple-converted-space"/>
          <w:rFonts w:eastAsiaTheme="majorEastAsia"/>
          <w:b/>
          <w:bCs/>
          <w:color w:val="000000"/>
        </w:rPr>
        <w:t> </w:t>
      </w:r>
      <w:r>
        <w:rPr>
          <w:color w:val="000000"/>
        </w:rPr>
        <w:t>was essential. The</w:t>
      </w:r>
      <w:r>
        <w:rPr>
          <w:rStyle w:val="apple-converted-space"/>
          <w:rFonts w:eastAsiaTheme="majorEastAsia"/>
          <w:color w:val="000000"/>
        </w:rPr>
        <w:t> </w:t>
      </w:r>
      <w:r w:rsidRPr="00536CDB">
        <w:rPr>
          <w:rStyle w:val="Strong"/>
          <w:rFonts w:eastAsiaTheme="majorEastAsia"/>
          <w:b w:val="0"/>
          <w:bCs w:val="0"/>
          <w:color w:val="000000"/>
        </w:rPr>
        <w:t>Augmented Dickey-Fuller (ADF) test</w:t>
      </w:r>
      <w:r>
        <w:rPr>
          <w:rStyle w:val="apple-converted-space"/>
          <w:rFonts w:eastAsiaTheme="majorEastAsia"/>
          <w:color w:val="000000"/>
        </w:rPr>
        <w:t> </w:t>
      </w:r>
      <w:r>
        <w:rPr>
          <w:color w:val="000000"/>
        </w:rPr>
        <w:t>was used to assess this, where a p-value above 0.05 suggests non-stationarity. If confirmed,</w:t>
      </w:r>
      <w:r>
        <w:rPr>
          <w:rStyle w:val="apple-converted-space"/>
          <w:rFonts w:eastAsiaTheme="majorEastAsia"/>
          <w:color w:val="000000"/>
        </w:rPr>
        <w:t> </w:t>
      </w:r>
      <w:r w:rsidRPr="00536CDB">
        <w:rPr>
          <w:rStyle w:val="Strong"/>
          <w:rFonts w:eastAsiaTheme="majorEastAsia"/>
          <w:b w:val="0"/>
          <w:bCs w:val="0"/>
          <w:color w:val="000000"/>
        </w:rPr>
        <w:t>differencing</w:t>
      </w:r>
      <w:r w:rsidRPr="00536CDB">
        <w:rPr>
          <w:rStyle w:val="apple-converted-space"/>
          <w:rFonts w:eastAsiaTheme="majorEastAsia"/>
          <w:b/>
          <w:bCs/>
          <w:color w:val="000000"/>
        </w:rPr>
        <w:t> </w:t>
      </w:r>
      <w:r>
        <w:rPr>
          <w:color w:val="000000"/>
        </w:rPr>
        <w:t>is applied to stabilize the series.</w:t>
      </w:r>
    </w:p>
    <w:p w14:paraId="057298E1" w14:textId="77777777" w:rsidR="00536CDB" w:rsidRDefault="00536CDB" w:rsidP="00536CDB">
      <w:pPr>
        <w:jc w:val="both"/>
        <w:rPr>
          <w:color w:val="000000"/>
        </w:rPr>
      </w:pPr>
      <w:r>
        <w:rPr>
          <w:color w:val="000000"/>
        </w:rPr>
        <w:t>Once stationarity was established, the model’s parameters (p, d, q) were determined and fitted to historical data. The validated configuration from February 2025 served as the foundation for the 2026 forecast.</w:t>
      </w:r>
    </w:p>
    <w:p w14:paraId="185F949B" w14:textId="77777777" w:rsidR="00536CDB" w:rsidRDefault="00536CDB" w:rsidP="00536CDB">
      <w:pPr>
        <w:jc w:val="both"/>
        <w:rPr>
          <w:color w:val="000000"/>
        </w:rPr>
      </w:pPr>
      <w:r>
        <w:rPr>
          <w:color w:val="000000"/>
        </w:rPr>
        <w:t>This two-step experimentation helped confirm ARIMA’s structure suitability for Tesla’s data and established a</w:t>
      </w:r>
      <w:r>
        <w:rPr>
          <w:rStyle w:val="apple-converted-space"/>
          <w:rFonts w:eastAsiaTheme="majorEastAsia"/>
          <w:color w:val="000000"/>
        </w:rPr>
        <w:t> </w:t>
      </w:r>
      <w:r w:rsidRPr="00536CDB">
        <w:rPr>
          <w:rStyle w:val="Strong"/>
          <w:rFonts w:eastAsiaTheme="majorEastAsia"/>
          <w:b w:val="0"/>
          <w:bCs w:val="0"/>
          <w:color w:val="000000"/>
        </w:rPr>
        <w:t>benchmark</w:t>
      </w:r>
      <w:r>
        <w:rPr>
          <w:rStyle w:val="apple-converted-space"/>
          <w:rFonts w:eastAsiaTheme="majorEastAsia"/>
          <w:color w:val="000000"/>
        </w:rPr>
        <w:t> </w:t>
      </w:r>
      <w:r>
        <w:rPr>
          <w:color w:val="000000"/>
        </w:rPr>
        <w:t>for evaluating more advanced models like</w:t>
      </w:r>
      <w:r>
        <w:rPr>
          <w:rStyle w:val="apple-converted-space"/>
          <w:rFonts w:eastAsiaTheme="majorEastAsia"/>
          <w:color w:val="000000"/>
        </w:rPr>
        <w:t> </w:t>
      </w:r>
      <w:r w:rsidRPr="00536CDB">
        <w:rPr>
          <w:rStyle w:val="Strong"/>
          <w:rFonts w:eastAsiaTheme="majorEastAsia"/>
          <w:b w:val="0"/>
          <w:bCs w:val="0"/>
          <w:color w:val="000000"/>
        </w:rPr>
        <w:t>SARIMA and LSTM</w:t>
      </w:r>
      <w:r w:rsidRPr="00536CDB">
        <w:rPr>
          <w:b/>
          <w:bCs/>
          <w:color w:val="000000"/>
        </w:rPr>
        <w:t>,</w:t>
      </w:r>
      <w:r>
        <w:rPr>
          <w:color w:val="000000"/>
        </w:rPr>
        <w:t xml:space="preserve"> which handle seasonality and nonlinearity more flexibly.</w:t>
      </w:r>
    </w:p>
    <w:p w14:paraId="159B33EF" w14:textId="48763346" w:rsidR="00975B14" w:rsidRPr="00A66021" w:rsidRDefault="00975B14" w:rsidP="00A66021">
      <w:pPr>
        <w:spacing w:before="100" w:beforeAutospacing="1" w:after="100" w:afterAutospacing="1"/>
        <w:jc w:val="both"/>
        <w:rPr>
          <w:color w:val="000000"/>
        </w:rPr>
      </w:pPr>
      <w:r>
        <w:rPr>
          <w:noProof/>
          <w:color w:val="000000"/>
        </w:rPr>
        <w:drawing>
          <wp:inline distT="0" distB="0" distL="0" distR="0" wp14:anchorId="7999D92C" wp14:editId="2B044D12">
            <wp:extent cx="5731510" cy="824230"/>
            <wp:effectExtent l="0" t="0" r="0" b="1270"/>
            <wp:docPr id="517201928" name="Picture 10"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01928" name="Picture 10" descr="A close-up of a computer scre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824230"/>
                    </a:xfrm>
                    <a:prstGeom prst="rect">
                      <a:avLst/>
                    </a:prstGeom>
                  </pic:spPr>
                </pic:pic>
              </a:graphicData>
            </a:graphic>
          </wp:inline>
        </w:drawing>
      </w:r>
    </w:p>
    <w:p w14:paraId="1A0E0B37" w14:textId="2F69F756" w:rsidR="00FB3165" w:rsidRDefault="00975B14" w:rsidP="00536CDB">
      <w:pPr>
        <w:pStyle w:val="NormalWeb"/>
        <w:jc w:val="center"/>
        <w:rPr>
          <w:rStyle w:val="apple-converted-space"/>
          <w:i/>
          <w:iCs/>
          <w:color w:val="156082" w:themeColor="accent1"/>
          <w:sz w:val="20"/>
          <w:szCs w:val="20"/>
        </w:rPr>
      </w:pPr>
      <w:r w:rsidRPr="00975B14">
        <w:rPr>
          <w:rStyle w:val="apple-converted-space"/>
          <w:i/>
          <w:iCs/>
          <w:color w:val="156082" w:themeColor="accent1"/>
          <w:sz w:val="20"/>
          <w:szCs w:val="20"/>
        </w:rPr>
        <w:t>Figure 7</w:t>
      </w:r>
    </w:p>
    <w:p w14:paraId="7F2EA709" w14:textId="77777777" w:rsidR="00536CDB" w:rsidRDefault="00536CDB" w:rsidP="00536CDB">
      <w:pPr>
        <w:pStyle w:val="NormalWeb"/>
        <w:jc w:val="center"/>
        <w:rPr>
          <w:rStyle w:val="Strong"/>
          <w:b w:val="0"/>
          <w:bCs w:val="0"/>
          <w:i/>
          <w:iCs/>
          <w:color w:val="156082" w:themeColor="accent1"/>
          <w:sz w:val="20"/>
          <w:szCs w:val="20"/>
        </w:rPr>
      </w:pPr>
    </w:p>
    <w:p w14:paraId="274CD69F" w14:textId="77777777" w:rsidR="00536CDB" w:rsidRPr="00536CDB" w:rsidRDefault="00536CDB" w:rsidP="00536CDB">
      <w:pPr>
        <w:pStyle w:val="NormalWeb"/>
        <w:jc w:val="center"/>
        <w:rPr>
          <w:rStyle w:val="Strong"/>
          <w:b w:val="0"/>
          <w:bCs w:val="0"/>
          <w:i/>
          <w:iCs/>
          <w:color w:val="156082" w:themeColor="accent1"/>
          <w:sz w:val="20"/>
          <w:szCs w:val="20"/>
        </w:rPr>
      </w:pPr>
    </w:p>
    <w:p w14:paraId="0C91FA8B" w14:textId="1238DECB" w:rsidR="00B0180C" w:rsidRPr="00FB3165" w:rsidRDefault="00FB3165" w:rsidP="00B0180C">
      <w:pPr>
        <w:pStyle w:val="Heading2"/>
        <w:rPr>
          <w:rFonts w:ascii="Times New Roman" w:hAnsi="Times New Roman" w:cs="Times New Roman"/>
          <w:sz w:val="26"/>
          <w:szCs w:val="26"/>
        </w:rPr>
      </w:pPr>
      <w:r>
        <w:rPr>
          <w:rFonts w:ascii="Times New Roman" w:hAnsi="Times New Roman" w:cs="Times New Roman"/>
          <w:sz w:val="26"/>
          <w:szCs w:val="26"/>
        </w:rPr>
        <w:t xml:space="preserve">7. </w:t>
      </w:r>
      <w:r w:rsidR="00B0180C" w:rsidRPr="00FB3165">
        <w:rPr>
          <w:rFonts w:ascii="Times New Roman" w:hAnsi="Times New Roman" w:cs="Times New Roman"/>
          <w:sz w:val="26"/>
          <w:szCs w:val="26"/>
        </w:rPr>
        <w:t>Modelling</w:t>
      </w:r>
      <w:bookmarkStart w:id="8" w:name="_Toc182135125"/>
      <w:r w:rsidR="00B0180C" w:rsidRPr="00FB3165">
        <w:rPr>
          <w:rFonts w:ascii="Times New Roman" w:hAnsi="Times New Roman" w:cs="Times New Roman"/>
          <w:sz w:val="26"/>
          <w:szCs w:val="26"/>
        </w:rPr>
        <w:t xml:space="preserve"> </w:t>
      </w:r>
      <w:bookmarkEnd w:id="8"/>
    </w:p>
    <w:p w14:paraId="48B8C9CB" w14:textId="557FD91D" w:rsidR="00B0180C" w:rsidRPr="00B0180C" w:rsidRDefault="00B0180C" w:rsidP="00B0180C">
      <w:pPr>
        <w:pStyle w:val="Heading3"/>
        <w:jc w:val="both"/>
        <w:rPr>
          <w:rFonts w:cs="Times New Roman"/>
          <w:color w:val="000000"/>
          <w:sz w:val="24"/>
          <w:szCs w:val="24"/>
        </w:rPr>
      </w:pPr>
      <w:r w:rsidRPr="00B0180C">
        <w:rPr>
          <w:rFonts w:cs="Times New Roman"/>
          <w:color w:val="000000"/>
          <w:sz w:val="24"/>
          <w:szCs w:val="24"/>
        </w:rPr>
        <w:t xml:space="preserve">Short-Term Seasonal Decomposition and Its Role in </w:t>
      </w:r>
      <w:r w:rsidRPr="00B0180C">
        <w:rPr>
          <w:rFonts w:cs="Times New Roman"/>
          <w:color w:val="000000"/>
          <w:sz w:val="24"/>
          <w:szCs w:val="24"/>
        </w:rPr>
        <w:t>Modelling</w:t>
      </w:r>
    </w:p>
    <w:p w14:paraId="2AE1318A" w14:textId="59669A7C" w:rsidR="00CF1A58" w:rsidRPr="00CF1A58" w:rsidRDefault="00CF1A58" w:rsidP="00CF1A58">
      <w:pPr>
        <w:spacing w:before="100" w:beforeAutospacing="1" w:after="100" w:afterAutospacing="1"/>
        <w:jc w:val="both"/>
        <w:rPr>
          <w:color w:val="000000"/>
        </w:rPr>
      </w:pPr>
      <w:r w:rsidRPr="00CF1A58">
        <w:rPr>
          <w:color w:val="000000"/>
        </w:rPr>
        <w:t xml:space="preserve">As part of the </w:t>
      </w:r>
      <w:r w:rsidRPr="00CF1A58">
        <w:rPr>
          <w:color w:val="000000"/>
        </w:rPr>
        <w:t>modelling</w:t>
      </w:r>
      <w:r w:rsidRPr="00CF1A58">
        <w:rPr>
          <w:color w:val="000000"/>
        </w:rPr>
        <w:t xml:space="preserve"> and evaluation process, a short-term seasonal decomposition was applied to Tesla’s closing price using an additive model with a 5-day period. This technique helps isolate the time series into three key components:</w:t>
      </w:r>
      <w:r w:rsidRPr="00CF1A58">
        <w:rPr>
          <w:rStyle w:val="apple-converted-space"/>
          <w:rFonts w:eastAsiaTheme="majorEastAsia"/>
          <w:color w:val="000000"/>
        </w:rPr>
        <w:t> </w:t>
      </w:r>
      <w:r w:rsidRPr="00CF1A58">
        <w:rPr>
          <w:rStyle w:val="Strong"/>
          <w:rFonts w:eastAsiaTheme="majorEastAsia"/>
          <w:color w:val="000000"/>
        </w:rPr>
        <w:t>Trend</w:t>
      </w:r>
      <w:r w:rsidRPr="00CF1A58">
        <w:rPr>
          <w:color w:val="000000"/>
        </w:rPr>
        <w:t>,</w:t>
      </w:r>
      <w:r w:rsidRPr="00CF1A58">
        <w:rPr>
          <w:rStyle w:val="apple-converted-space"/>
          <w:rFonts w:eastAsiaTheme="majorEastAsia"/>
          <w:color w:val="000000"/>
        </w:rPr>
        <w:t> </w:t>
      </w:r>
      <w:r w:rsidRPr="00CF1A58">
        <w:rPr>
          <w:rStyle w:val="Strong"/>
          <w:rFonts w:eastAsiaTheme="majorEastAsia"/>
          <w:color w:val="000000"/>
        </w:rPr>
        <w:t>Seasonality</w:t>
      </w:r>
      <w:r w:rsidRPr="00CF1A58">
        <w:rPr>
          <w:color w:val="000000"/>
        </w:rPr>
        <w:t>, and</w:t>
      </w:r>
      <w:r w:rsidRPr="00CF1A58">
        <w:rPr>
          <w:rStyle w:val="apple-converted-space"/>
          <w:rFonts w:eastAsiaTheme="majorEastAsia"/>
          <w:color w:val="000000"/>
        </w:rPr>
        <w:t> </w:t>
      </w:r>
      <w:r w:rsidRPr="00CF1A58">
        <w:rPr>
          <w:rStyle w:val="Strong"/>
          <w:rFonts w:eastAsiaTheme="majorEastAsia"/>
          <w:color w:val="000000"/>
        </w:rPr>
        <w:t>Residuals</w:t>
      </w:r>
      <w:r w:rsidRPr="00CF1A58">
        <w:rPr>
          <w:color w:val="000000"/>
        </w:rPr>
        <w:t xml:space="preserve">, providing a clearer view of what drives short-term fluctuations in the stock price (Hyndman and </w:t>
      </w:r>
      <w:proofErr w:type="spellStart"/>
      <w:r w:rsidRPr="00CF1A58">
        <w:rPr>
          <w:color w:val="000000"/>
        </w:rPr>
        <w:t>Athanasopoulos</w:t>
      </w:r>
      <w:proofErr w:type="spellEnd"/>
      <w:r w:rsidRPr="00CF1A58">
        <w:rPr>
          <w:color w:val="000000"/>
        </w:rPr>
        <w:t>, 2021).</w:t>
      </w:r>
    </w:p>
    <w:p w14:paraId="1821C53F" w14:textId="52CD5921" w:rsidR="00B0180C" w:rsidRDefault="00B0180C" w:rsidP="00B0180C">
      <w:pPr>
        <w:spacing w:before="100" w:beforeAutospacing="1" w:after="100" w:afterAutospacing="1"/>
      </w:pPr>
      <w:r w:rsidRPr="00B0180C">
        <w:rPr>
          <w:rFonts w:hAnsi="Symbol"/>
        </w:rPr>
        <w:t></w:t>
      </w:r>
      <w:r w:rsidRPr="00B0180C">
        <w:t xml:space="preserve">  Model Insight Before Forecasting:</w:t>
      </w:r>
      <w:r w:rsidRPr="00B0180C">
        <w:br/>
        <w:t>Decomposing the time series before fitting an ARIMA model offers a better understanding of recent patterns, especially when forecasting over short horizons. It visually confirms whether the most recent portion of the series follows a stable pattern or exhibits volatility that could impact forecast accuracy.</w:t>
      </w:r>
    </w:p>
    <w:p w14:paraId="7E2086F7" w14:textId="1CEA6F88" w:rsidR="00191C15" w:rsidRPr="00B0180C" w:rsidRDefault="00191C15" w:rsidP="00B0180C">
      <w:pPr>
        <w:spacing w:before="100" w:beforeAutospacing="1" w:after="100" w:afterAutospacing="1"/>
      </w:pPr>
      <w:r>
        <w:t>The reasons why p</w:t>
      </w:r>
      <w:r w:rsidRPr="00191C15">
        <w:t xml:space="preserve">erform </w:t>
      </w:r>
      <w:r>
        <w:t>s</w:t>
      </w:r>
      <w:r w:rsidRPr="00191C15">
        <w:t>hort-</w:t>
      </w:r>
      <w:r>
        <w:t>t</w:t>
      </w:r>
      <w:r w:rsidRPr="00191C15">
        <w:t xml:space="preserve">erm </w:t>
      </w:r>
      <w:r>
        <w:t>d</w:t>
      </w:r>
      <w:r w:rsidRPr="00191C15">
        <w:t>ecomposition</w:t>
      </w:r>
      <w:r>
        <w:t xml:space="preserve"> are:</w:t>
      </w:r>
    </w:p>
    <w:p w14:paraId="6298BF07" w14:textId="19098E9A" w:rsidR="00B0180C" w:rsidRPr="00B0180C" w:rsidRDefault="00B0180C" w:rsidP="00AE4D5F">
      <w:pPr>
        <w:spacing w:before="100" w:beforeAutospacing="1" w:after="100" w:afterAutospacing="1"/>
      </w:pPr>
      <w:r w:rsidRPr="00B0180C">
        <w:rPr>
          <w:rFonts w:hAnsi="Symbol"/>
        </w:rPr>
        <w:t></w:t>
      </w:r>
      <w:r w:rsidRPr="00B0180C">
        <w:t xml:space="preserve">  Focus on Weekly Patterns:</w:t>
      </w:r>
      <w:r w:rsidRPr="00B0180C">
        <w:br/>
        <w:t xml:space="preserve">A 5-day period was chosen because Tesla stock trades Monday to Friday, meaning this decomposition captures weekly cycles. These cycles might reflect investor </w:t>
      </w:r>
      <w:r w:rsidR="00191C15" w:rsidRPr="00B0180C">
        <w:t>behaviour</w:t>
      </w:r>
      <w:r w:rsidRPr="00B0180C">
        <w:t xml:space="preserve"> (e.g., </w:t>
      </w:r>
      <w:r w:rsidRPr="00B0180C">
        <w:lastRenderedPageBreak/>
        <w:t>early-week rallies, end-of-week slowdowns), short-term earnings speculation, or news reaction lags.</w:t>
      </w:r>
    </w:p>
    <w:p w14:paraId="18E551C7" w14:textId="78239B4A" w:rsidR="00B0180C" w:rsidRPr="00B0180C" w:rsidRDefault="00B0180C" w:rsidP="00AE4D5F">
      <w:pPr>
        <w:spacing w:before="100" w:beforeAutospacing="1" w:after="100" w:afterAutospacing="1"/>
      </w:pPr>
      <w:r w:rsidRPr="00B0180C">
        <w:rPr>
          <w:rFonts w:hAnsi="Symbol"/>
        </w:rPr>
        <w:t></w:t>
      </w:r>
      <w:r w:rsidRPr="00B0180C">
        <w:t xml:space="preserve">  Residuals and Model Suitability:</w:t>
      </w:r>
      <w:r w:rsidRPr="00B0180C">
        <w:br/>
        <w:t xml:space="preserve">By </w:t>
      </w:r>
      <w:r w:rsidR="00191C15" w:rsidRPr="00B0180C">
        <w:t>analysing</w:t>
      </w:r>
      <w:r w:rsidRPr="00B0180C">
        <w:t xml:space="preserve"> the residuals, we assess how much variability remains unexplained after accounting for trend and seasonality. If residuals show strong structure or patterns, it suggests that more complex models (like LSTM or SARIMAX with external variables) may be needed. If residuals are randomly distributed, simpler models like ARIMA can be considered sufficient.</w:t>
      </w:r>
    </w:p>
    <w:p w14:paraId="2A3C8AE1" w14:textId="11E02248" w:rsidR="00B0180C" w:rsidRPr="00B0180C" w:rsidRDefault="00191C15" w:rsidP="00B0180C">
      <w:pPr>
        <w:spacing w:before="100" w:beforeAutospacing="1" w:after="100" w:afterAutospacing="1"/>
        <w:jc w:val="both"/>
        <w:rPr>
          <w:color w:val="000000"/>
        </w:rPr>
      </w:pPr>
      <w:r>
        <w:rPr>
          <w:noProof/>
          <w:color w:val="000000"/>
        </w:rPr>
        <w:drawing>
          <wp:inline distT="0" distB="0" distL="0" distR="0" wp14:anchorId="5E8FE7BD" wp14:editId="1437F4BC">
            <wp:extent cx="5731510" cy="2670810"/>
            <wp:effectExtent l="0" t="0" r="0" b="0"/>
            <wp:docPr id="2041818537"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18537" name="Picture 11" descr="A screenshot of a computer sc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70810"/>
                    </a:xfrm>
                    <a:prstGeom prst="rect">
                      <a:avLst/>
                    </a:prstGeom>
                  </pic:spPr>
                </pic:pic>
              </a:graphicData>
            </a:graphic>
          </wp:inline>
        </w:drawing>
      </w:r>
    </w:p>
    <w:p w14:paraId="3A6695EA" w14:textId="22A5ABF4" w:rsidR="00B0180C" w:rsidRPr="00191C15" w:rsidRDefault="00191C15" w:rsidP="00B0180C">
      <w:pPr>
        <w:pStyle w:val="NormalWeb"/>
        <w:jc w:val="both"/>
        <w:rPr>
          <w:rStyle w:val="apple-converted-space"/>
          <w:i/>
          <w:iCs/>
          <w:color w:val="156082" w:themeColor="accent1"/>
          <w:sz w:val="20"/>
          <w:szCs w:val="20"/>
        </w:rPr>
      </w:pPr>
      <w:r>
        <w:rPr>
          <w:rStyle w:val="apple-converted-space"/>
          <w:i/>
          <w:iCs/>
          <w:color w:val="156082" w:themeColor="accent1"/>
          <w:sz w:val="20"/>
          <w:szCs w:val="20"/>
        </w:rPr>
        <w:t xml:space="preserve">  </w:t>
      </w:r>
      <w:r>
        <w:rPr>
          <w:rStyle w:val="apple-converted-space"/>
          <w:i/>
          <w:iCs/>
          <w:color w:val="156082" w:themeColor="accent1"/>
          <w:sz w:val="20"/>
          <w:szCs w:val="20"/>
        </w:rPr>
        <w:tab/>
      </w:r>
      <w:r>
        <w:rPr>
          <w:rStyle w:val="apple-converted-space"/>
          <w:i/>
          <w:iCs/>
          <w:color w:val="156082" w:themeColor="accent1"/>
          <w:sz w:val="20"/>
          <w:szCs w:val="20"/>
        </w:rPr>
        <w:tab/>
      </w:r>
      <w:r>
        <w:rPr>
          <w:rStyle w:val="apple-converted-space"/>
          <w:i/>
          <w:iCs/>
          <w:color w:val="156082" w:themeColor="accent1"/>
          <w:sz w:val="20"/>
          <w:szCs w:val="20"/>
        </w:rPr>
        <w:tab/>
        <w:t xml:space="preserve"> </w:t>
      </w:r>
      <w:r>
        <w:rPr>
          <w:rStyle w:val="apple-converted-space"/>
          <w:i/>
          <w:iCs/>
          <w:color w:val="156082" w:themeColor="accent1"/>
          <w:sz w:val="20"/>
          <w:szCs w:val="20"/>
        </w:rPr>
        <w:tab/>
      </w:r>
      <w:r>
        <w:rPr>
          <w:rStyle w:val="apple-converted-space"/>
          <w:i/>
          <w:iCs/>
          <w:color w:val="156082" w:themeColor="accent1"/>
          <w:sz w:val="20"/>
          <w:szCs w:val="20"/>
        </w:rPr>
        <w:tab/>
      </w:r>
      <w:r w:rsidRPr="00191C15">
        <w:rPr>
          <w:rStyle w:val="apple-converted-space"/>
          <w:i/>
          <w:iCs/>
          <w:color w:val="156082" w:themeColor="accent1"/>
          <w:sz w:val="20"/>
          <w:szCs w:val="20"/>
        </w:rPr>
        <w:t xml:space="preserve">Figure 8 </w:t>
      </w:r>
    </w:p>
    <w:p w14:paraId="32FE4322" w14:textId="77777777" w:rsidR="00FD14C4" w:rsidRDefault="00FD14C4" w:rsidP="00191C15">
      <w:pPr>
        <w:pStyle w:val="Heading3"/>
        <w:rPr>
          <w:rFonts w:cs="Times New Roman"/>
          <w:color w:val="000000"/>
        </w:rPr>
      </w:pPr>
    </w:p>
    <w:p w14:paraId="23BF7AF0" w14:textId="77777777" w:rsidR="00536CDB" w:rsidRDefault="00536CDB" w:rsidP="00536CDB"/>
    <w:p w14:paraId="2A141073" w14:textId="77777777" w:rsidR="00536CDB" w:rsidRPr="00536CDB" w:rsidRDefault="00536CDB" w:rsidP="00536CDB"/>
    <w:p w14:paraId="17EAA06E" w14:textId="03E994CE" w:rsidR="00191C15" w:rsidRPr="00FD14C4" w:rsidRDefault="00191C15" w:rsidP="00191C15">
      <w:pPr>
        <w:pStyle w:val="Heading3"/>
        <w:rPr>
          <w:rFonts w:cs="Times New Roman"/>
          <w:color w:val="000000"/>
          <w:sz w:val="24"/>
          <w:szCs w:val="24"/>
        </w:rPr>
      </w:pPr>
      <w:r w:rsidRPr="00FD14C4">
        <w:rPr>
          <w:rFonts w:cs="Times New Roman"/>
          <w:color w:val="000000"/>
          <w:sz w:val="24"/>
          <w:szCs w:val="24"/>
        </w:rPr>
        <w:t>Stationarity Testing and Hypothesis Interpretation</w:t>
      </w:r>
      <w:r w:rsidRPr="00FD14C4">
        <w:rPr>
          <w:rFonts w:cs="Times New Roman"/>
          <w:color w:val="000000"/>
          <w:sz w:val="24"/>
          <w:szCs w:val="24"/>
        </w:rPr>
        <w:t xml:space="preserve"> /ADF Test</w:t>
      </w:r>
    </w:p>
    <w:p w14:paraId="039BF520" w14:textId="77777777" w:rsidR="00536CDB" w:rsidRDefault="00191C15" w:rsidP="00536CDB">
      <w:pPr>
        <w:jc w:val="both"/>
        <w:rPr>
          <w:color w:val="000000"/>
        </w:rPr>
      </w:pPr>
      <w:r w:rsidRPr="00191C15">
        <w:rPr>
          <w:color w:val="000000"/>
        </w:rPr>
        <w:t>Before applying time series forecasting models like ARIMA, it is essential to assess whether the data is</w:t>
      </w:r>
      <w:r w:rsidRPr="00191C15">
        <w:rPr>
          <w:rStyle w:val="apple-converted-space"/>
          <w:rFonts w:eastAsiaTheme="majorEastAsia"/>
          <w:color w:val="000000"/>
        </w:rPr>
        <w:t> </w:t>
      </w:r>
      <w:r w:rsidRPr="00191C15">
        <w:rPr>
          <w:rStyle w:val="Strong"/>
          <w:rFonts w:eastAsiaTheme="majorEastAsia"/>
          <w:color w:val="000000"/>
        </w:rPr>
        <w:t>stationary</w:t>
      </w:r>
      <w:r w:rsidRPr="00191C15">
        <w:rPr>
          <w:color w:val="000000"/>
        </w:rPr>
        <w:t>, meaning it has a constant mean and variance over time. To evaluate this, the</w:t>
      </w:r>
      <w:r w:rsidRPr="00191C15">
        <w:rPr>
          <w:rStyle w:val="apple-converted-space"/>
          <w:rFonts w:eastAsiaTheme="majorEastAsia"/>
          <w:color w:val="000000"/>
        </w:rPr>
        <w:t> </w:t>
      </w:r>
      <w:r w:rsidRPr="00191C15">
        <w:rPr>
          <w:rStyle w:val="Strong"/>
          <w:rFonts w:eastAsiaTheme="majorEastAsia"/>
          <w:color w:val="000000"/>
        </w:rPr>
        <w:t>Augmented Dickey-Fuller (ADF) test</w:t>
      </w:r>
      <w:r w:rsidRPr="00191C15">
        <w:rPr>
          <w:rStyle w:val="apple-converted-space"/>
          <w:rFonts w:eastAsiaTheme="majorEastAsia"/>
          <w:color w:val="000000"/>
        </w:rPr>
        <w:t> </w:t>
      </w:r>
      <w:r w:rsidRPr="00191C15">
        <w:rPr>
          <w:color w:val="000000"/>
        </w:rPr>
        <w:t>was applied to the Tesla</w:t>
      </w:r>
      <w:r w:rsidRPr="00191C15">
        <w:rPr>
          <w:rStyle w:val="apple-converted-space"/>
          <w:rFonts w:eastAsiaTheme="majorEastAsia"/>
          <w:color w:val="000000"/>
        </w:rPr>
        <w:t> </w:t>
      </w:r>
      <w:r w:rsidRPr="00191C15">
        <w:rPr>
          <w:rStyle w:val="HTMLCode"/>
          <w:rFonts w:ascii="Times New Roman" w:eastAsiaTheme="majorEastAsia" w:hAnsi="Times New Roman" w:cs="Times New Roman"/>
          <w:color w:val="000000"/>
        </w:rPr>
        <w:t>Close</w:t>
      </w:r>
      <w:r w:rsidRPr="00191C15">
        <w:rPr>
          <w:rStyle w:val="apple-converted-space"/>
          <w:rFonts w:eastAsiaTheme="majorEastAsia"/>
          <w:color w:val="000000"/>
        </w:rPr>
        <w:t> </w:t>
      </w:r>
      <w:r w:rsidRPr="00191C15">
        <w:rPr>
          <w:color w:val="000000"/>
        </w:rPr>
        <w:t>price series</w:t>
      </w:r>
      <w:r w:rsidR="00536CDB">
        <w:rPr>
          <w:color w:val="000000"/>
        </w:rPr>
        <w:t xml:space="preserve"> </w:t>
      </w:r>
    </w:p>
    <w:p w14:paraId="1F195150" w14:textId="0C85C9D0" w:rsidR="00191C15" w:rsidRPr="00191C15" w:rsidRDefault="00536CDB" w:rsidP="00536CDB">
      <w:pPr>
        <w:jc w:val="both"/>
        <w:rPr>
          <w:color w:val="000000"/>
        </w:rPr>
      </w:pPr>
      <w:r>
        <w:rPr>
          <w:color w:val="000000"/>
        </w:rPr>
        <w:t>(Figure 9)</w:t>
      </w:r>
      <w:r w:rsidR="00191C15" w:rsidRPr="00191C15">
        <w:rPr>
          <w:color w:val="000000"/>
        </w:rPr>
        <w:t>. The ADF test is a statistical hypothesis test that determines whether a unit root is present in the time series.</w:t>
      </w:r>
    </w:p>
    <w:p w14:paraId="29512A21" w14:textId="77777777" w:rsidR="00191C15" w:rsidRPr="00191C15" w:rsidRDefault="00191C15" w:rsidP="00536CDB">
      <w:pPr>
        <w:rPr>
          <w:color w:val="000000"/>
        </w:rPr>
      </w:pPr>
      <w:r w:rsidRPr="00191C15">
        <w:rPr>
          <w:color w:val="000000"/>
        </w:rPr>
        <w:t>The test follows this structure:</w:t>
      </w:r>
    </w:p>
    <w:p w14:paraId="29C9F314" w14:textId="77777777" w:rsidR="00191C15" w:rsidRPr="00191C15" w:rsidRDefault="00191C15" w:rsidP="00536CDB">
      <w:pPr>
        <w:numPr>
          <w:ilvl w:val="0"/>
          <w:numId w:val="40"/>
        </w:numPr>
        <w:rPr>
          <w:color w:val="000000"/>
        </w:rPr>
      </w:pPr>
      <w:r w:rsidRPr="00191C15">
        <w:rPr>
          <w:rStyle w:val="Strong"/>
          <w:rFonts w:eastAsiaTheme="majorEastAsia"/>
          <w:b w:val="0"/>
          <w:bCs w:val="0"/>
          <w:color w:val="000000"/>
        </w:rPr>
        <w:t>Null Hypothesis (H₀)</w:t>
      </w:r>
      <w:r w:rsidRPr="00191C15">
        <w:rPr>
          <w:color w:val="000000"/>
        </w:rPr>
        <w:t>: The series has a unit root (non-stationary).</w:t>
      </w:r>
    </w:p>
    <w:p w14:paraId="437F1DDB" w14:textId="77777777" w:rsidR="00191C15" w:rsidRPr="00191C15" w:rsidRDefault="00191C15" w:rsidP="00536CDB">
      <w:pPr>
        <w:numPr>
          <w:ilvl w:val="0"/>
          <w:numId w:val="40"/>
        </w:numPr>
        <w:rPr>
          <w:color w:val="000000"/>
        </w:rPr>
      </w:pPr>
      <w:r w:rsidRPr="00191C15">
        <w:rPr>
          <w:rStyle w:val="Strong"/>
          <w:rFonts w:eastAsiaTheme="majorEastAsia"/>
          <w:b w:val="0"/>
          <w:bCs w:val="0"/>
          <w:color w:val="000000"/>
        </w:rPr>
        <w:t>Alternative Hypothesis (H₁)</w:t>
      </w:r>
      <w:r w:rsidRPr="00191C15">
        <w:rPr>
          <w:color w:val="000000"/>
        </w:rPr>
        <w:t>: The series is stationary.</w:t>
      </w:r>
    </w:p>
    <w:p w14:paraId="7EA9415B" w14:textId="77777777" w:rsidR="00191C15" w:rsidRPr="00191C15" w:rsidRDefault="00191C15" w:rsidP="00536CDB">
      <w:pPr>
        <w:rPr>
          <w:color w:val="000000"/>
        </w:rPr>
      </w:pPr>
      <w:r w:rsidRPr="00191C15">
        <w:rPr>
          <w:color w:val="000000"/>
        </w:rPr>
        <w:t>The results of the ADF test showed:</w:t>
      </w:r>
    </w:p>
    <w:p w14:paraId="3E3D485B" w14:textId="77777777" w:rsidR="00191C15" w:rsidRPr="00191C15" w:rsidRDefault="00191C15" w:rsidP="00536CDB">
      <w:pPr>
        <w:numPr>
          <w:ilvl w:val="0"/>
          <w:numId w:val="41"/>
        </w:numPr>
        <w:rPr>
          <w:color w:val="000000"/>
        </w:rPr>
      </w:pPr>
      <w:r w:rsidRPr="00191C15">
        <w:rPr>
          <w:rStyle w:val="Strong"/>
          <w:rFonts w:eastAsiaTheme="majorEastAsia"/>
          <w:b w:val="0"/>
          <w:bCs w:val="0"/>
          <w:color w:val="000000"/>
        </w:rPr>
        <w:t>ADF Statistic</w:t>
      </w:r>
      <w:r w:rsidRPr="00191C15">
        <w:rPr>
          <w:rStyle w:val="apple-converted-space"/>
          <w:rFonts w:eastAsiaTheme="majorEastAsia"/>
          <w:color w:val="000000"/>
        </w:rPr>
        <w:t> </w:t>
      </w:r>
      <w:r w:rsidRPr="00191C15">
        <w:rPr>
          <w:color w:val="000000"/>
        </w:rPr>
        <w:t>= -1.407</w:t>
      </w:r>
    </w:p>
    <w:p w14:paraId="500D8E1E" w14:textId="77777777" w:rsidR="00191C15" w:rsidRPr="00191C15" w:rsidRDefault="00191C15" w:rsidP="00536CDB">
      <w:pPr>
        <w:numPr>
          <w:ilvl w:val="0"/>
          <w:numId w:val="41"/>
        </w:numPr>
        <w:rPr>
          <w:color w:val="000000"/>
        </w:rPr>
      </w:pPr>
      <w:r w:rsidRPr="00191C15">
        <w:rPr>
          <w:rStyle w:val="Strong"/>
          <w:rFonts w:eastAsiaTheme="majorEastAsia"/>
          <w:b w:val="0"/>
          <w:bCs w:val="0"/>
          <w:color w:val="000000"/>
        </w:rPr>
        <w:t>p-value</w:t>
      </w:r>
      <w:r w:rsidRPr="00191C15">
        <w:rPr>
          <w:rStyle w:val="apple-converted-space"/>
          <w:rFonts w:eastAsiaTheme="majorEastAsia"/>
          <w:color w:val="000000"/>
        </w:rPr>
        <w:t> </w:t>
      </w:r>
      <w:r w:rsidRPr="00191C15">
        <w:rPr>
          <w:color w:val="000000"/>
        </w:rPr>
        <w:t>= 0.5788</w:t>
      </w:r>
    </w:p>
    <w:p w14:paraId="3312048B" w14:textId="77777777" w:rsidR="00191C15" w:rsidRPr="00191C15" w:rsidRDefault="00191C15" w:rsidP="00536CDB">
      <w:pPr>
        <w:jc w:val="both"/>
        <w:rPr>
          <w:color w:val="000000"/>
        </w:rPr>
      </w:pPr>
      <w:r w:rsidRPr="00191C15">
        <w:rPr>
          <w:color w:val="000000"/>
        </w:rPr>
        <w:t>Since the p-value is</w:t>
      </w:r>
      <w:r w:rsidRPr="00191C15">
        <w:rPr>
          <w:rStyle w:val="apple-converted-space"/>
          <w:rFonts w:eastAsiaTheme="majorEastAsia"/>
          <w:color w:val="000000"/>
        </w:rPr>
        <w:t> </w:t>
      </w:r>
      <w:r w:rsidRPr="00191C15">
        <w:rPr>
          <w:rStyle w:val="Strong"/>
          <w:rFonts w:eastAsiaTheme="majorEastAsia"/>
          <w:b w:val="0"/>
          <w:bCs w:val="0"/>
          <w:color w:val="000000"/>
        </w:rPr>
        <w:t>greater than 0.05</w:t>
      </w:r>
      <w:r w:rsidRPr="00191C15">
        <w:rPr>
          <w:b/>
          <w:bCs/>
          <w:color w:val="000000"/>
        </w:rPr>
        <w:t>,</w:t>
      </w:r>
      <w:r w:rsidRPr="00191C15">
        <w:rPr>
          <w:color w:val="000000"/>
        </w:rPr>
        <w:t xml:space="preserve"> we fail to reject the null hypothesis. This indicates that the Tesla stock price series is</w:t>
      </w:r>
      <w:r w:rsidRPr="00191C15">
        <w:rPr>
          <w:rStyle w:val="apple-converted-space"/>
          <w:rFonts w:eastAsiaTheme="majorEastAsia"/>
          <w:color w:val="000000"/>
        </w:rPr>
        <w:t> </w:t>
      </w:r>
      <w:r w:rsidRPr="00191C15">
        <w:rPr>
          <w:rStyle w:val="Strong"/>
          <w:rFonts w:eastAsiaTheme="majorEastAsia"/>
          <w:b w:val="0"/>
          <w:bCs w:val="0"/>
          <w:color w:val="000000"/>
        </w:rPr>
        <w:t>non-stationary</w:t>
      </w:r>
      <w:r w:rsidRPr="00191C15">
        <w:rPr>
          <w:color w:val="000000"/>
        </w:rPr>
        <w:t>, and therefore, differencing is required before applying the ARIMA model. This transformation helps stabilize the mean of the series and ensures the model assumptions are met for accurate forecasting.</w:t>
      </w:r>
    </w:p>
    <w:p w14:paraId="554514B2" w14:textId="77777777" w:rsidR="00191C15" w:rsidRDefault="00191C15" w:rsidP="00536CDB">
      <w:pPr>
        <w:rPr>
          <w:color w:val="000000"/>
        </w:rPr>
      </w:pPr>
      <w:r w:rsidRPr="00191C15">
        <w:rPr>
          <w:color w:val="000000"/>
        </w:rPr>
        <w:t>This test is a foundational step, comparable to checking residuals or variable significance in linear regression models, and ensures the reliability of downstream time series predictions.</w:t>
      </w:r>
    </w:p>
    <w:p w14:paraId="25E49BCE" w14:textId="77777777" w:rsidR="00E14E84" w:rsidRDefault="00E14E84" w:rsidP="00E14E84">
      <w:pPr>
        <w:pStyle w:val="NormalWeb"/>
        <w:ind w:left="2880" w:firstLine="720"/>
        <w:rPr>
          <w:i/>
          <w:iCs/>
          <w:color w:val="156082" w:themeColor="accent1"/>
          <w:sz w:val="20"/>
          <w:szCs w:val="20"/>
        </w:rPr>
      </w:pPr>
    </w:p>
    <w:p w14:paraId="5F4C5A7C" w14:textId="77777777" w:rsidR="0022345C" w:rsidRDefault="0022345C" w:rsidP="00E14E84">
      <w:pPr>
        <w:pStyle w:val="NormalWeb"/>
        <w:ind w:left="2880" w:firstLine="720"/>
        <w:rPr>
          <w:i/>
          <w:iCs/>
          <w:color w:val="156082" w:themeColor="accent1"/>
          <w:sz w:val="20"/>
          <w:szCs w:val="20"/>
        </w:rPr>
      </w:pPr>
    </w:p>
    <w:p w14:paraId="771338FB" w14:textId="77777777" w:rsidR="0022345C" w:rsidRDefault="0022345C" w:rsidP="00E14E84">
      <w:pPr>
        <w:pStyle w:val="NormalWeb"/>
        <w:ind w:left="2880" w:firstLine="720"/>
        <w:rPr>
          <w:i/>
          <w:iCs/>
          <w:color w:val="156082" w:themeColor="accent1"/>
          <w:sz w:val="20"/>
          <w:szCs w:val="20"/>
        </w:rPr>
      </w:pPr>
    </w:p>
    <w:p w14:paraId="3114E5DF" w14:textId="77777777" w:rsidR="00536CDB" w:rsidRDefault="00536CDB" w:rsidP="00E14E84">
      <w:pPr>
        <w:pStyle w:val="NormalWeb"/>
        <w:ind w:left="2880" w:firstLine="720"/>
        <w:rPr>
          <w:i/>
          <w:iCs/>
          <w:color w:val="156082" w:themeColor="accent1"/>
          <w:sz w:val="20"/>
          <w:szCs w:val="20"/>
        </w:rPr>
      </w:pPr>
    </w:p>
    <w:p w14:paraId="28AFD356" w14:textId="77777777" w:rsidR="00536CDB" w:rsidRDefault="00536CDB" w:rsidP="00E14E84">
      <w:pPr>
        <w:pStyle w:val="NormalWeb"/>
        <w:ind w:left="2880" w:firstLine="720"/>
        <w:rPr>
          <w:i/>
          <w:iCs/>
          <w:color w:val="156082" w:themeColor="accent1"/>
          <w:sz w:val="20"/>
          <w:szCs w:val="20"/>
        </w:rPr>
      </w:pPr>
    </w:p>
    <w:p w14:paraId="7242D732" w14:textId="77777777" w:rsidR="00536CDB" w:rsidRDefault="00536CDB" w:rsidP="00E14E84">
      <w:pPr>
        <w:pStyle w:val="NormalWeb"/>
        <w:ind w:left="2880" w:firstLine="720"/>
        <w:rPr>
          <w:i/>
          <w:iCs/>
          <w:color w:val="156082" w:themeColor="accent1"/>
          <w:sz w:val="20"/>
          <w:szCs w:val="20"/>
        </w:rPr>
      </w:pPr>
    </w:p>
    <w:p w14:paraId="68354004" w14:textId="0946946D" w:rsidR="00E14E84" w:rsidRPr="00536CDB" w:rsidRDefault="00E14E84" w:rsidP="00536CDB">
      <w:pPr>
        <w:pStyle w:val="NormalWeb"/>
        <w:ind w:left="2880" w:firstLine="720"/>
        <w:rPr>
          <w:i/>
          <w:iCs/>
          <w:color w:val="156082" w:themeColor="accent1"/>
          <w:sz w:val="20"/>
          <w:szCs w:val="20"/>
        </w:rPr>
      </w:pPr>
      <w:r w:rsidRPr="00E14E84">
        <w:rPr>
          <w:i/>
          <w:iCs/>
          <w:color w:val="156082" w:themeColor="accent1"/>
          <w:sz w:val="20"/>
          <w:szCs w:val="20"/>
        </w:rPr>
        <w:t>Figure 9</w:t>
      </w:r>
    </w:p>
    <w:p w14:paraId="21A19C67" w14:textId="377DDC83" w:rsidR="00E14E84" w:rsidRDefault="00E14E84" w:rsidP="008400EA">
      <w:pPr>
        <w:pStyle w:val="NormalWeb"/>
        <w:rPr>
          <w:b/>
          <w:bCs/>
          <w:color w:val="000000"/>
        </w:rPr>
      </w:pPr>
      <w:r>
        <w:rPr>
          <w:b/>
          <w:bCs/>
          <w:noProof/>
          <w:color w:val="000000"/>
          <w14:ligatures w14:val="standardContextual"/>
        </w:rPr>
        <w:drawing>
          <wp:inline distT="0" distB="0" distL="0" distR="0" wp14:anchorId="47CDF13B" wp14:editId="111787D2">
            <wp:extent cx="5486400" cy="2048347"/>
            <wp:effectExtent l="0" t="0" r="0" b="0"/>
            <wp:docPr id="119819792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97928" name="Picture 12"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4726" cy="2070123"/>
                    </a:xfrm>
                    <a:prstGeom prst="rect">
                      <a:avLst/>
                    </a:prstGeom>
                  </pic:spPr>
                </pic:pic>
              </a:graphicData>
            </a:graphic>
          </wp:inline>
        </w:drawing>
      </w:r>
    </w:p>
    <w:p w14:paraId="6672DAC6" w14:textId="77777777" w:rsidR="0022345C" w:rsidRDefault="0022345C" w:rsidP="00E14E84">
      <w:pPr>
        <w:pStyle w:val="Heading3"/>
        <w:rPr>
          <w:rFonts w:cs="Times New Roman"/>
          <w:color w:val="000000"/>
          <w:sz w:val="24"/>
          <w:szCs w:val="24"/>
        </w:rPr>
      </w:pPr>
    </w:p>
    <w:p w14:paraId="7856799A" w14:textId="728153A5" w:rsidR="00E14E84" w:rsidRPr="00E14E84" w:rsidRDefault="00E14E84" w:rsidP="00E14E84">
      <w:pPr>
        <w:pStyle w:val="Heading3"/>
        <w:rPr>
          <w:rFonts w:cs="Times New Roman"/>
          <w:color w:val="000000"/>
          <w:sz w:val="24"/>
          <w:szCs w:val="24"/>
        </w:rPr>
      </w:pPr>
      <w:r w:rsidRPr="00E14E84">
        <w:rPr>
          <w:rFonts w:cs="Times New Roman"/>
          <w:color w:val="000000"/>
          <w:sz w:val="24"/>
          <w:szCs w:val="24"/>
        </w:rPr>
        <w:t>Stationarity Confirmation After Differencing</w:t>
      </w:r>
    </w:p>
    <w:p w14:paraId="28840DB8" w14:textId="0B38D1AA" w:rsidR="00E14E84" w:rsidRPr="00E14E84" w:rsidRDefault="00E14E84" w:rsidP="00E14E84">
      <w:pPr>
        <w:spacing w:before="100" w:beforeAutospacing="1" w:after="100" w:afterAutospacing="1"/>
        <w:jc w:val="both"/>
        <w:rPr>
          <w:b/>
          <w:bCs/>
          <w:color w:val="000000"/>
        </w:rPr>
      </w:pPr>
      <w:r w:rsidRPr="00E14E84">
        <w:rPr>
          <w:color w:val="000000"/>
        </w:rPr>
        <w:t>After the initial Augmented Dickey-Fuller (ADF) test indicated that the original Tesla closing price series was non-stationary</w:t>
      </w:r>
      <w:r w:rsidRPr="00E14E84">
        <w:rPr>
          <w:b/>
          <w:bCs/>
          <w:color w:val="000000"/>
        </w:rPr>
        <w:t>,</w:t>
      </w:r>
      <w:r w:rsidRPr="00E14E84">
        <w:rPr>
          <w:rStyle w:val="apple-converted-space"/>
          <w:rFonts w:eastAsiaTheme="majorEastAsia"/>
          <w:b/>
          <w:bCs/>
          <w:color w:val="000000"/>
        </w:rPr>
        <w:t> </w:t>
      </w:r>
      <w:r w:rsidRPr="00E14E84">
        <w:rPr>
          <w:rStyle w:val="Strong"/>
          <w:rFonts w:eastAsiaTheme="majorEastAsia"/>
          <w:b w:val="0"/>
          <w:bCs w:val="0"/>
          <w:color w:val="000000"/>
        </w:rPr>
        <w:t>first-order differencing</w:t>
      </w:r>
      <w:r w:rsidRPr="00E14E84">
        <w:rPr>
          <w:rStyle w:val="apple-converted-space"/>
          <w:rFonts w:eastAsiaTheme="majorEastAsia"/>
          <w:color w:val="000000"/>
        </w:rPr>
        <w:t> </w:t>
      </w:r>
      <w:r w:rsidRPr="00E14E84">
        <w:rPr>
          <w:color w:val="000000"/>
        </w:rPr>
        <w:t>was applied to the data to stabilize its mean and remove trends. This transformation helps meet a core assumption of ARIMA and SARIMA models</w:t>
      </w:r>
      <w:r w:rsidRPr="00E14E84">
        <w:rPr>
          <w:b/>
          <w:bCs/>
          <w:color w:val="000000"/>
        </w:rPr>
        <w:t>:</w:t>
      </w:r>
      <w:r w:rsidRPr="00E14E84">
        <w:rPr>
          <w:rStyle w:val="apple-converted-space"/>
          <w:rFonts w:eastAsiaTheme="majorEastAsia"/>
          <w:b/>
          <w:bCs/>
          <w:color w:val="000000"/>
        </w:rPr>
        <w:t> </w:t>
      </w:r>
      <w:r w:rsidRPr="00E14E84">
        <w:rPr>
          <w:rStyle w:val="Strong"/>
          <w:rFonts w:eastAsiaTheme="majorEastAsia"/>
          <w:b w:val="0"/>
          <w:bCs w:val="0"/>
          <w:color w:val="000000"/>
        </w:rPr>
        <w:t>stationarity</w:t>
      </w:r>
      <w:r w:rsidR="008854D5">
        <w:rPr>
          <w:rStyle w:val="Strong"/>
          <w:rFonts w:eastAsiaTheme="majorEastAsia"/>
          <w:b w:val="0"/>
          <w:bCs w:val="0"/>
          <w:color w:val="000000"/>
        </w:rPr>
        <w:t xml:space="preserve"> (Figure 10)</w:t>
      </w:r>
      <w:r w:rsidRPr="00E14E84">
        <w:rPr>
          <w:b/>
          <w:bCs/>
          <w:color w:val="000000"/>
        </w:rPr>
        <w:t>.</w:t>
      </w:r>
    </w:p>
    <w:p w14:paraId="6D0F2096" w14:textId="77777777" w:rsidR="00E14E84" w:rsidRPr="00E14E84" w:rsidRDefault="00E14E84" w:rsidP="00E14E84">
      <w:pPr>
        <w:spacing w:before="100" w:beforeAutospacing="1" w:after="100" w:afterAutospacing="1"/>
        <w:jc w:val="both"/>
        <w:rPr>
          <w:color w:val="000000"/>
        </w:rPr>
      </w:pPr>
      <w:r w:rsidRPr="00E14E84">
        <w:rPr>
          <w:color w:val="000000"/>
        </w:rPr>
        <w:t>To verify the effect of differencing, the ADF test was re-applied to the transformed series (</w:t>
      </w:r>
      <w:proofErr w:type="spellStart"/>
      <w:r w:rsidRPr="00E14E84">
        <w:rPr>
          <w:rStyle w:val="HTMLCode"/>
          <w:rFonts w:ascii="Times New Roman" w:eastAsiaTheme="majorEastAsia" w:hAnsi="Times New Roman" w:cs="Times New Roman"/>
          <w:color w:val="000000"/>
          <w:sz w:val="24"/>
          <w:szCs w:val="24"/>
        </w:rPr>
        <w:t>df_diff</w:t>
      </w:r>
      <w:proofErr w:type="spellEnd"/>
      <w:r w:rsidRPr="00E14E84">
        <w:rPr>
          <w:rStyle w:val="HTMLCode"/>
          <w:rFonts w:ascii="Times New Roman" w:eastAsiaTheme="majorEastAsia" w:hAnsi="Times New Roman" w:cs="Times New Roman"/>
          <w:color w:val="000000"/>
          <w:sz w:val="24"/>
          <w:szCs w:val="24"/>
        </w:rPr>
        <w:t>['Close']</w:t>
      </w:r>
      <w:r w:rsidRPr="00E14E84">
        <w:rPr>
          <w:color w:val="000000"/>
        </w:rPr>
        <w:t>). The test returned the following results:</w:t>
      </w:r>
    </w:p>
    <w:p w14:paraId="78620509" w14:textId="77777777" w:rsidR="00E14E84" w:rsidRPr="00E14E84" w:rsidRDefault="00E14E84" w:rsidP="00E14E84">
      <w:pPr>
        <w:numPr>
          <w:ilvl w:val="0"/>
          <w:numId w:val="42"/>
        </w:numPr>
        <w:spacing w:before="100" w:beforeAutospacing="1" w:after="100" w:afterAutospacing="1"/>
        <w:rPr>
          <w:color w:val="000000"/>
        </w:rPr>
      </w:pPr>
      <w:r w:rsidRPr="00E14E84">
        <w:rPr>
          <w:rStyle w:val="Strong"/>
          <w:rFonts w:eastAsiaTheme="majorEastAsia"/>
          <w:b w:val="0"/>
          <w:bCs w:val="0"/>
          <w:color w:val="000000"/>
        </w:rPr>
        <w:t>ADF Statistic</w:t>
      </w:r>
      <w:r w:rsidRPr="00E14E84">
        <w:rPr>
          <w:color w:val="000000"/>
        </w:rPr>
        <w:t>: -11.07</w:t>
      </w:r>
    </w:p>
    <w:p w14:paraId="636835B6" w14:textId="77777777" w:rsidR="00E14E84" w:rsidRPr="00E14E84" w:rsidRDefault="00E14E84" w:rsidP="00E14E84">
      <w:pPr>
        <w:numPr>
          <w:ilvl w:val="0"/>
          <w:numId w:val="42"/>
        </w:numPr>
        <w:spacing w:before="100" w:beforeAutospacing="1" w:after="100" w:afterAutospacing="1"/>
        <w:rPr>
          <w:color w:val="000000"/>
        </w:rPr>
      </w:pPr>
      <w:r w:rsidRPr="00E14E84">
        <w:rPr>
          <w:rStyle w:val="Strong"/>
          <w:rFonts w:eastAsiaTheme="majorEastAsia"/>
          <w:b w:val="0"/>
          <w:bCs w:val="0"/>
          <w:color w:val="000000"/>
        </w:rPr>
        <w:t>p-value</w:t>
      </w:r>
      <w:r w:rsidRPr="00E14E84">
        <w:rPr>
          <w:color w:val="000000"/>
        </w:rPr>
        <w:t>: 4.61 × 10⁻²⁰</w:t>
      </w:r>
    </w:p>
    <w:p w14:paraId="2FE1624E" w14:textId="4F3386E8" w:rsidR="00E14E84" w:rsidRDefault="00E14E84" w:rsidP="00E14E84">
      <w:pPr>
        <w:spacing w:before="100" w:beforeAutospacing="1" w:after="100" w:afterAutospacing="1"/>
        <w:jc w:val="both"/>
        <w:rPr>
          <w:color w:val="000000"/>
        </w:rPr>
      </w:pPr>
      <w:r w:rsidRPr="00E14E84">
        <w:rPr>
          <w:color w:val="000000"/>
        </w:rPr>
        <w:t>Since the p-value is</w:t>
      </w:r>
      <w:r w:rsidRPr="00E14E84">
        <w:rPr>
          <w:rStyle w:val="apple-converted-space"/>
          <w:rFonts w:eastAsiaTheme="majorEastAsia"/>
          <w:color w:val="000000"/>
        </w:rPr>
        <w:t> </w:t>
      </w:r>
      <w:r w:rsidRPr="00E14E84">
        <w:rPr>
          <w:rStyle w:val="Strong"/>
          <w:rFonts w:eastAsiaTheme="majorEastAsia"/>
          <w:b w:val="0"/>
          <w:bCs w:val="0"/>
          <w:color w:val="000000"/>
        </w:rPr>
        <w:t>significantly below the 0.05 threshold</w:t>
      </w:r>
      <w:r w:rsidRPr="00E14E84">
        <w:rPr>
          <w:color w:val="000000"/>
        </w:rPr>
        <w:t>, we can</w:t>
      </w:r>
      <w:r w:rsidRPr="00E14E84">
        <w:rPr>
          <w:rStyle w:val="apple-converted-space"/>
          <w:rFonts w:eastAsiaTheme="majorEastAsia"/>
          <w:color w:val="000000"/>
        </w:rPr>
        <w:t> </w:t>
      </w:r>
      <w:r w:rsidRPr="00E14E84">
        <w:rPr>
          <w:rStyle w:val="Strong"/>
          <w:rFonts w:eastAsiaTheme="majorEastAsia"/>
          <w:b w:val="0"/>
          <w:bCs w:val="0"/>
          <w:color w:val="000000"/>
        </w:rPr>
        <w:t>reject the null hypothesis</w:t>
      </w:r>
      <w:r w:rsidRPr="00E14E84">
        <w:rPr>
          <w:rStyle w:val="apple-converted-space"/>
          <w:rFonts w:eastAsiaTheme="majorEastAsia"/>
          <w:color w:val="000000"/>
        </w:rPr>
        <w:t> </w:t>
      </w:r>
      <w:r w:rsidRPr="00E14E84">
        <w:rPr>
          <w:color w:val="000000"/>
        </w:rPr>
        <w:t>and conclude that the differenced series is now</w:t>
      </w:r>
      <w:r w:rsidRPr="00E14E84">
        <w:rPr>
          <w:rStyle w:val="apple-converted-space"/>
          <w:rFonts w:eastAsiaTheme="majorEastAsia"/>
          <w:color w:val="000000"/>
        </w:rPr>
        <w:t> </w:t>
      </w:r>
      <w:r w:rsidRPr="00E14E84">
        <w:rPr>
          <w:rStyle w:val="Strong"/>
          <w:rFonts w:eastAsiaTheme="majorEastAsia"/>
          <w:b w:val="0"/>
          <w:bCs w:val="0"/>
          <w:color w:val="000000"/>
        </w:rPr>
        <w:t>stationary</w:t>
      </w:r>
      <w:r w:rsidRPr="00E14E84">
        <w:rPr>
          <w:color w:val="000000"/>
        </w:rPr>
        <w:t xml:space="preserve">. This confirms that the series is suitable for use in ARIMA and SARIMA </w:t>
      </w:r>
      <w:r w:rsidRPr="00E14E84">
        <w:rPr>
          <w:color w:val="000000"/>
        </w:rPr>
        <w:t>modelling</w:t>
      </w:r>
      <w:r w:rsidRPr="00E14E84">
        <w:rPr>
          <w:color w:val="000000"/>
        </w:rPr>
        <w:t>.</w:t>
      </w:r>
    </w:p>
    <w:p w14:paraId="54857DAD" w14:textId="77777777" w:rsidR="00FD14C4" w:rsidRDefault="00FD14C4" w:rsidP="00E14E84">
      <w:pPr>
        <w:spacing w:before="100" w:beforeAutospacing="1" w:after="100" w:afterAutospacing="1"/>
        <w:jc w:val="both"/>
        <w:rPr>
          <w:color w:val="000000"/>
        </w:rPr>
      </w:pPr>
    </w:p>
    <w:p w14:paraId="43DA48E7" w14:textId="795D224B" w:rsidR="00E14E84" w:rsidRDefault="00E14E84" w:rsidP="00E14E84">
      <w:pPr>
        <w:spacing w:before="100" w:beforeAutospacing="1" w:after="100" w:afterAutospacing="1"/>
        <w:jc w:val="both"/>
        <w:rPr>
          <w:color w:val="000000"/>
        </w:rPr>
      </w:pPr>
      <w:r>
        <w:rPr>
          <w:noProof/>
          <w:color w:val="000000"/>
        </w:rPr>
        <w:lastRenderedPageBreak/>
        <w:drawing>
          <wp:inline distT="0" distB="0" distL="0" distR="0" wp14:anchorId="04F9997A" wp14:editId="50FF0CD8">
            <wp:extent cx="5731510" cy="1003935"/>
            <wp:effectExtent l="0" t="0" r="0" b="0"/>
            <wp:docPr id="762155792" name="Picture 13" descr="A white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55792" name="Picture 13" descr="A white rectangular object with a white bord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003935"/>
                    </a:xfrm>
                    <a:prstGeom prst="rect">
                      <a:avLst/>
                    </a:prstGeom>
                  </pic:spPr>
                </pic:pic>
              </a:graphicData>
            </a:graphic>
          </wp:inline>
        </w:drawing>
      </w:r>
    </w:p>
    <w:p w14:paraId="2D0CC21B" w14:textId="682D19D8" w:rsidR="00E14E84" w:rsidRDefault="00E14E84" w:rsidP="00E14E84">
      <w:pPr>
        <w:spacing w:before="100" w:beforeAutospacing="1" w:after="100" w:afterAutospacing="1"/>
        <w:ind w:left="2880" w:firstLine="720"/>
        <w:jc w:val="both"/>
        <w:rPr>
          <w:i/>
          <w:iCs/>
          <w:color w:val="156082" w:themeColor="accent1"/>
          <w:sz w:val="20"/>
          <w:szCs w:val="20"/>
        </w:rPr>
      </w:pPr>
      <w:r w:rsidRPr="00E14E84">
        <w:rPr>
          <w:i/>
          <w:iCs/>
          <w:color w:val="156082" w:themeColor="accent1"/>
          <w:sz w:val="20"/>
          <w:szCs w:val="20"/>
        </w:rPr>
        <w:t>Figure 10</w:t>
      </w:r>
    </w:p>
    <w:p w14:paraId="5305D159" w14:textId="77777777" w:rsidR="00E14E84" w:rsidRDefault="00E14E84" w:rsidP="00E14E84">
      <w:pPr>
        <w:spacing w:before="100" w:beforeAutospacing="1" w:after="100" w:afterAutospacing="1"/>
        <w:ind w:left="2880" w:firstLine="720"/>
        <w:jc w:val="both"/>
        <w:rPr>
          <w:i/>
          <w:iCs/>
          <w:color w:val="156082" w:themeColor="accent1"/>
          <w:sz w:val="20"/>
          <w:szCs w:val="20"/>
        </w:rPr>
      </w:pPr>
    </w:p>
    <w:p w14:paraId="57D8B7E4" w14:textId="77777777" w:rsidR="00E14E84" w:rsidRPr="00E14E84" w:rsidRDefault="00E14E84" w:rsidP="00E14E84">
      <w:pPr>
        <w:pStyle w:val="Heading3"/>
        <w:rPr>
          <w:rFonts w:cs="Times New Roman"/>
          <w:color w:val="000000"/>
          <w:sz w:val="24"/>
          <w:szCs w:val="24"/>
        </w:rPr>
      </w:pPr>
      <w:r w:rsidRPr="00E14E84">
        <w:rPr>
          <w:rFonts w:cs="Times New Roman"/>
          <w:color w:val="000000"/>
          <w:sz w:val="24"/>
          <w:szCs w:val="24"/>
        </w:rPr>
        <w:t>ACF and PACF Analysis for ARIMA Model Selection</w:t>
      </w:r>
    </w:p>
    <w:p w14:paraId="3013927A" w14:textId="3354069B" w:rsidR="00E14E84" w:rsidRPr="00E14E84" w:rsidRDefault="0030250E" w:rsidP="00E14E84">
      <w:pPr>
        <w:spacing w:before="100" w:beforeAutospacing="1" w:after="100" w:afterAutospacing="1"/>
        <w:jc w:val="both"/>
        <w:rPr>
          <w:color w:val="000000"/>
        </w:rPr>
      </w:pPr>
      <w:r w:rsidRPr="0030250E">
        <w:rPr>
          <w:color w:val="000000"/>
        </w:rPr>
        <w:t>After confirming stationarity using the Augmented Dickey-Fuller test, the next step in developing the ARIMA model was to identify suitable values for the autoregressive (p) and moving average (q) components. This was done by generating Autocorrelation Function (ACF) and Partial Autocorrelation Function (PACF) plots based on the differenced Tesla closing price series.</w:t>
      </w:r>
      <w:r w:rsidR="00E14E84" w:rsidRPr="00E81CD8">
        <w:rPr>
          <w:rStyle w:val="Strong"/>
          <w:rFonts w:eastAsiaTheme="majorEastAsia"/>
          <w:b w:val="0"/>
          <w:bCs w:val="0"/>
          <w:color w:val="000000"/>
        </w:rPr>
        <w:t xml:space="preserve"> </w:t>
      </w:r>
    </w:p>
    <w:p w14:paraId="79E71FCB" w14:textId="2A87DDE9" w:rsidR="00E14E84" w:rsidRPr="00E14E84" w:rsidRDefault="00E14E84" w:rsidP="0040219C">
      <w:pPr>
        <w:numPr>
          <w:ilvl w:val="0"/>
          <w:numId w:val="43"/>
        </w:numPr>
        <w:spacing w:before="100" w:beforeAutospacing="1" w:after="100" w:afterAutospacing="1"/>
        <w:jc w:val="both"/>
        <w:rPr>
          <w:color w:val="000000"/>
        </w:rPr>
      </w:pPr>
      <w:r w:rsidRPr="00E14E84">
        <w:rPr>
          <w:color w:val="000000"/>
        </w:rPr>
        <w:t>The</w:t>
      </w:r>
      <w:r w:rsidRPr="00E14E84">
        <w:rPr>
          <w:rStyle w:val="apple-converted-space"/>
          <w:rFonts w:eastAsiaTheme="majorEastAsia"/>
          <w:color w:val="000000"/>
        </w:rPr>
        <w:t> </w:t>
      </w:r>
      <w:r w:rsidRPr="00E81CD8">
        <w:rPr>
          <w:rStyle w:val="Strong"/>
          <w:rFonts w:eastAsiaTheme="majorEastAsia"/>
          <w:b w:val="0"/>
          <w:bCs w:val="0"/>
          <w:color w:val="000000"/>
        </w:rPr>
        <w:t>ACF plot</w:t>
      </w:r>
      <w:r w:rsidRPr="00E14E84">
        <w:rPr>
          <w:rStyle w:val="apple-converted-space"/>
          <w:rFonts w:eastAsiaTheme="majorEastAsia"/>
          <w:color w:val="000000"/>
        </w:rPr>
        <w:t> </w:t>
      </w:r>
      <w:r w:rsidRPr="00E14E84">
        <w:rPr>
          <w:color w:val="000000"/>
        </w:rPr>
        <w:t>(left</w:t>
      </w:r>
      <w:r w:rsidR="00E81CD8">
        <w:rPr>
          <w:color w:val="000000"/>
        </w:rPr>
        <w:t xml:space="preserve">, </w:t>
      </w:r>
      <w:r w:rsidR="00E81CD8" w:rsidRPr="00E81CD8">
        <w:rPr>
          <w:i/>
          <w:iCs/>
          <w:color w:val="000000"/>
        </w:rPr>
        <w:t>Figure 11</w:t>
      </w:r>
      <w:r w:rsidRPr="00E14E84">
        <w:rPr>
          <w:color w:val="000000"/>
        </w:rPr>
        <w:t>) shows how the time series is correlated with its own lagged values. It is used to determine the</w:t>
      </w:r>
      <w:r w:rsidRPr="00E14E84">
        <w:rPr>
          <w:rStyle w:val="apple-converted-space"/>
          <w:rFonts w:eastAsiaTheme="majorEastAsia"/>
          <w:color w:val="000000"/>
        </w:rPr>
        <w:t> </w:t>
      </w:r>
      <w:r w:rsidRPr="00E81CD8">
        <w:rPr>
          <w:rStyle w:val="Strong"/>
          <w:rFonts w:eastAsiaTheme="majorEastAsia"/>
          <w:b w:val="0"/>
          <w:bCs w:val="0"/>
          <w:color w:val="000000"/>
        </w:rPr>
        <w:t>q parameter</w:t>
      </w:r>
      <w:r w:rsidRPr="00E14E84">
        <w:rPr>
          <w:rStyle w:val="apple-converted-space"/>
          <w:rFonts w:eastAsiaTheme="majorEastAsia"/>
          <w:color w:val="000000"/>
        </w:rPr>
        <w:t> </w:t>
      </w:r>
      <w:r w:rsidRPr="00E14E84">
        <w:rPr>
          <w:color w:val="000000"/>
        </w:rPr>
        <w:t>in ARIMA (the number of lagged forecast errors included in the model).</w:t>
      </w:r>
    </w:p>
    <w:p w14:paraId="32BBA7E8" w14:textId="74D7F471" w:rsidR="00E14E84" w:rsidRPr="00E14E84" w:rsidRDefault="00E14E84" w:rsidP="0040219C">
      <w:pPr>
        <w:numPr>
          <w:ilvl w:val="0"/>
          <w:numId w:val="43"/>
        </w:numPr>
        <w:spacing w:before="100" w:beforeAutospacing="1" w:after="100" w:afterAutospacing="1"/>
        <w:jc w:val="both"/>
        <w:rPr>
          <w:color w:val="000000"/>
        </w:rPr>
      </w:pPr>
      <w:r w:rsidRPr="00E81CD8">
        <w:rPr>
          <w:color w:val="000000"/>
        </w:rPr>
        <w:t>The</w:t>
      </w:r>
      <w:r w:rsidRPr="00E81CD8">
        <w:rPr>
          <w:rStyle w:val="apple-converted-space"/>
          <w:rFonts w:eastAsiaTheme="majorEastAsia"/>
          <w:color w:val="000000"/>
        </w:rPr>
        <w:t> </w:t>
      </w:r>
      <w:r w:rsidRPr="00E81CD8">
        <w:rPr>
          <w:rStyle w:val="Strong"/>
          <w:rFonts w:eastAsiaTheme="majorEastAsia"/>
          <w:b w:val="0"/>
          <w:bCs w:val="0"/>
          <w:color w:val="000000"/>
        </w:rPr>
        <w:t>PACF plot</w:t>
      </w:r>
      <w:r w:rsidRPr="00E14E84">
        <w:rPr>
          <w:rStyle w:val="apple-converted-space"/>
          <w:rFonts w:eastAsiaTheme="majorEastAsia"/>
          <w:color w:val="000000"/>
        </w:rPr>
        <w:t> </w:t>
      </w:r>
      <w:r w:rsidRPr="00E14E84">
        <w:rPr>
          <w:color w:val="000000"/>
        </w:rPr>
        <w:t>(right</w:t>
      </w:r>
      <w:r w:rsidR="00E81CD8">
        <w:rPr>
          <w:color w:val="000000"/>
        </w:rPr>
        <w:t xml:space="preserve">, </w:t>
      </w:r>
      <w:r w:rsidR="00E81CD8" w:rsidRPr="00E81CD8">
        <w:rPr>
          <w:i/>
          <w:iCs/>
          <w:color w:val="000000"/>
        </w:rPr>
        <w:t>Figure 11</w:t>
      </w:r>
      <w:r w:rsidR="00E81CD8">
        <w:rPr>
          <w:color w:val="000000"/>
        </w:rPr>
        <w:t xml:space="preserve"> </w:t>
      </w:r>
      <w:r w:rsidRPr="00E14E84">
        <w:rPr>
          <w:color w:val="000000"/>
        </w:rPr>
        <w:t>) isolates the direct relationship between the series and its lagged versions, excluding indirect effects from intermediate lags. It is used to determine the</w:t>
      </w:r>
      <w:r w:rsidRPr="00E14E84">
        <w:rPr>
          <w:rStyle w:val="apple-converted-space"/>
          <w:rFonts w:eastAsiaTheme="majorEastAsia"/>
          <w:color w:val="000000"/>
        </w:rPr>
        <w:t> </w:t>
      </w:r>
      <w:r w:rsidRPr="00E81CD8">
        <w:rPr>
          <w:rStyle w:val="Strong"/>
          <w:rFonts w:eastAsiaTheme="majorEastAsia"/>
          <w:b w:val="0"/>
          <w:bCs w:val="0"/>
          <w:color w:val="000000"/>
        </w:rPr>
        <w:t>p parameter</w:t>
      </w:r>
      <w:r w:rsidRPr="00E14E84">
        <w:rPr>
          <w:rStyle w:val="apple-converted-space"/>
          <w:rFonts w:eastAsiaTheme="majorEastAsia"/>
          <w:color w:val="000000"/>
        </w:rPr>
        <w:t> </w:t>
      </w:r>
      <w:r w:rsidRPr="00E14E84">
        <w:rPr>
          <w:color w:val="000000"/>
        </w:rPr>
        <w:t>(the number of lagged observations to include as predictors).</w:t>
      </w:r>
    </w:p>
    <w:p w14:paraId="64253E2E" w14:textId="77777777" w:rsidR="00E14E84" w:rsidRPr="00E14E84" w:rsidRDefault="00E14E84" w:rsidP="00E14E84">
      <w:pPr>
        <w:spacing w:before="100" w:beforeAutospacing="1" w:after="100" w:afterAutospacing="1"/>
        <w:rPr>
          <w:color w:val="000000"/>
        </w:rPr>
      </w:pPr>
      <w:r w:rsidRPr="00E14E84">
        <w:rPr>
          <w:color w:val="000000"/>
        </w:rPr>
        <w:t>From the plots:</w:t>
      </w:r>
    </w:p>
    <w:p w14:paraId="03CF4ED2" w14:textId="77777777" w:rsidR="00E14E84" w:rsidRPr="00E14E84" w:rsidRDefault="00E14E84" w:rsidP="0040219C">
      <w:pPr>
        <w:numPr>
          <w:ilvl w:val="0"/>
          <w:numId w:val="44"/>
        </w:numPr>
        <w:spacing w:before="100" w:beforeAutospacing="1" w:after="100" w:afterAutospacing="1"/>
        <w:jc w:val="both"/>
        <w:rPr>
          <w:color w:val="000000"/>
        </w:rPr>
      </w:pPr>
      <w:r w:rsidRPr="00E14E84">
        <w:rPr>
          <w:color w:val="000000"/>
        </w:rPr>
        <w:t>The ACF shows a significant spike at lag 1 and quickly drops off, suggesting</w:t>
      </w:r>
      <w:r w:rsidRPr="00E14E84">
        <w:rPr>
          <w:rStyle w:val="apple-converted-space"/>
          <w:rFonts w:eastAsiaTheme="majorEastAsia"/>
          <w:color w:val="000000"/>
        </w:rPr>
        <w:t> </w:t>
      </w:r>
      <w:r w:rsidRPr="00E81CD8">
        <w:rPr>
          <w:rStyle w:val="Strong"/>
          <w:rFonts w:eastAsiaTheme="majorEastAsia"/>
          <w:b w:val="0"/>
          <w:bCs w:val="0"/>
          <w:color w:val="000000"/>
        </w:rPr>
        <w:t>q = 1</w:t>
      </w:r>
      <w:r w:rsidRPr="00E81CD8">
        <w:rPr>
          <w:b/>
          <w:bCs/>
          <w:color w:val="000000"/>
        </w:rPr>
        <w:t>.</w:t>
      </w:r>
    </w:p>
    <w:p w14:paraId="201A2B3E" w14:textId="7E9DE5CF" w:rsidR="00E81CD8" w:rsidRPr="0030250E" w:rsidRDefault="00E14E84" w:rsidP="0030250E">
      <w:pPr>
        <w:numPr>
          <w:ilvl w:val="0"/>
          <w:numId w:val="44"/>
        </w:numPr>
        <w:spacing w:before="100" w:beforeAutospacing="1" w:after="100" w:afterAutospacing="1"/>
        <w:rPr>
          <w:color w:val="000000"/>
        </w:rPr>
      </w:pPr>
      <w:r w:rsidRPr="00E14E84">
        <w:rPr>
          <w:color w:val="000000"/>
        </w:rPr>
        <w:t>The PACF also shows a clear drop after lag 1, indicating</w:t>
      </w:r>
      <w:r w:rsidRPr="00E14E84">
        <w:rPr>
          <w:rStyle w:val="apple-converted-space"/>
          <w:rFonts w:eastAsiaTheme="majorEastAsia"/>
          <w:color w:val="000000"/>
        </w:rPr>
        <w:t> </w:t>
      </w:r>
      <w:r w:rsidRPr="00E81CD8">
        <w:rPr>
          <w:rStyle w:val="Strong"/>
          <w:rFonts w:eastAsiaTheme="majorEastAsia"/>
          <w:b w:val="0"/>
          <w:bCs w:val="0"/>
          <w:color w:val="000000"/>
        </w:rPr>
        <w:t>p = 1</w:t>
      </w:r>
      <w:r w:rsidRPr="00E14E84">
        <w:rPr>
          <w:color w:val="000000"/>
        </w:rPr>
        <w:t>.</w:t>
      </w:r>
    </w:p>
    <w:p w14:paraId="430F239A" w14:textId="6F75BAB4" w:rsidR="00E14E84" w:rsidRPr="00E14E84" w:rsidRDefault="00E14E84" w:rsidP="0040219C">
      <w:pPr>
        <w:spacing w:before="100" w:beforeAutospacing="1" w:after="100" w:afterAutospacing="1"/>
        <w:jc w:val="both"/>
        <w:rPr>
          <w:color w:val="000000"/>
        </w:rPr>
      </w:pPr>
      <w:r w:rsidRPr="00E14E84">
        <w:rPr>
          <w:color w:val="000000"/>
        </w:rPr>
        <w:t>These observations support using an</w:t>
      </w:r>
      <w:r w:rsidRPr="00E14E84">
        <w:rPr>
          <w:rStyle w:val="apple-converted-space"/>
          <w:rFonts w:eastAsiaTheme="majorEastAsia"/>
          <w:color w:val="000000"/>
        </w:rPr>
        <w:t> </w:t>
      </w:r>
      <w:r w:rsidRPr="0040219C">
        <w:rPr>
          <w:rStyle w:val="Strong"/>
          <w:rFonts w:eastAsiaTheme="majorEastAsia"/>
          <w:b w:val="0"/>
          <w:bCs w:val="0"/>
          <w:color w:val="000000"/>
        </w:rPr>
        <w:t>ARIMA(1,1,</w:t>
      </w:r>
      <w:r w:rsidR="0040219C">
        <w:rPr>
          <w:rStyle w:val="Strong"/>
          <w:b w:val="0"/>
          <w:bCs w:val="0"/>
          <w:color w:val="000000"/>
        </w:rPr>
        <w:t>0</w:t>
      </w:r>
      <w:r w:rsidRPr="0040219C">
        <w:rPr>
          <w:rStyle w:val="Strong"/>
          <w:rFonts w:eastAsiaTheme="majorEastAsia"/>
          <w:b w:val="0"/>
          <w:bCs w:val="0"/>
          <w:color w:val="000000"/>
        </w:rPr>
        <w:t>)</w:t>
      </w:r>
      <w:r w:rsidRPr="00E14E84">
        <w:rPr>
          <w:rStyle w:val="apple-converted-space"/>
          <w:rFonts w:eastAsiaTheme="majorEastAsia"/>
          <w:color w:val="000000"/>
        </w:rPr>
        <w:t> </w:t>
      </w:r>
      <w:r w:rsidRPr="00E14E84">
        <w:rPr>
          <w:color w:val="000000"/>
        </w:rPr>
        <w:t>model, where</w:t>
      </w:r>
      <w:r w:rsidRPr="00E14E84">
        <w:rPr>
          <w:rStyle w:val="apple-converted-space"/>
          <w:rFonts w:eastAsiaTheme="majorEastAsia"/>
          <w:color w:val="000000"/>
        </w:rPr>
        <w:t> </w:t>
      </w:r>
      <w:r w:rsidRPr="00E14E84">
        <w:rPr>
          <w:rStyle w:val="HTMLCode"/>
          <w:rFonts w:ascii="Times New Roman" w:eastAsiaTheme="majorEastAsia" w:hAnsi="Times New Roman" w:cs="Times New Roman"/>
          <w:color w:val="000000"/>
          <w:sz w:val="24"/>
          <w:szCs w:val="24"/>
        </w:rPr>
        <w:t>d = 1</w:t>
      </w:r>
      <w:r w:rsidRPr="00E14E84">
        <w:rPr>
          <w:rStyle w:val="apple-converted-space"/>
          <w:rFonts w:eastAsiaTheme="majorEastAsia"/>
          <w:color w:val="000000"/>
        </w:rPr>
        <w:t> </w:t>
      </w:r>
      <w:r w:rsidRPr="00E14E84">
        <w:rPr>
          <w:color w:val="000000"/>
        </w:rPr>
        <w:t>comes from the differencing step. Performing this analysis ensures the model is well-calibrated to the underlying structure of the data and not overfitted, leading to more accurate and stable forecasts.</w:t>
      </w:r>
    </w:p>
    <w:p w14:paraId="4415E14F" w14:textId="48C6B1DB" w:rsidR="00E14E84" w:rsidRPr="00E14E84" w:rsidRDefault="0040219C" w:rsidP="00E14E84">
      <w:pPr>
        <w:spacing w:before="100" w:beforeAutospacing="1" w:after="100" w:afterAutospacing="1"/>
        <w:jc w:val="both"/>
        <w:rPr>
          <w:color w:val="156082" w:themeColor="accent1"/>
        </w:rPr>
      </w:pPr>
      <w:r>
        <w:rPr>
          <w:noProof/>
          <w:color w:val="156082" w:themeColor="accent1"/>
        </w:rPr>
        <w:lastRenderedPageBreak/>
        <w:drawing>
          <wp:inline distT="0" distB="0" distL="0" distR="0" wp14:anchorId="09A1F58E" wp14:editId="2F8B0236">
            <wp:extent cx="5731510" cy="3086100"/>
            <wp:effectExtent l="0" t="0" r="0" b="0"/>
            <wp:docPr id="779348752"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48752" name="Picture 14" descr="A screenshot of a computer scree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86100"/>
                    </a:xfrm>
                    <a:prstGeom prst="rect">
                      <a:avLst/>
                    </a:prstGeom>
                  </pic:spPr>
                </pic:pic>
              </a:graphicData>
            </a:graphic>
          </wp:inline>
        </w:drawing>
      </w:r>
    </w:p>
    <w:p w14:paraId="16E02403" w14:textId="50FA5B3D" w:rsidR="00E14E84" w:rsidRDefault="0040219C" w:rsidP="00E14E84">
      <w:pPr>
        <w:spacing w:before="100" w:beforeAutospacing="1" w:after="100" w:afterAutospacing="1"/>
        <w:ind w:left="2880" w:firstLine="720"/>
        <w:jc w:val="both"/>
        <w:rPr>
          <w:i/>
          <w:iCs/>
          <w:color w:val="156082" w:themeColor="accent1"/>
          <w:sz w:val="20"/>
          <w:szCs w:val="20"/>
        </w:rPr>
      </w:pPr>
      <w:r>
        <w:rPr>
          <w:i/>
          <w:iCs/>
          <w:color w:val="156082" w:themeColor="accent1"/>
          <w:sz w:val="20"/>
          <w:szCs w:val="20"/>
        </w:rPr>
        <w:t>Figure 11</w:t>
      </w:r>
    </w:p>
    <w:p w14:paraId="55F4A439" w14:textId="77777777" w:rsidR="0062721E" w:rsidRDefault="0062721E" w:rsidP="00E14E84">
      <w:pPr>
        <w:spacing w:before="100" w:beforeAutospacing="1" w:after="100" w:afterAutospacing="1"/>
        <w:ind w:left="2880" w:firstLine="720"/>
        <w:jc w:val="both"/>
        <w:rPr>
          <w:i/>
          <w:iCs/>
          <w:color w:val="156082" w:themeColor="accent1"/>
          <w:sz w:val="20"/>
          <w:szCs w:val="20"/>
        </w:rPr>
      </w:pPr>
    </w:p>
    <w:p w14:paraId="3C0430D1" w14:textId="77777777" w:rsidR="0030250E" w:rsidRDefault="0030250E" w:rsidP="0030250E">
      <w:pPr>
        <w:pStyle w:val="Heading3"/>
        <w:jc w:val="both"/>
        <w:rPr>
          <w:color w:val="000000"/>
        </w:rPr>
      </w:pPr>
      <w:r>
        <w:rPr>
          <w:color w:val="000000"/>
        </w:rPr>
        <w:t>ARIMA Modelling and Validation Forecast for 2025-02-19</w:t>
      </w:r>
    </w:p>
    <w:p w14:paraId="07D18ECE" w14:textId="77777777" w:rsidR="0030250E" w:rsidRDefault="0030250E" w:rsidP="0030250E">
      <w:pPr>
        <w:spacing w:before="100" w:beforeAutospacing="1" w:after="100" w:afterAutospacing="1"/>
        <w:jc w:val="both"/>
        <w:rPr>
          <w:color w:val="000000"/>
        </w:rPr>
      </w:pPr>
      <w:r>
        <w:rPr>
          <w:color w:val="000000"/>
        </w:rPr>
        <w:t>To test ARIMA’s suitability for long-term forecasting, a validation was performed by predicting Tesla’s closing price for February 19, 2025. The Augmented Dickey-Fuller (ADF) test initially indicated non-stationarity (p &gt; 0.05), so first-order differencing was applied. The differenced series passed the ADF test (p &lt; 0.05), confirming stationarity.</w:t>
      </w:r>
    </w:p>
    <w:p w14:paraId="0D603640" w14:textId="77777777" w:rsidR="0030250E" w:rsidRDefault="0030250E" w:rsidP="0030250E">
      <w:pPr>
        <w:spacing w:before="100" w:beforeAutospacing="1" w:after="100" w:afterAutospacing="1"/>
        <w:jc w:val="both"/>
        <w:rPr>
          <w:color w:val="000000"/>
        </w:rPr>
      </w:pPr>
      <w:r>
        <w:rPr>
          <w:color w:val="000000"/>
        </w:rPr>
        <w:t>Based on ACF and PACF plots, the ARIMA(1,1,0) model was selected and trained on data up to April 15, 2025. The in-sample forecast for February 19, 2025, was approximately $354.14, closely matching the actual price and indicating strong model performance.</w:t>
      </w:r>
    </w:p>
    <w:p w14:paraId="3F0DFEAE" w14:textId="77777777" w:rsidR="0030250E" w:rsidRDefault="0030250E" w:rsidP="0030250E">
      <w:pPr>
        <w:spacing w:before="100" w:beforeAutospacing="1" w:after="100" w:afterAutospacing="1"/>
        <w:jc w:val="both"/>
        <w:rPr>
          <w:color w:val="000000"/>
        </w:rPr>
      </w:pPr>
      <w:r>
        <w:rPr>
          <w:color w:val="000000"/>
        </w:rPr>
        <w:t>This result suggests that ARIMA(1,1,0) effectively captures Tesla’s short- to medium-term temporal dynamics.</w:t>
      </w:r>
    </w:p>
    <w:p w14:paraId="6E65350C" w14:textId="77777777" w:rsidR="00C71972" w:rsidRDefault="00C71972" w:rsidP="00C71972">
      <w:pPr>
        <w:spacing w:before="100" w:beforeAutospacing="1" w:after="100" w:afterAutospacing="1"/>
        <w:rPr>
          <w:color w:val="000000"/>
        </w:rPr>
      </w:pPr>
    </w:p>
    <w:p w14:paraId="0DC1D458" w14:textId="68BDFE58" w:rsidR="00C71972" w:rsidRPr="004E73A2" w:rsidRDefault="004E73A2" w:rsidP="004E73A2">
      <w:pPr>
        <w:spacing w:before="100" w:beforeAutospacing="1" w:after="100" w:afterAutospacing="1"/>
        <w:jc w:val="center"/>
        <w:rPr>
          <w:i/>
          <w:iCs/>
          <w:color w:val="156082" w:themeColor="accent1"/>
          <w:sz w:val="20"/>
          <w:szCs w:val="20"/>
        </w:rPr>
      </w:pPr>
      <w:r w:rsidRPr="004E73A2">
        <w:rPr>
          <w:i/>
          <w:iCs/>
          <w:color w:val="156082" w:themeColor="accent1"/>
          <w:sz w:val="20"/>
          <w:szCs w:val="20"/>
        </w:rPr>
        <w:t>Figure 12</w:t>
      </w:r>
    </w:p>
    <w:p w14:paraId="4B2AC047" w14:textId="77777777" w:rsidR="004E73A2" w:rsidRDefault="004E73A2" w:rsidP="00C71972">
      <w:pPr>
        <w:spacing w:before="100" w:beforeAutospacing="1" w:after="100" w:afterAutospacing="1"/>
        <w:rPr>
          <w:color w:val="000000"/>
        </w:rPr>
      </w:pPr>
      <w:r>
        <w:rPr>
          <w:noProof/>
          <w:color w:val="000000"/>
        </w:rPr>
        <w:lastRenderedPageBreak/>
        <w:drawing>
          <wp:inline distT="0" distB="0" distL="0" distR="0" wp14:anchorId="370D9646" wp14:editId="1AF5CC52">
            <wp:extent cx="5731510" cy="3081655"/>
            <wp:effectExtent l="0" t="0" r="0" b="4445"/>
            <wp:docPr id="799262547"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62547" name="Picture 15"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81655"/>
                    </a:xfrm>
                    <a:prstGeom prst="rect">
                      <a:avLst/>
                    </a:prstGeom>
                  </pic:spPr>
                </pic:pic>
              </a:graphicData>
            </a:graphic>
          </wp:inline>
        </w:drawing>
      </w:r>
      <w:r w:rsidRPr="004E73A2">
        <w:rPr>
          <w:color w:val="000000"/>
        </w:rPr>
        <w:t xml:space="preserve"> </w:t>
      </w:r>
    </w:p>
    <w:p w14:paraId="60A49C06" w14:textId="4FBFCBDF" w:rsidR="00C71972" w:rsidRPr="00C71972" w:rsidRDefault="004E73A2" w:rsidP="004E73A2">
      <w:pPr>
        <w:spacing w:before="100" w:beforeAutospacing="1" w:after="100" w:afterAutospacing="1"/>
        <w:jc w:val="both"/>
        <w:rPr>
          <w:color w:val="000000"/>
        </w:rPr>
      </w:pPr>
      <w:r w:rsidRPr="00C71972">
        <w:rPr>
          <w:color w:val="000000"/>
        </w:rPr>
        <w:t>To identify the most app</w:t>
      </w:r>
      <w:r w:rsidR="00C71972" w:rsidRPr="00C71972">
        <w:rPr>
          <w:color w:val="000000"/>
        </w:rPr>
        <w:t xml:space="preserve">ropriate ARIMA model configuration for forecasting Tesla's stock price, </w:t>
      </w:r>
      <w:r>
        <w:rPr>
          <w:color w:val="000000"/>
        </w:rPr>
        <w:t xml:space="preserve">it was </w:t>
      </w:r>
      <w:r w:rsidR="00C71972" w:rsidRPr="00C71972">
        <w:rPr>
          <w:color w:val="000000"/>
        </w:rPr>
        <w:t>employed </w:t>
      </w:r>
      <w:r w:rsidR="00C71972" w:rsidRPr="00C71972">
        <w:rPr>
          <w:b/>
          <w:bCs/>
          <w:color w:val="000000"/>
        </w:rPr>
        <w:t>Akaike Information Criterion (AIC)</w:t>
      </w:r>
      <w:r w:rsidR="00C71972" w:rsidRPr="00C71972">
        <w:rPr>
          <w:color w:val="000000"/>
        </w:rPr>
        <w:t>-based model selection</w:t>
      </w:r>
      <w:r>
        <w:rPr>
          <w:color w:val="000000"/>
        </w:rPr>
        <w:t xml:space="preserve"> (Figure 12)</w:t>
      </w:r>
      <w:r w:rsidR="00C71972" w:rsidRPr="00C71972">
        <w:rPr>
          <w:color w:val="000000"/>
        </w:rPr>
        <w:t>. AIC is a widely accepted metric that balances model fit and complexity, helping to avoid overfitting. Lower AIC values indicate better model performance.</w:t>
      </w:r>
      <w:r>
        <w:rPr>
          <w:color w:val="000000"/>
        </w:rPr>
        <w:t xml:space="preserve"> With </w:t>
      </w:r>
      <w:r w:rsidR="00C71972" w:rsidRPr="00C71972">
        <w:rPr>
          <w:color w:val="000000"/>
        </w:rPr>
        <w:t>implemented a </w:t>
      </w:r>
      <w:r w:rsidR="00C71972" w:rsidRPr="00C71972">
        <w:rPr>
          <w:b/>
          <w:bCs/>
          <w:color w:val="000000"/>
        </w:rPr>
        <w:t>grid search</w:t>
      </w:r>
      <w:r w:rsidR="00C71972" w:rsidRPr="00C71972">
        <w:rPr>
          <w:color w:val="000000"/>
        </w:rPr>
        <w:t> over combinations of ARIMA model parameters:</w:t>
      </w:r>
    </w:p>
    <w:p w14:paraId="26027FCD" w14:textId="0BFD171D" w:rsidR="00C71972" w:rsidRPr="00C71972" w:rsidRDefault="00C71972" w:rsidP="00C71972">
      <w:pPr>
        <w:numPr>
          <w:ilvl w:val="0"/>
          <w:numId w:val="45"/>
        </w:numPr>
        <w:spacing w:before="100" w:beforeAutospacing="1" w:after="100" w:afterAutospacing="1"/>
        <w:rPr>
          <w:color w:val="000000"/>
        </w:rPr>
      </w:pPr>
      <w:r w:rsidRPr="00C71972">
        <w:rPr>
          <w:rFonts w:ascii="Courier New" w:hAnsi="Courier New" w:cs="Courier New"/>
          <w:color w:val="000000"/>
          <w:sz w:val="20"/>
          <w:szCs w:val="20"/>
        </w:rPr>
        <w:t>p</w:t>
      </w:r>
      <w:r w:rsidRPr="00C71972">
        <w:rPr>
          <w:color w:val="000000"/>
        </w:rPr>
        <w:t> (autoregressive term): 0 to 2</w:t>
      </w:r>
      <w:r w:rsidR="004E73A2">
        <w:rPr>
          <w:color w:val="000000"/>
        </w:rPr>
        <w:t>,</w:t>
      </w:r>
    </w:p>
    <w:p w14:paraId="48EDAB59" w14:textId="076C5E19" w:rsidR="00C71972" w:rsidRPr="00C71972" w:rsidRDefault="00C71972" w:rsidP="00C71972">
      <w:pPr>
        <w:numPr>
          <w:ilvl w:val="0"/>
          <w:numId w:val="45"/>
        </w:numPr>
        <w:spacing w:before="100" w:beforeAutospacing="1" w:after="100" w:afterAutospacing="1"/>
        <w:rPr>
          <w:color w:val="000000"/>
        </w:rPr>
      </w:pPr>
      <w:r w:rsidRPr="00C71972">
        <w:rPr>
          <w:rFonts w:ascii="Courier New" w:hAnsi="Courier New" w:cs="Courier New"/>
          <w:color w:val="000000"/>
          <w:sz w:val="20"/>
          <w:szCs w:val="20"/>
        </w:rPr>
        <w:t>d</w:t>
      </w:r>
      <w:r w:rsidRPr="00C71972">
        <w:rPr>
          <w:color w:val="000000"/>
        </w:rPr>
        <w:t> (differencing): 0 to 1</w:t>
      </w:r>
      <w:r w:rsidR="004E73A2">
        <w:rPr>
          <w:color w:val="000000"/>
        </w:rPr>
        <w:t>,</w:t>
      </w:r>
    </w:p>
    <w:p w14:paraId="60D340EF" w14:textId="6262803C" w:rsidR="00C71972" w:rsidRPr="00C71972" w:rsidRDefault="00C71972" w:rsidP="00C71972">
      <w:pPr>
        <w:numPr>
          <w:ilvl w:val="0"/>
          <w:numId w:val="45"/>
        </w:numPr>
        <w:spacing w:before="100" w:beforeAutospacing="1" w:after="100" w:afterAutospacing="1"/>
        <w:rPr>
          <w:color w:val="000000"/>
        </w:rPr>
      </w:pPr>
      <w:r w:rsidRPr="00C71972">
        <w:rPr>
          <w:rFonts w:ascii="Courier New" w:hAnsi="Courier New" w:cs="Courier New"/>
          <w:color w:val="000000"/>
          <w:sz w:val="20"/>
          <w:szCs w:val="20"/>
        </w:rPr>
        <w:t>q</w:t>
      </w:r>
      <w:r w:rsidRPr="00C71972">
        <w:rPr>
          <w:color w:val="000000"/>
        </w:rPr>
        <w:t> (moving average term): 0 to 2</w:t>
      </w:r>
      <w:r w:rsidR="004E73A2">
        <w:rPr>
          <w:color w:val="000000"/>
        </w:rPr>
        <w:t xml:space="preserve">. </w:t>
      </w:r>
    </w:p>
    <w:p w14:paraId="2E468D60" w14:textId="77777777" w:rsidR="004E73A2" w:rsidRPr="004E73A2" w:rsidRDefault="00C71972" w:rsidP="004E73A2">
      <w:pPr>
        <w:spacing w:before="100" w:beforeAutospacing="1" w:after="100" w:afterAutospacing="1"/>
        <w:jc w:val="both"/>
        <w:rPr>
          <w:color w:val="000000"/>
        </w:rPr>
      </w:pPr>
      <w:r w:rsidRPr="00C71972">
        <w:rPr>
          <w:color w:val="000000"/>
        </w:rPr>
        <w:t>This nested loop evaluated each combination's AIC score using the differenced series (</w:t>
      </w:r>
      <w:proofErr w:type="spellStart"/>
      <w:r w:rsidRPr="00C71972">
        <w:rPr>
          <w:rFonts w:ascii="Courier New" w:hAnsi="Courier New" w:cs="Courier New"/>
          <w:color w:val="000000"/>
          <w:sz w:val="20"/>
          <w:szCs w:val="20"/>
        </w:rPr>
        <w:t>df_diff</w:t>
      </w:r>
      <w:proofErr w:type="spellEnd"/>
      <w:r w:rsidRPr="00C71972">
        <w:rPr>
          <w:rFonts w:ascii="Courier New" w:hAnsi="Courier New" w:cs="Courier New"/>
          <w:color w:val="000000"/>
          <w:sz w:val="20"/>
          <w:szCs w:val="20"/>
        </w:rPr>
        <w:t>['Close']</w:t>
      </w:r>
      <w:r w:rsidRPr="00C71972">
        <w:rPr>
          <w:color w:val="000000"/>
        </w:rPr>
        <w:t>), and stored the result. The model with the lowest AIC score was considered optimal.</w:t>
      </w:r>
      <w:r w:rsidR="004E73A2">
        <w:rPr>
          <w:color w:val="000000"/>
        </w:rPr>
        <w:t xml:space="preserve"> </w:t>
      </w:r>
      <w:r w:rsidR="004E73A2" w:rsidRPr="004E73A2">
        <w:rPr>
          <w:color w:val="000000"/>
        </w:rPr>
        <w:t>After evaluating all combinations, the </w:t>
      </w:r>
      <w:r w:rsidR="004E73A2" w:rsidRPr="004E73A2">
        <w:rPr>
          <w:b/>
          <w:bCs/>
          <w:color w:val="000000"/>
        </w:rPr>
        <w:t>ARIMA(1,1,0)</w:t>
      </w:r>
      <w:r w:rsidR="004E73A2" w:rsidRPr="004E73A2">
        <w:rPr>
          <w:color w:val="000000"/>
        </w:rPr>
        <w:t> model yielded the </w:t>
      </w:r>
      <w:r w:rsidR="004E73A2" w:rsidRPr="004E73A2">
        <w:rPr>
          <w:b/>
          <w:bCs/>
          <w:color w:val="000000"/>
        </w:rPr>
        <w:t>smallest AIC</w:t>
      </w:r>
      <w:r w:rsidR="004E73A2" w:rsidRPr="004E73A2">
        <w:rPr>
          <w:color w:val="000000"/>
        </w:rPr>
        <w:t> (23330.70), which makes it the best choice based on this criterion. This model includes:</w:t>
      </w:r>
    </w:p>
    <w:p w14:paraId="63AA7A48" w14:textId="77777777" w:rsidR="004E73A2" w:rsidRPr="004E73A2" w:rsidRDefault="004E73A2" w:rsidP="004E73A2">
      <w:pPr>
        <w:numPr>
          <w:ilvl w:val="0"/>
          <w:numId w:val="46"/>
        </w:numPr>
        <w:spacing w:before="100" w:beforeAutospacing="1" w:after="100" w:afterAutospacing="1"/>
        <w:rPr>
          <w:color w:val="000000"/>
        </w:rPr>
      </w:pPr>
      <w:r w:rsidRPr="004E73A2">
        <w:rPr>
          <w:color w:val="000000"/>
        </w:rPr>
        <w:t>One lag of the autoregressive (AR) component,</w:t>
      </w:r>
    </w:p>
    <w:p w14:paraId="1E221744" w14:textId="77777777" w:rsidR="004E73A2" w:rsidRPr="004E73A2" w:rsidRDefault="004E73A2" w:rsidP="004E73A2">
      <w:pPr>
        <w:numPr>
          <w:ilvl w:val="0"/>
          <w:numId w:val="46"/>
        </w:numPr>
        <w:spacing w:before="100" w:beforeAutospacing="1" w:after="100" w:afterAutospacing="1"/>
        <w:rPr>
          <w:color w:val="000000"/>
        </w:rPr>
      </w:pPr>
      <w:r w:rsidRPr="004E73A2">
        <w:rPr>
          <w:color w:val="000000"/>
        </w:rPr>
        <w:t>First-order differencing to achieve stationarity,</w:t>
      </w:r>
    </w:p>
    <w:p w14:paraId="1CE34FE4" w14:textId="77777777" w:rsidR="004E73A2" w:rsidRPr="004E73A2" w:rsidRDefault="004E73A2" w:rsidP="004E73A2">
      <w:pPr>
        <w:numPr>
          <w:ilvl w:val="0"/>
          <w:numId w:val="46"/>
        </w:numPr>
        <w:spacing w:before="100" w:beforeAutospacing="1" w:after="100" w:afterAutospacing="1"/>
        <w:rPr>
          <w:color w:val="000000"/>
        </w:rPr>
      </w:pPr>
      <w:r w:rsidRPr="004E73A2">
        <w:rPr>
          <w:color w:val="000000"/>
        </w:rPr>
        <w:t>No moving average (MA) component.</w:t>
      </w:r>
    </w:p>
    <w:p w14:paraId="577C9C8B" w14:textId="038604F8" w:rsidR="004E73A2" w:rsidRDefault="004E73A2" w:rsidP="004E73A2">
      <w:pPr>
        <w:spacing w:before="100" w:beforeAutospacing="1" w:after="100" w:afterAutospacing="1"/>
        <w:jc w:val="both"/>
        <w:rPr>
          <w:color w:val="000000"/>
        </w:rPr>
      </w:pPr>
      <w:r w:rsidRPr="004E73A2">
        <w:rPr>
          <w:color w:val="000000"/>
        </w:rPr>
        <w:t>This suggests that the series is well explained by the first lag of past values, and the differencing step is crucial to eliminate non-stationarity. The absence of a moving average term simplifies the model while still maintaining forecasting accuracy, as validated in the short-term forecast to 2025-02-19.</w:t>
      </w:r>
      <w:r w:rsidR="00330787">
        <w:rPr>
          <w:color w:val="000000"/>
        </w:rPr>
        <w:t xml:space="preserve"> </w:t>
      </w:r>
    </w:p>
    <w:p w14:paraId="12D0F002" w14:textId="07B136F2" w:rsidR="00330787" w:rsidRPr="004E73A2" w:rsidRDefault="00330787" w:rsidP="004E73A2">
      <w:pPr>
        <w:spacing w:before="100" w:beforeAutospacing="1" w:after="100" w:afterAutospacing="1"/>
        <w:jc w:val="both"/>
        <w:rPr>
          <w:color w:val="000000"/>
        </w:rPr>
      </w:pPr>
      <w:r w:rsidRPr="00330787">
        <w:rPr>
          <w:color w:val="000000"/>
        </w:rPr>
        <w:t xml:space="preserve">According to Hyndman and </w:t>
      </w:r>
      <w:proofErr w:type="spellStart"/>
      <w:r w:rsidRPr="00330787">
        <w:rPr>
          <w:color w:val="000000"/>
        </w:rPr>
        <w:t>Athanasopoulos</w:t>
      </w:r>
      <w:proofErr w:type="spellEnd"/>
      <w:r w:rsidRPr="00330787">
        <w:rPr>
          <w:color w:val="000000"/>
        </w:rPr>
        <w:t xml:space="preserve"> (2021), selecting the optimal ARIMA model using the lowest Akaike Information Criterion (AIC) ensures a balance between goodness of fit and model simplicity. In this project, ARIMA(1,1,0) provided the lowest AIC score among tested combinations, making it the most statistically suitable configuration.</w:t>
      </w:r>
      <w:r>
        <w:rPr>
          <w:color w:val="000000"/>
        </w:rPr>
        <w:t xml:space="preserve"> </w:t>
      </w:r>
    </w:p>
    <w:p w14:paraId="236EF53B" w14:textId="615B129C" w:rsidR="00C71972" w:rsidRPr="00C71972" w:rsidRDefault="00850F16" w:rsidP="004E73A2">
      <w:pPr>
        <w:spacing w:before="100" w:beforeAutospacing="1" w:after="100" w:afterAutospacing="1"/>
        <w:jc w:val="both"/>
        <w:rPr>
          <w:color w:val="000000"/>
        </w:rPr>
      </w:pPr>
      <w:r>
        <w:rPr>
          <w:noProof/>
          <w:color w:val="000000"/>
        </w:rPr>
        <w:lastRenderedPageBreak/>
        <w:drawing>
          <wp:inline distT="0" distB="0" distL="0" distR="0" wp14:anchorId="7DE5E0FB" wp14:editId="1BFE594E">
            <wp:extent cx="5731510" cy="2797810"/>
            <wp:effectExtent l="0" t="0" r="0" b="0"/>
            <wp:docPr id="1876898803" name="Picture 16"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98803" name="Picture 16" descr="A graph showing a line&#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97810"/>
                    </a:xfrm>
                    <a:prstGeom prst="rect">
                      <a:avLst/>
                    </a:prstGeom>
                  </pic:spPr>
                </pic:pic>
              </a:graphicData>
            </a:graphic>
          </wp:inline>
        </w:drawing>
      </w:r>
    </w:p>
    <w:p w14:paraId="6884117E" w14:textId="29DF9DF6" w:rsidR="00C71972" w:rsidRDefault="00850F16" w:rsidP="00850F16">
      <w:pPr>
        <w:spacing w:before="100" w:beforeAutospacing="1" w:after="100" w:afterAutospacing="1"/>
        <w:jc w:val="center"/>
        <w:rPr>
          <w:i/>
          <w:iCs/>
          <w:color w:val="156082" w:themeColor="accent1"/>
          <w:sz w:val="20"/>
          <w:szCs w:val="20"/>
        </w:rPr>
      </w:pPr>
      <w:r w:rsidRPr="00850F16">
        <w:rPr>
          <w:i/>
          <w:iCs/>
          <w:color w:val="156082" w:themeColor="accent1"/>
          <w:sz w:val="20"/>
          <w:szCs w:val="20"/>
        </w:rPr>
        <w:t>Figure 13</w:t>
      </w:r>
    </w:p>
    <w:p w14:paraId="6C7EE76B" w14:textId="77777777" w:rsidR="00850F16" w:rsidRPr="00850F16" w:rsidRDefault="00850F16" w:rsidP="00850F16">
      <w:pPr>
        <w:spacing w:before="100" w:beforeAutospacing="1" w:after="100" w:afterAutospacing="1"/>
        <w:jc w:val="both"/>
        <w:rPr>
          <w:color w:val="000000"/>
        </w:rPr>
      </w:pPr>
      <w:r w:rsidRPr="00850F16">
        <w:rPr>
          <w:color w:val="000000"/>
        </w:rPr>
        <w:t>After identifying ARIMA(1,1,0) as the optimal configuration using the lowest AIC value, the model was trained on the entire historical Tesla dataset up to April 15, 2025. A one-step-ahead forecast was generated for February 19, 2025, yielding a predicted closing price of $354.14. This forecast was then compared with the actual closing price for that date.</w:t>
      </w:r>
    </w:p>
    <w:p w14:paraId="5B80D474" w14:textId="270327F5" w:rsidR="00850F16" w:rsidRPr="00850F16" w:rsidRDefault="00850F16" w:rsidP="00850F16">
      <w:pPr>
        <w:spacing w:before="100" w:beforeAutospacing="1" w:after="100" w:afterAutospacing="1"/>
        <w:jc w:val="both"/>
        <w:rPr>
          <w:color w:val="000000"/>
        </w:rPr>
      </w:pPr>
      <w:r w:rsidRPr="00850F16">
        <w:rPr>
          <w:color w:val="000000"/>
        </w:rPr>
        <w:t xml:space="preserve">Based on visual inspection (see Figure </w:t>
      </w:r>
      <w:r>
        <w:rPr>
          <w:color w:val="000000"/>
        </w:rPr>
        <w:t>13</w:t>
      </w:r>
      <w:r w:rsidRPr="00850F16">
        <w:rPr>
          <w:color w:val="000000"/>
        </w:rPr>
        <w:t>), the predicted value closely aligns with the actual price, with only a minor deviation, indicating high accuracy. The closeness of the forecast to the real value demonstrates that the ARIMA(1,1,0) model effectively captured the trend and short-term dynamics in Tesla’s price data.</w:t>
      </w:r>
    </w:p>
    <w:p w14:paraId="6DC305BA" w14:textId="7986BD6F" w:rsidR="00FD14C4" w:rsidRDefault="00850F16" w:rsidP="00850F16">
      <w:pPr>
        <w:spacing w:before="100" w:beforeAutospacing="1" w:after="100" w:afterAutospacing="1"/>
        <w:jc w:val="both"/>
        <w:rPr>
          <w:color w:val="000000"/>
        </w:rPr>
      </w:pPr>
      <w:r w:rsidRPr="00850F16">
        <w:rPr>
          <w:color w:val="000000"/>
        </w:rPr>
        <w:t xml:space="preserve">Such accuracy is especially valuable for financial analysts and investors, as even small errors in short-term forecasts can affect trading and portfolio strategies. According to Hyndman and </w:t>
      </w:r>
      <w:proofErr w:type="spellStart"/>
      <w:r w:rsidRPr="00850F16">
        <w:rPr>
          <w:color w:val="000000"/>
        </w:rPr>
        <w:t>Athanasopoulos</w:t>
      </w:r>
      <w:proofErr w:type="spellEnd"/>
      <w:r w:rsidRPr="00850F16">
        <w:rPr>
          <w:color w:val="000000"/>
        </w:rPr>
        <w:t xml:space="preserve"> (2021), well-tuned ARIMA models can provide reliable short-term forecasts when data is properly </w:t>
      </w:r>
      <w:r w:rsidR="00FD14C4" w:rsidRPr="00850F16">
        <w:rPr>
          <w:color w:val="000000"/>
        </w:rPr>
        <w:t>pre-processed</w:t>
      </w:r>
      <w:r w:rsidRPr="00850F16">
        <w:rPr>
          <w:color w:val="000000"/>
        </w:rPr>
        <w:t xml:space="preserve"> and stationarity is ensured.</w:t>
      </w:r>
    </w:p>
    <w:p w14:paraId="416135EF" w14:textId="77777777" w:rsidR="0041421F" w:rsidRDefault="0041421F" w:rsidP="00850F16">
      <w:pPr>
        <w:spacing w:before="100" w:beforeAutospacing="1" w:after="100" w:afterAutospacing="1"/>
        <w:jc w:val="both"/>
        <w:rPr>
          <w:color w:val="000000"/>
        </w:rPr>
      </w:pPr>
    </w:p>
    <w:p w14:paraId="4755352B" w14:textId="77777777" w:rsidR="0030250E" w:rsidRDefault="0030250E" w:rsidP="0030250E">
      <w:pPr>
        <w:pStyle w:val="Heading3"/>
        <w:rPr>
          <w:color w:val="000000"/>
        </w:rPr>
      </w:pPr>
      <w:r>
        <w:rPr>
          <w:color w:val="000000"/>
        </w:rPr>
        <w:t>SARIMA Forecasting – Experimental Prediction for February 19, 2025</w:t>
      </w:r>
    </w:p>
    <w:p w14:paraId="2AE5960D" w14:textId="77777777" w:rsidR="0030250E" w:rsidRDefault="0030250E" w:rsidP="0030250E">
      <w:pPr>
        <w:spacing w:before="100" w:beforeAutospacing="1" w:after="100" w:afterAutospacing="1"/>
        <w:rPr>
          <w:color w:val="000000"/>
        </w:rPr>
      </w:pPr>
      <w:r>
        <w:rPr>
          <w:color w:val="000000"/>
        </w:rPr>
        <w:t>To evaluate SARIMA’s ability to model and forecast Tesla’s stock price, an experimental prediction was carried out for February 19, 2025, using the SARIMA(1,1,0)(1,1,0,5) model. This configuration includes a 5-day seasonal cycle, aligned with the typical weekly trading schedule.</w:t>
      </w:r>
    </w:p>
    <w:p w14:paraId="44BA4BFC" w14:textId="6A177EF9" w:rsidR="0030250E" w:rsidRDefault="0030250E" w:rsidP="0030250E">
      <w:pPr>
        <w:spacing w:before="100" w:beforeAutospacing="1" w:after="100" w:afterAutospacing="1"/>
        <w:rPr>
          <w:color w:val="000000"/>
        </w:rPr>
      </w:pPr>
      <w:r>
        <w:rPr>
          <w:color w:val="000000"/>
        </w:rPr>
        <w:t xml:space="preserve">The model was chosen based on seasonal decomposition results and prior evidence suggesting potential weekly patterns in stock market </w:t>
      </w:r>
      <w:r>
        <w:rPr>
          <w:color w:val="000000"/>
        </w:rPr>
        <w:t>behaviour</w:t>
      </w:r>
      <w:r>
        <w:rPr>
          <w:color w:val="000000"/>
        </w:rPr>
        <w:t>. Model fitting yielded key statistical outputs used to validate its forecasting capability</w:t>
      </w:r>
      <w:r>
        <w:rPr>
          <w:color w:val="000000"/>
        </w:rPr>
        <w:t>:</w:t>
      </w:r>
    </w:p>
    <w:p w14:paraId="073B7F8E" w14:textId="77777777" w:rsidR="00FD14C4" w:rsidRPr="00FD14C4" w:rsidRDefault="00FD14C4" w:rsidP="00FD14C4">
      <w:pPr>
        <w:numPr>
          <w:ilvl w:val="0"/>
          <w:numId w:val="47"/>
        </w:numPr>
        <w:spacing w:before="100" w:beforeAutospacing="1" w:after="100" w:afterAutospacing="1"/>
        <w:rPr>
          <w:color w:val="000000"/>
        </w:rPr>
      </w:pPr>
      <w:r w:rsidRPr="00FD14C4">
        <w:rPr>
          <w:color w:val="000000"/>
        </w:rPr>
        <w:t>AIC: 24940.844</w:t>
      </w:r>
    </w:p>
    <w:p w14:paraId="1099240F" w14:textId="77777777" w:rsidR="00FD14C4" w:rsidRPr="00FD14C4" w:rsidRDefault="00FD14C4" w:rsidP="00FD14C4">
      <w:pPr>
        <w:numPr>
          <w:ilvl w:val="0"/>
          <w:numId w:val="47"/>
        </w:numPr>
        <w:spacing w:before="100" w:beforeAutospacing="1" w:after="100" w:afterAutospacing="1"/>
        <w:rPr>
          <w:color w:val="000000"/>
        </w:rPr>
      </w:pPr>
      <w:r w:rsidRPr="00FD14C4">
        <w:rPr>
          <w:color w:val="000000"/>
        </w:rPr>
        <w:t>BIC: 24959.505</w:t>
      </w:r>
    </w:p>
    <w:p w14:paraId="491D0C2D" w14:textId="6F77FB11" w:rsidR="00573C98" w:rsidRPr="00FD14C4" w:rsidRDefault="00FD14C4" w:rsidP="00573C98">
      <w:pPr>
        <w:numPr>
          <w:ilvl w:val="0"/>
          <w:numId w:val="47"/>
        </w:numPr>
        <w:spacing w:before="100" w:beforeAutospacing="1" w:after="100" w:afterAutospacing="1"/>
        <w:rPr>
          <w:color w:val="000000"/>
        </w:rPr>
      </w:pPr>
      <w:r w:rsidRPr="00FD14C4">
        <w:rPr>
          <w:color w:val="000000"/>
        </w:rPr>
        <w:t>Log Likelihood: -12467.422</w:t>
      </w:r>
    </w:p>
    <w:p w14:paraId="407DF7C9" w14:textId="77777777" w:rsidR="00573C98" w:rsidRPr="00573C98" w:rsidRDefault="00573C98" w:rsidP="00573C98">
      <w:pPr>
        <w:pStyle w:val="ListParagraph"/>
        <w:spacing w:before="100" w:beforeAutospacing="1" w:after="100" w:afterAutospacing="1"/>
        <w:ind w:left="0"/>
        <w:jc w:val="both"/>
        <w:rPr>
          <w:color w:val="000000"/>
        </w:rPr>
      </w:pPr>
      <w:r w:rsidRPr="00573C98">
        <w:rPr>
          <w:color w:val="000000"/>
        </w:rPr>
        <w:lastRenderedPageBreak/>
        <w:t>The model coefficients were statistically significant (p &lt; 0.001), indicating a strong relationship between lagged terms and current price in both autoregressive and seasonal components. The forecasted price for February 19, 2025, was $345.77, closely matching the actual price of $354.14, with a forecast error of just 2.4%. This result highlights the model’s strength in short-term prediction. As noted by Box et al. (2015), SARIMA models are effective for seasonal time series, particularly when short-term cycles like weekly patterns are present.</w:t>
      </w:r>
    </w:p>
    <w:p w14:paraId="3B97BB94" w14:textId="250B4287" w:rsidR="00573C98" w:rsidRPr="00573C98" w:rsidRDefault="00573C98" w:rsidP="00573C98">
      <w:pPr>
        <w:pStyle w:val="ListParagraph"/>
        <w:spacing w:before="100" w:beforeAutospacing="1" w:after="100" w:afterAutospacing="1"/>
        <w:ind w:left="0"/>
        <w:jc w:val="both"/>
        <w:rPr>
          <w:color w:val="000000"/>
        </w:rPr>
      </w:pPr>
      <w:r w:rsidRPr="00573C98">
        <w:rPr>
          <w:color w:val="000000"/>
        </w:rPr>
        <w:t>Given this successful validation, the same SARIMA configuration was extended to</w:t>
      </w:r>
      <w:r>
        <w:rPr>
          <w:color w:val="000000"/>
        </w:rPr>
        <w:t xml:space="preserve"> </w:t>
      </w:r>
      <w:r w:rsidRPr="00573C98">
        <w:rPr>
          <w:color w:val="000000"/>
        </w:rPr>
        <w:t>forecast Tesla’s closing price for April 15, 2026, one year beyond the last observed data point.</w:t>
      </w:r>
    </w:p>
    <w:p w14:paraId="4123353A" w14:textId="1B729267" w:rsidR="006017A4" w:rsidRPr="00DA51AB" w:rsidRDefault="0041421F" w:rsidP="00DA51AB">
      <w:pPr>
        <w:spacing w:before="100" w:beforeAutospacing="1" w:after="100" w:afterAutospacing="1"/>
        <w:jc w:val="center"/>
        <w:rPr>
          <w:color w:val="000000"/>
        </w:rPr>
      </w:pPr>
      <w:r>
        <w:rPr>
          <w:noProof/>
          <w:color w:val="000000"/>
          <w14:ligatures w14:val="standardContextual"/>
        </w:rPr>
        <w:drawing>
          <wp:inline distT="0" distB="0" distL="0" distR="0" wp14:anchorId="35B4FB5E" wp14:editId="506F552F">
            <wp:extent cx="5633357" cy="2597150"/>
            <wp:effectExtent l="0" t="0" r="5715" b="0"/>
            <wp:docPr id="1380280682" name="Picture 17" descr="A graph with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80682" name="Picture 17" descr="A graph with blue li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07543" cy="2631352"/>
                    </a:xfrm>
                    <a:prstGeom prst="rect">
                      <a:avLst/>
                    </a:prstGeom>
                  </pic:spPr>
                </pic:pic>
              </a:graphicData>
            </a:graphic>
          </wp:inline>
        </w:drawing>
      </w:r>
      <w:r w:rsidRPr="0041421F">
        <w:rPr>
          <w:i/>
          <w:iCs/>
          <w:color w:val="156082" w:themeColor="accent1"/>
          <w:sz w:val="20"/>
          <w:szCs w:val="20"/>
        </w:rPr>
        <w:t>Figure 14</w:t>
      </w:r>
    </w:p>
    <w:p w14:paraId="4B0DF3F4" w14:textId="7C380C1C" w:rsidR="00DA51AB" w:rsidRPr="00DA51AB" w:rsidRDefault="006017A4" w:rsidP="00DA51AB">
      <w:pPr>
        <w:pStyle w:val="Heading3"/>
        <w:rPr>
          <w:color w:val="000000"/>
          <w:sz w:val="24"/>
          <w:szCs w:val="24"/>
        </w:rPr>
      </w:pPr>
      <w:r w:rsidRPr="0079317B">
        <w:rPr>
          <w:color w:val="000000"/>
          <w:sz w:val="24"/>
          <w:szCs w:val="24"/>
        </w:rPr>
        <w:t>LSTM Forecasting – Experimental Prediction for February 19, 2025</w:t>
      </w:r>
    </w:p>
    <w:p w14:paraId="155A7D41" w14:textId="5BFDECC4" w:rsidR="00DA51AB" w:rsidRDefault="00DA51AB" w:rsidP="0079317B">
      <w:pPr>
        <w:spacing w:before="100" w:beforeAutospacing="1" w:after="100" w:afterAutospacing="1"/>
        <w:jc w:val="both"/>
        <w:rPr>
          <w:color w:val="000000"/>
        </w:rPr>
      </w:pPr>
      <w:r>
        <w:rPr>
          <w:noProof/>
          <w:color w:val="000000"/>
          <w14:ligatures w14:val="standardContextual"/>
        </w:rPr>
        <w:drawing>
          <wp:inline distT="0" distB="0" distL="0" distR="0" wp14:anchorId="6D6F85D7" wp14:editId="374BA853">
            <wp:extent cx="5731510" cy="3096260"/>
            <wp:effectExtent l="0" t="0" r="0" b="2540"/>
            <wp:docPr id="945828287" name="Picture 18"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28287" name="Picture 18" descr="A graph with orange and blue line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96260"/>
                    </a:xfrm>
                    <a:prstGeom prst="rect">
                      <a:avLst/>
                    </a:prstGeom>
                  </pic:spPr>
                </pic:pic>
              </a:graphicData>
            </a:graphic>
          </wp:inline>
        </w:drawing>
      </w:r>
    </w:p>
    <w:p w14:paraId="0086CCDD" w14:textId="28640657" w:rsidR="00DA51AB" w:rsidRDefault="00DA51AB" w:rsidP="00DA51AB">
      <w:pPr>
        <w:spacing w:before="100" w:beforeAutospacing="1" w:after="100" w:afterAutospacing="1"/>
        <w:jc w:val="center"/>
        <w:rPr>
          <w:i/>
          <w:iCs/>
          <w:color w:val="156082" w:themeColor="accent1"/>
          <w:sz w:val="20"/>
          <w:szCs w:val="20"/>
        </w:rPr>
      </w:pPr>
      <w:r w:rsidRPr="00DA51AB">
        <w:rPr>
          <w:i/>
          <w:iCs/>
          <w:color w:val="156082" w:themeColor="accent1"/>
          <w:sz w:val="20"/>
          <w:szCs w:val="20"/>
        </w:rPr>
        <w:t>Figure 15</w:t>
      </w:r>
    </w:p>
    <w:p w14:paraId="78378D2C" w14:textId="77777777" w:rsidR="005F6928" w:rsidRDefault="005F6928" w:rsidP="00DA51AB">
      <w:pPr>
        <w:spacing w:before="100" w:beforeAutospacing="1" w:after="100" w:afterAutospacing="1"/>
        <w:jc w:val="both"/>
        <w:rPr>
          <w:color w:val="000000"/>
        </w:rPr>
      </w:pPr>
    </w:p>
    <w:p w14:paraId="46B9A8A7" w14:textId="292B2BAE" w:rsidR="00DA51AB" w:rsidRDefault="00DA51AB" w:rsidP="00DA51AB">
      <w:pPr>
        <w:spacing w:before="100" w:beforeAutospacing="1" w:after="100" w:afterAutospacing="1"/>
        <w:jc w:val="both"/>
        <w:rPr>
          <w:color w:val="000000"/>
        </w:rPr>
      </w:pPr>
      <w:r>
        <w:rPr>
          <w:color w:val="000000"/>
        </w:rPr>
        <w:lastRenderedPageBreak/>
        <w:t>To evaluate the performance of deep learning techniques in forecasting Tesla’s stock price, a Long Short-Term Memory (LSTM) neural network was trained using the</w:t>
      </w:r>
      <w:r>
        <w:rPr>
          <w:rStyle w:val="apple-converted-space"/>
          <w:rFonts w:eastAsiaTheme="majorEastAsia"/>
          <w:color w:val="000000"/>
        </w:rPr>
        <w:t> </w:t>
      </w:r>
      <w:r w:rsidRPr="0079317B">
        <w:rPr>
          <w:rStyle w:val="Strong"/>
          <w:rFonts w:eastAsiaTheme="majorEastAsia"/>
          <w:b w:val="0"/>
          <w:bCs w:val="0"/>
          <w:color w:val="000000"/>
        </w:rPr>
        <w:t>90 previous trading days</w:t>
      </w:r>
      <w:r w:rsidRPr="0079317B">
        <w:rPr>
          <w:rStyle w:val="apple-converted-space"/>
          <w:rFonts w:eastAsiaTheme="majorEastAsia"/>
          <w:b/>
          <w:bCs/>
          <w:color w:val="000000"/>
        </w:rPr>
        <w:t> </w:t>
      </w:r>
      <w:r w:rsidRPr="0079317B">
        <w:rPr>
          <w:color w:val="000000"/>
        </w:rPr>
        <w:t>before the target date,</w:t>
      </w:r>
      <w:r w:rsidRPr="0079317B">
        <w:rPr>
          <w:rStyle w:val="apple-converted-space"/>
          <w:rFonts w:eastAsiaTheme="majorEastAsia"/>
          <w:color w:val="000000"/>
        </w:rPr>
        <w:t> </w:t>
      </w:r>
      <w:r w:rsidRPr="0079317B">
        <w:rPr>
          <w:rStyle w:val="Strong"/>
          <w:rFonts w:eastAsiaTheme="majorEastAsia"/>
          <w:b w:val="0"/>
          <w:bCs w:val="0"/>
          <w:color w:val="000000"/>
        </w:rPr>
        <w:t>February 19, 2025</w:t>
      </w:r>
      <w:r w:rsidRPr="0079317B">
        <w:rPr>
          <w:b/>
          <w:bCs/>
          <w:color w:val="000000"/>
        </w:rPr>
        <w:t xml:space="preserve">. </w:t>
      </w:r>
      <w:r w:rsidRPr="0079317B">
        <w:rPr>
          <w:color w:val="000000"/>
        </w:rPr>
        <w:t>LSTM networks are particularly well-suited for time series forecasting because they can</w:t>
      </w:r>
      <w:r>
        <w:rPr>
          <w:color w:val="000000"/>
        </w:rPr>
        <w:t xml:space="preserve"> retain long-term dependencies and handle sequential data with complex, non-linear patterns.</w:t>
      </w:r>
    </w:p>
    <w:p w14:paraId="5B87E8BB" w14:textId="77777777" w:rsidR="00DA51AB" w:rsidRPr="00DA51AB" w:rsidRDefault="00DA51AB" w:rsidP="00DA51AB">
      <w:pPr>
        <w:spacing w:before="100" w:beforeAutospacing="1" w:after="100" w:afterAutospacing="1"/>
        <w:jc w:val="both"/>
        <w:rPr>
          <w:b/>
          <w:bCs/>
          <w:color w:val="000000"/>
        </w:rPr>
      </w:pPr>
      <w:r>
        <w:rPr>
          <w:color w:val="000000"/>
        </w:rPr>
        <w:t>The model was trained on scaled values of the stock's closing prices and validated on a one-step forecast. The</w:t>
      </w:r>
      <w:r>
        <w:rPr>
          <w:rStyle w:val="apple-converted-space"/>
          <w:rFonts w:eastAsiaTheme="majorEastAsia"/>
          <w:color w:val="000000"/>
        </w:rPr>
        <w:t> </w:t>
      </w:r>
      <w:r w:rsidRPr="00DA51AB">
        <w:rPr>
          <w:rStyle w:val="Strong"/>
          <w:rFonts w:eastAsiaTheme="majorEastAsia"/>
          <w:b w:val="0"/>
          <w:bCs w:val="0"/>
          <w:color w:val="000000"/>
        </w:rPr>
        <w:t>predicted closing price for 2025-02-19 was $3</w:t>
      </w:r>
      <w:r>
        <w:rPr>
          <w:rStyle w:val="Strong"/>
          <w:rFonts w:eastAsiaTheme="majorEastAsia"/>
          <w:b w:val="0"/>
          <w:bCs w:val="0"/>
          <w:color w:val="000000"/>
        </w:rPr>
        <w:t>54</w:t>
      </w:r>
      <w:r w:rsidRPr="00DA51AB">
        <w:rPr>
          <w:rStyle w:val="Strong"/>
          <w:rFonts w:eastAsiaTheme="majorEastAsia"/>
          <w:b w:val="0"/>
          <w:bCs w:val="0"/>
          <w:color w:val="000000"/>
        </w:rPr>
        <w:t>.</w:t>
      </w:r>
      <w:r>
        <w:rPr>
          <w:rStyle w:val="Strong"/>
          <w:rFonts w:eastAsiaTheme="majorEastAsia"/>
          <w:b w:val="0"/>
          <w:bCs w:val="0"/>
          <w:color w:val="000000"/>
        </w:rPr>
        <w:t>17</w:t>
      </w:r>
      <w:r w:rsidRPr="00DA51AB">
        <w:rPr>
          <w:color w:val="000000"/>
        </w:rPr>
        <w:t>, while the</w:t>
      </w:r>
      <w:r w:rsidRPr="00DA51AB">
        <w:rPr>
          <w:rStyle w:val="apple-converted-space"/>
          <w:rFonts w:eastAsiaTheme="majorEastAsia"/>
          <w:b/>
          <w:bCs/>
          <w:color w:val="000000"/>
        </w:rPr>
        <w:t> </w:t>
      </w:r>
      <w:r w:rsidRPr="00DA51AB">
        <w:rPr>
          <w:rStyle w:val="Strong"/>
          <w:rFonts w:eastAsiaTheme="majorEastAsia"/>
          <w:b w:val="0"/>
          <w:bCs w:val="0"/>
          <w:color w:val="000000"/>
        </w:rPr>
        <w:t>actual price was $3</w:t>
      </w:r>
      <w:r>
        <w:rPr>
          <w:rStyle w:val="Strong"/>
          <w:rFonts w:eastAsiaTheme="majorEastAsia"/>
          <w:b w:val="0"/>
          <w:bCs w:val="0"/>
          <w:color w:val="000000"/>
        </w:rPr>
        <w:t>60.56</w:t>
      </w:r>
      <w:r w:rsidRPr="00DA51AB">
        <w:rPr>
          <w:b/>
          <w:bCs/>
          <w:color w:val="000000"/>
        </w:rPr>
        <w:t xml:space="preserve">, </w:t>
      </w:r>
      <w:r w:rsidRPr="00DA51AB">
        <w:rPr>
          <w:color w:val="000000"/>
        </w:rPr>
        <w:t>yie</w:t>
      </w:r>
      <w:r>
        <w:rPr>
          <w:color w:val="000000"/>
        </w:rPr>
        <w:t>lding an error of just</w:t>
      </w:r>
      <w:r>
        <w:rPr>
          <w:rStyle w:val="apple-converted-space"/>
          <w:rFonts w:eastAsiaTheme="majorEastAsia"/>
          <w:color w:val="000000"/>
        </w:rPr>
        <w:t> </w:t>
      </w:r>
      <w:r>
        <w:rPr>
          <w:rStyle w:val="Strong"/>
          <w:rFonts w:eastAsiaTheme="majorEastAsia"/>
          <w:color w:val="000000"/>
        </w:rPr>
        <w:t>1.17%</w:t>
      </w:r>
      <w:r>
        <w:rPr>
          <w:color w:val="000000"/>
        </w:rPr>
        <w:t>, demonstrating a</w:t>
      </w:r>
      <w:r>
        <w:rPr>
          <w:rStyle w:val="apple-converted-space"/>
          <w:rFonts w:eastAsiaTheme="majorEastAsia"/>
          <w:color w:val="000000"/>
        </w:rPr>
        <w:t> </w:t>
      </w:r>
      <w:r w:rsidRPr="00DA51AB">
        <w:rPr>
          <w:rStyle w:val="Strong"/>
          <w:rFonts w:eastAsiaTheme="majorEastAsia"/>
          <w:b w:val="0"/>
          <w:bCs w:val="0"/>
          <w:color w:val="000000"/>
        </w:rPr>
        <w:t>high degree of accuracy</w:t>
      </w:r>
      <w:r w:rsidRPr="00DA51AB">
        <w:rPr>
          <w:b/>
          <w:bCs/>
          <w:color w:val="000000"/>
        </w:rPr>
        <w:t>.</w:t>
      </w:r>
    </w:p>
    <w:p w14:paraId="07F83484" w14:textId="77777777" w:rsidR="00DA51AB" w:rsidRDefault="00DA51AB" w:rsidP="00DA51AB">
      <w:pPr>
        <w:spacing w:before="100" w:beforeAutospacing="1" w:after="100" w:afterAutospacing="1"/>
        <w:jc w:val="both"/>
        <w:rPr>
          <w:color w:val="000000"/>
        </w:rPr>
      </w:pPr>
      <w:r>
        <w:rPr>
          <w:color w:val="000000"/>
        </w:rPr>
        <w:t>The figure above shows how closely the LSTM’s prediction (red dot) aligned with the actual price (orange dot), even in a period of relatively high volatility. The input history used (blue line) and the forecast sequence (orange dashed line) highlight the model's ability to learn underlying trends.</w:t>
      </w:r>
    </w:p>
    <w:p w14:paraId="5803529D" w14:textId="77777777" w:rsidR="00DA51AB" w:rsidRDefault="00DA51AB" w:rsidP="00DA51AB">
      <w:pPr>
        <w:spacing w:before="100" w:beforeAutospacing="1" w:after="100" w:afterAutospacing="1"/>
        <w:jc w:val="both"/>
        <w:rPr>
          <w:color w:val="000000"/>
        </w:rPr>
      </w:pPr>
      <w:r>
        <w:rPr>
          <w:color w:val="000000"/>
        </w:rPr>
        <w:t>According to Brownlee (2017), LSTM models are highly effective for financial time series because they are capable of modelling long memory processes and are not restricted by linear assumptions like classical models such as ARIMA.</w:t>
      </w:r>
    </w:p>
    <w:p w14:paraId="128546C0" w14:textId="77777777" w:rsidR="00DA51AB" w:rsidRDefault="00DA51AB" w:rsidP="00DA51AB">
      <w:pPr>
        <w:spacing w:before="100" w:beforeAutospacing="1" w:after="100" w:afterAutospacing="1"/>
        <w:jc w:val="both"/>
        <w:rPr>
          <w:color w:val="000000"/>
        </w:rPr>
      </w:pPr>
      <w:r>
        <w:rPr>
          <w:color w:val="000000"/>
        </w:rPr>
        <w:t>Encouraged by this result, the same LSTM architecture can be extended to</w:t>
      </w:r>
      <w:r>
        <w:rPr>
          <w:rStyle w:val="apple-converted-space"/>
          <w:rFonts w:eastAsiaTheme="majorEastAsia"/>
          <w:color w:val="000000"/>
        </w:rPr>
        <w:t> </w:t>
      </w:r>
      <w:r w:rsidRPr="00DA51AB">
        <w:rPr>
          <w:rStyle w:val="Strong"/>
          <w:rFonts w:eastAsiaTheme="majorEastAsia"/>
          <w:b w:val="0"/>
          <w:bCs w:val="0"/>
          <w:color w:val="000000"/>
        </w:rPr>
        <w:t>forecast Tesla’s stock price for April 15, 2026</w:t>
      </w:r>
      <w:r>
        <w:rPr>
          <w:rStyle w:val="apple-converted-space"/>
          <w:rFonts w:eastAsiaTheme="majorEastAsia"/>
          <w:color w:val="000000"/>
        </w:rPr>
        <w:t> </w:t>
      </w:r>
      <w:r>
        <w:rPr>
          <w:color w:val="000000"/>
        </w:rPr>
        <w:t xml:space="preserve">by feeding the most recent 90-day input sequence before that date. This allows a consistent framework to be applied for both validation and long-term forecasting. </w:t>
      </w:r>
    </w:p>
    <w:p w14:paraId="6210A38B" w14:textId="77777777" w:rsidR="005F6928" w:rsidRDefault="005F6928" w:rsidP="00DA51AB">
      <w:pPr>
        <w:spacing w:before="100" w:beforeAutospacing="1" w:after="100" w:afterAutospacing="1"/>
        <w:jc w:val="both"/>
        <w:rPr>
          <w:color w:val="000000"/>
        </w:rPr>
      </w:pPr>
    </w:p>
    <w:p w14:paraId="4D3389E3" w14:textId="00A2B7FC" w:rsidR="00FB3165" w:rsidRPr="00FB3165" w:rsidRDefault="00FB3165" w:rsidP="00E1590D">
      <w:pPr>
        <w:spacing w:before="100" w:beforeAutospacing="1" w:after="100" w:afterAutospacing="1"/>
        <w:outlineLvl w:val="2"/>
        <w:rPr>
          <w:color w:val="000000"/>
          <w:sz w:val="28"/>
          <w:szCs w:val="28"/>
        </w:rPr>
      </w:pPr>
      <w:r>
        <w:rPr>
          <w:color w:val="000000"/>
          <w:sz w:val="28"/>
          <w:szCs w:val="28"/>
        </w:rPr>
        <w:t xml:space="preserve">8. </w:t>
      </w:r>
      <w:r w:rsidR="00A640D4" w:rsidRPr="00FB3165">
        <w:rPr>
          <w:color w:val="000000"/>
          <w:sz w:val="28"/>
          <w:szCs w:val="28"/>
        </w:rPr>
        <w:t>Modelling</w:t>
      </w:r>
      <w:r w:rsidR="00E1590D" w:rsidRPr="00E1590D">
        <w:rPr>
          <w:color w:val="000000"/>
          <w:sz w:val="28"/>
          <w:szCs w:val="28"/>
        </w:rPr>
        <w:t xml:space="preserve"> and Forecasting for April 15, 2026 </w:t>
      </w:r>
    </w:p>
    <w:p w14:paraId="64E8604F" w14:textId="77777777" w:rsidR="00573C98" w:rsidRDefault="00573C98" w:rsidP="00573C98">
      <w:pPr>
        <w:pStyle w:val="Heading3"/>
        <w:rPr>
          <w:color w:val="000000"/>
        </w:rPr>
      </w:pPr>
      <w:r>
        <w:rPr>
          <w:color w:val="000000"/>
        </w:rPr>
        <w:t>ARIMA Forecast for 2026-04-15</w:t>
      </w:r>
    </w:p>
    <w:p w14:paraId="41C3A3F2" w14:textId="77777777" w:rsidR="00573C98" w:rsidRDefault="00573C98" w:rsidP="00573C98">
      <w:pPr>
        <w:spacing w:before="100" w:beforeAutospacing="1" w:after="100" w:afterAutospacing="1"/>
        <w:rPr>
          <w:color w:val="000000"/>
        </w:rPr>
      </w:pPr>
      <w:r>
        <w:rPr>
          <w:color w:val="000000"/>
        </w:rPr>
        <w:t>Following the successful validation of the ARIMA(1,1,0) model on February 19, 2025, the same configuration was used to forecast Tesla’s closing price for April 15, 2026. This decision was based on the model’s strong alignment with the actual 2025 value, indicating its suitability for short-to-medium-term forecasting.</w:t>
      </w:r>
    </w:p>
    <w:p w14:paraId="09754E50" w14:textId="77777777" w:rsidR="00573C98" w:rsidRDefault="00573C98" w:rsidP="00573C98">
      <w:pPr>
        <w:spacing w:before="100" w:beforeAutospacing="1" w:after="100" w:afterAutospacing="1"/>
        <w:rPr>
          <w:color w:val="000000"/>
        </w:rPr>
      </w:pPr>
      <w:r>
        <w:rPr>
          <w:color w:val="000000"/>
        </w:rPr>
        <w:t>To prepare for the 2026 forecast, the model was retrained on the full dataset from June 2010 to April 15, 2025. Using the .</w:t>
      </w:r>
      <w:proofErr w:type="spellStart"/>
      <w:r>
        <w:rPr>
          <w:color w:val="000000"/>
        </w:rPr>
        <w:t>get_forecast</w:t>
      </w:r>
      <w:proofErr w:type="spellEnd"/>
      <w:r>
        <w:rPr>
          <w:color w:val="000000"/>
        </w:rPr>
        <w:t>() method, a 365-day projection was generated. As ARIMA operates on differenced data, the forecast was converted back to actual price values by applying a cumulative sum and adding the last known closing price.</w:t>
      </w:r>
    </w:p>
    <w:p w14:paraId="744A0CE7" w14:textId="77777777" w:rsidR="00573C98" w:rsidRDefault="00573C98" w:rsidP="00573C98">
      <w:pPr>
        <w:spacing w:before="100" w:beforeAutospacing="1" w:after="100" w:afterAutospacing="1"/>
        <w:rPr>
          <w:color w:val="000000"/>
        </w:rPr>
      </w:pPr>
      <w:r>
        <w:rPr>
          <w:color w:val="000000"/>
        </w:rPr>
        <w:t>This process resulted in a forecasted closing price of $430.41 for April 15, 2026. The result illustrates ARIMA’s strength in extrapolating from recent trends and offers a reasonable baseline for long-term planning.</w:t>
      </w:r>
    </w:p>
    <w:p w14:paraId="57DE02D0" w14:textId="77777777" w:rsidR="00573C98" w:rsidRDefault="00573C98" w:rsidP="00573C98">
      <w:pPr>
        <w:spacing w:before="100" w:beforeAutospacing="1" w:after="100" w:afterAutospacing="1"/>
        <w:rPr>
          <w:color w:val="000000"/>
        </w:rPr>
      </w:pPr>
      <w:r>
        <w:rPr>
          <w:color w:val="000000"/>
        </w:rPr>
        <w:t>By validating the model before full deployment, this approach aligns with best practices in financial forecasting, reinforcing confidence in the use of ARIMA for future investment decisions.</w:t>
      </w:r>
    </w:p>
    <w:p w14:paraId="75C5A82C" w14:textId="77777777" w:rsidR="00E90C82" w:rsidRPr="00E1590D" w:rsidRDefault="00E90C82" w:rsidP="00E1590D">
      <w:pPr>
        <w:spacing w:before="100" w:beforeAutospacing="1" w:after="100" w:afterAutospacing="1"/>
        <w:rPr>
          <w:color w:val="000000"/>
        </w:rPr>
      </w:pPr>
    </w:p>
    <w:p w14:paraId="5AF2A184" w14:textId="1D31622F" w:rsidR="005F6928" w:rsidRDefault="00E90C82" w:rsidP="00DA51AB">
      <w:pPr>
        <w:spacing w:before="100" w:beforeAutospacing="1" w:after="100" w:afterAutospacing="1"/>
        <w:jc w:val="both"/>
        <w:rPr>
          <w:color w:val="000000"/>
        </w:rPr>
      </w:pPr>
      <w:r>
        <w:rPr>
          <w:noProof/>
          <w:color w:val="000000"/>
          <w14:ligatures w14:val="standardContextual"/>
        </w:rPr>
        <w:lastRenderedPageBreak/>
        <w:drawing>
          <wp:inline distT="0" distB="0" distL="0" distR="0" wp14:anchorId="0A907181" wp14:editId="468D25CF">
            <wp:extent cx="5731510" cy="2481580"/>
            <wp:effectExtent l="0" t="0" r="0" b="0"/>
            <wp:docPr id="128681340" name="Picture 20" descr="A graph showing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1340" name="Picture 20" descr="A graph showing a blue 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481580"/>
                    </a:xfrm>
                    <a:prstGeom prst="rect">
                      <a:avLst/>
                    </a:prstGeom>
                  </pic:spPr>
                </pic:pic>
              </a:graphicData>
            </a:graphic>
          </wp:inline>
        </w:drawing>
      </w:r>
    </w:p>
    <w:p w14:paraId="5BF41B6A" w14:textId="69C7AE50" w:rsidR="00DA51AB" w:rsidRDefault="00E90C82" w:rsidP="00E90C82">
      <w:pPr>
        <w:spacing w:before="100" w:beforeAutospacing="1" w:after="100" w:afterAutospacing="1"/>
        <w:jc w:val="center"/>
        <w:rPr>
          <w:i/>
          <w:iCs/>
          <w:color w:val="156082" w:themeColor="accent1"/>
          <w:sz w:val="20"/>
          <w:szCs w:val="20"/>
        </w:rPr>
      </w:pPr>
      <w:r w:rsidRPr="00E90C82">
        <w:rPr>
          <w:i/>
          <w:iCs/>
          <w:color w:val="156082" w:themeColor="accent1"/>
          <w:sz w:val="20"/>
          <w:szCs w:val="20"/>
        </w:rPr>
        <w:t>Figure 16</w:t>
      </w:r>
    </w:p>
    <w:p w14:paraId="355194EB" w14:textId="77777777" w:rsidR="00E90C82" w:rsidRPr="00E90C82" w:rsidRDefault="00E90C82" w:rsidP="00E90C82">
      <w:pPr>
        <w:spacing w:before="100" w:beforeAutospacing="1" w:after="100" w:afterAutospacing="1"/>
        <w:jc w:val="both"/>
        <w:rPr>
          <w:color w:val="156082" w:themeColor="accent1"/>
        </w:rPr>
      </w:pPr>
    </w:p>
    <w:p w14:paraId="2422CAE6" w14:textId="77777777" w:rsidR="00573C98" w:rsidRDefault="00573C98" w:rsidP="00573C98">
      <w:pPr>
        <w:pStyle w:val="Heading3"/>
        <w:rPr>
          <w:color w:val="000000"/>
        </w:rPr>
      </w:pPr>
      <w:r>
        <w:rPr>
          <w:color w:val="000000"/>
        </w:rPr>
        <w:t>SARIMA Forecast for 2026-04-15</w:t>
      </w:r>
    </w:p>
    <w:p w14:paraId="65CEAE5F" w14:textId="77777777" w:rsidR="00573C98" w:rsidRDefault="00573C98" w:rsidP="00573C98">
      <w:pPr>
        <w:spacing w:before="100" w:beforeAutospacing="1" w:after="100" w:afterAutospacing="1"/>
        <w:rPr>
          <w:color w:val="000000"/>
        </w:rPr>
      </w:pPr>
      <w:r>
        <w:rPr>
          <w:color w:val="000000"/>
        </w:rPr>
        <w:t>To forecast Tesla’s stock price for April 15, 2026, the SARIMA(1,1,0)(1,1,0,5) model was applied. This configuration was selected based on its earlier performance when validated on February 19, 2025. A 5-day seasonal cycle was used to reflect weekly trading activity.</w:t>
      </w:r>
    </w:p>
    <w:p w14:paraId="45046407" w14:textId="77777777" w:rsidR="00573C98" w:rsidRDefault="00573C98" w:rsidP="00573C98">
      <w:pPr>
        <w:spacing w:before="100" w:beforeAutospacing="1" w:after="100" w:afterAutospacing="1"/>
        <w:rPr>
          <w:color w:val="000000"/>
        </w:rPr>
      </w:pPr>
      <w:r>
        <w:rPr>
          <w:color w:val="000000"/>
        </w:rPr>
        <w:t xml:space="preserve">The model was trained on Tesla’s data from 2010 to April 15, 2025, and used to predict the next 365 days. Forecasts were generated using </w:t>
      </w:r>
      <w:proofErr w:type="spellStart"/>
      <w:r>
        <w:rPr>
          <w:color w:val="000000"/>
        </w:rPr>
        <w:t>model_sarima.get_forecast</w:t>
      </w:r>
      <w:proofErr w:type="spellEnd"/>
      <w:r>
        <w:rPr>
          <w:color w:val="000000"/>
        </w:rPr>
        <w:t xml:space="preserve">, and 95% confidence intervals were added via </w:t>
      </w:r>
      <w:proofErr w:type="spellStart"/>
      <w:r>
        <w:rPr>
          <w:color w:val="000000"/>
        </w:rPr>
        <w:t>forecast_obj.conf_int</w:t>
      </w:r>
      <w:proofErr w:type="spellEnd"/>
      <w:r>
        <w:rPr>
          <w:color w:val="000000"/>
        </w:rPr>
        <w:t>() to visualize the uncertainty range.</w:t>
      </w:r>
    </w:p>
    <w:p w14:paraId="547E4180" w14:textId="77777777" w:rsidR="00573C98" w:rsidRDefault="00573C98" w:rsidP="00573C98">
      <w:pPr>
        <w:spacing w:before="100" w:beforeAutospacing="1" w:after="100" w:afterAutospacing="1"/>
        <w:rPr>
          <w:color w:val="000000"/>
        </w:rPr>
      </w:pPr>
      <w:r>
        <w:rPr>
          <w:color w:val="000000"/>
        </w:rPr>
        <w:t>The model predicted a closing price of $189.60 for April 15, 2026. This is a notable drop from the 2025 value (~$354), but it falls within the model’s wide confidence interval, reflecting the forecast’s high uncertainty.</w:t>
      </w:r>
    </w:p>
    <w:p w14:paraId="0AA3A6FE" w14:textId="77777777" w:rsidR="00573C98" w:rsidRDefault="00573C98" w:rsidP="00573C98">
      <w:pPr>
        <w:spacing w:before="100" w:beforeAutospacing="1" w:after="100" w:afterAutospacing="1"/>
        <w:rPr>
          <w:color w:val="000000"/>
        </w:rPr>
      </w:pPr>
      <w:r>
        <w:rPr>
          <w:color w:val="000000"/>
        </w:rPr>
        <w:t>SARIMA’s linear and seasonal structure suits medium-term forecasting but struggles with long-term predictions, especially when data includes structural changes. For strategic investment planning, this result offers a baseline but should be combined with more adaptive models like LSTM or SARIMAX.</w:t>
      </w:r>
    </w:p>
    <w:p w14:paraId="434A096F" w14:textId="77777777" w:rsidR="00573C98" w:rsidRDefault="00573C98" w:rsidP="00573C98">
      <w:pPr>
        <w:spacing w:before="100" w:beforeAutospacing="1" w:after="100" w:afterAutospacing="1"/>
        <w:rPr>
          <w:color w:val="000000"/>
        </w:rPr>
      </w:pPr>
      <w:r>
        <w:rPr>
          <w:color w:val="000000"/>
        </w:rPr>
        <w:t>For investors, this forecast is not a fixed outcome but part of a broader scenario, highlighting potential volatility typical of high-growth tech stocks.</w:t>
      </w:r>
    </w:p>
    <w:p w14:paraId="73348FBD" w14:textId="76D5C3F6" w:rsidR="00676F16" w:rsidRDefault="00676F16" w:rsidP="00676F16">
      <w:pPr>
        <w:pStyle w:val="NormalWeb"/>
        <w:jc w:val="center"/>
        <w:rPr>
          <w:b/>
          <w:bCs/>
          <w:color w:val="000000"/>
        </w:rPr>
      </w:pPr>
      <w:r>
        <w:rPr>
          <w:b/>
          <w:bCs/>
          <w:noProof/>
          <w:color w:val="000000"/>
          <w14:ligatures w14:val="standardContextual"/>
        </w:rPr>
        <w:lastRenderedPageBreak/>
        <w:drawing>
          <wp:inline distT="0" distB="0" distL="0" distR="0" wp14:anchorId="42D7A8D9" wp14:editId="47CEF4F5">
            <wp:extent cx="5550626" cy="2536176"/>
            <wp:effectExtent l="0" t="0" r="0" b="4445"/>
            <wp:docPr id="1980107831" name="Picture 2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07831" name="Picture 21" descr="A graph of a graph&#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6410" cy="2621064"/>
                    </a:xfrm>
                    <a:prstGeom prst="rect">
                      <a:avLst/>
                    </a:prstGeom>
                  </pic:spPr>
                </pic:pic>
              </a:graphicData>
            </a:graphic>
          </wp:inline>
        </w:drawing>
      </w:r>
      <w:r w:rsidRPr="00676F16">
        <w:rPr>
          <w:i/>
          <w:iCs/>
          <w:color w:val="156082" w:themeColor="accent1"/>
          <w:sz w:val="20"/>
          <w:szCs w:val="20"/>
        </w:rPr>
        <w:t>Figure 17</w:t>
      </w:r>
    </w:p>
    <w:p w14:paraId="65B9B50B" w14:textId="77777777" w:rsidR="00676F16" w:rsidRPr="00676F16" w:rsidRDefault="00676F16" w:rsidP="00676F16">
      <w:pPr>
        <w:pStyle w:val="NormalWeb"/>
        <w:rPr>
          <w:color w:val="000000"/>
        </w:rPr>
      </w:pPr>
      <w:r w:rsidRPr="00676F16">
        <w:rPr>
          <w:color w:val="000000"/>
        </w:rPr>
        <w:t>LSTM Forecast for 2026-04-15</w:t>
      </w:r>
    </w:p>
    <w:p w14:paraId="160EED20" w14:textId="77777777" w:rsidR="008854D5" w:rsidRDefault="008854D5" w:rsidP="008854D5">
      <w:pPr>
        <w:jc w:val="both"/>
      </w:pPr>
      <w:r>
        <w:t>To evaluate long-term forecasting using deep learning, an</w:t>
      </w:r>
      <w:r>
        <w:rPr>
          <w:rStyle w:val="apple-converted-space"/>
          <w:rFonts w:eastAsiaTheme="majorEastAsia"/>
          <w:color w:val="000000"/>
        </w:rPr>
        <w:t> </w:t>
      </w:r>
      <w:r w:rsidRPr="008854D5">
        <w:rPr>
          <w:rFonts w:eastAsiaTheme="majorEastAsia"/>
        </w:rPr>
        <w:t>LSTM (Long Short-Term Memory)</w:t>
      </w:r>
      <w:r>
        <w:rPr>
          <w:rStyle w:val="apple-converted-space"/>
          <w:rFonts w:eastAsiaTheme="majorEastAsia"/>
          <w:color w:val="000000"/>
        </w:rPr>
        <w:t> </w:t>
      </w:r>
      <w:r>
        <w:t>model was implemented to predict Tesla’s stock price on</w:t>
      </w:r>
      <w:r>
        <w:rPr>
          <w:rStyle w:val="apple-converted-space"/>
          <w:rFonts w:eastAsiaTheme="majorEastAsia"/>
          <w:color w:val="000000"/>
        </w:rPr>
        <w:t> </w:t>
      </w:r>
      <w:r w:rsidRPr="008854D5">
        <w:rPr>
          <w:rStyle w:val="Strong"/>
          <w:rFonts w:eastAsiaTheme="majorEastAsia"/>
          <w:b w:val="0"/>
          <w:bCs w:val="0"/>
          <w:color w:val="000000"/>
        </w:rPr>
        <w:t>April 15, 2026</w:t>
      </w:r>
      <w:r w:rsidRPr="008854D5">
        <w:rPr>
          <w:b/>
          <w:bCs/>
        </w:rPr>
        <w:t>.</w:t>
      </w:r>
      <w:r>
        <w:t xml:space="preserve"> Known for its ability to </w:t>
      </w:r>
      <w:r w:rsidRPr="008854D5">
        <w:t>capture</w:t>
      </w:r>
      <w:r w:rsidRPr="008854D5">
        <w:rPr>
          <w:rStyle w:val="apple-converted-space"/>
          <w:rFonts w:eastAsiaTheme="majorEastAsia"/>
          <w:color w:val="000000"/>
        </w:rPr>
        <w:t> </w:t>
      </w:r>
      <w:r w:rsidRPr="008854D5">
        <w:rPr>
          <w:rStyle w:val="Strong"/>
          <w:rFonts w:eastAsiaTheme="majorEastAsia"/>
          <w:b w:val="0"/>
          <w:bCs w:val="0"/>
          <w:color w:val="000000"/>
        </w:rPr>
        <w:t>temporal dependencies and nonlinear patterns</w:t>
      </w:r>
      <w:r>
        <w:t>, LSTM is well-suited for financial time series (</w:t>
      </w:r>
      <w:proofErr w:type="spellStart"/>
      <w:r>
        <w:t>Hewamalage</w:t>
      </w:r>
      <w:proofErr w:type="spellEnd"/>
      <w:r>
        <w:t xml:space="preserve"> et al., 2021).</w:t>
      </w:r>
    </w:p>
    <w:p w14:paraId="55ABA7D6" w14:textId="687CCD1C" w:rsidR="008854D5" w:rsidRDefault="008854D5" w:rsidP="008854D5">
      <w:pPr>
        <w:jc w:val="both"/>
      </w:pPr>
      <w:r>
        <w:t xml:space="preserve">The model was trained </w:t>
      </w:r>
      <w:r w:rsidRPr="008854D5">
        <w:t>on</w:t>
      </w:r>
      <w:r w:rsidRPr="008854D5">
        <w:rPr>
          <w:rStyle w:val="apple-converted-space"/>
          <w:rFonts w:eastAsiaTheme="majorEastAsia"/>
          <w:color w:val="000000"/>
        </w:rPr>
        <w:t> </w:t>
      </w:r>
      <w:r w:rsidRPr="008854D5">
        <w:rPr>
          <w:rStyle w:val="Strong"/>
          <w:rFonts w:eastAsiaTheme="majorEastAsia"/>
          <w:color w:val="000000"/>
        </w:rPr>
        <w:t>9</w:t>
      </w:r>
      <w:r w:rsidRPr="008854D5">
        <w:rPr>
          <w:rStyle w:val="Strong"/>
          <w:rFonts w:eastAsiaTheme="majorEastAsia"/>
          <w:b w:val="0"/>
          <w:bCs w:val="0"/>
          <w:color w:val="000000"/>
        </w:rPr>
        <w:t>0-day input sequences</w:t>
      </w:r>
      <w:r>
        <w:t xml:space="preserve">, each predicting the following day's closing price. Data was scaled </w:t>
      </w:r>
      <w:r w:rsidRPr="008854D5">
        <w:t>using</w:t>
      </w:r>
      <w:r w:rsidRPr="008854D5">
        <w:rPr>
          <w:rStyle w:val="apple-converted-space"/>
          <w:rFonts w:eastAsiaTheme="majorEastAsia"/>
          <w:color w:val="000000"/>
        </w:rPr>
        <w:t> </w:t>
      </w:r>
      <w:proofErr w:type="spellStart"/>
      <w:r w:rsidRPr="008854D5">
        <w:rPr>
          <w:rStyle w:val="Strong"/>
          <w:rFonts w:eastAsiaTheme="majorEastAsia"/>
          <w:b w:val="0"/>
          <w:bCs w:val="0"/>
          <w:color w:val="000000"/>
        </w:rPr>
        <w:t>MinMaxScaler</w:t>
      </w:r>
      <w:proofErr w:type="spellEnd"/>
      <w:r w:rsidRPr="008854D5">
        <w:rPr>
          <w:rStyle w:val="apple-converted-space"/>
          <w:rFonts w:eastAsiaTheme="majorEastAsia"/>
          <w:b/>
          <w:bCs/>
          <w:color w:val="000000"/>
        </w:rPr>
        <w:t> </w:t>
      </w:r>
      <w:r>
        <w:t>and reshaped for LSTM’s required format. The architecture included</w:t>
      </w:r>
      <w:r>
        <w:rPr>
          <w:rStyle w:val="apple-converted-space"/>
          <w:rFonts w:eastAsiaTheme="majorEastAsia"/>
          <w:color w:val="000000"/>
        </w:rPr>
        <w:t> </w:t>
      </w:r>
      <w:r w:rsidRPr="008854D5">
        <w:rPr>
          <w:rStyle w:val="Strong"/>
          <w:rFonts w:eastAsiaTheme="majorEastAsia"/>
          <w:b w:val="0"/>
          <w:bCs w:val="0"/>
          <w:color w:val="000000"/>
        </w:rPr>
        <w:t>two LSTM layers (64 units)</w:t>
      </w:r>
      <w:r>
        <w:t xml:space="preserve"> </w:t>
      </w:r>
      <w:r>
        <w:t>and a dense output, trained over</w:t>
      </w:r>
      <w:r>
        <w:rPr>
          <w:rStyle w:val="apple-converted-space"/>
          <w:rFonts w:eastAsiaTheme="majorEastAsia"/>
          <w:color w:val="000000"/>
        </w:rPr>
        <w:t> </w:t>
      </w:r>
      <w:r w:rsidRPr="008854D5">
        <w:rPr>
          <w:rStyle w:val="Strong"/>
          <w:rFonts w:eastAsiaTheme="majorEastAsia"/>
          <w:b w:val="0"/>
          <w:bCs w:val="0"/>
          <w:color w:val="000000"/>
        </w:rPr>
        <w:t>50 epochs</w:t>
      </w:r>
      <w:r w:rsidRPr="008854D5">
        <w:rPr>
          <w:rStyle w:val="apple-converted-space"/>
          <w:rFonts w:eastAsiaTheme="majorEastAsia"/>
          <w:b/>
          <w:bCs/>
          <w:color w:val="000000"/>
        </w:rPr>
        <w:t> </w:t>
      </w:r>
      <w:r>
        <w:t>with a batch size of 32 using the</w:t>
      </w:r>
      <w:r>
        <w:rPr>
          <w:rStyle w:val="apple-converted-space"/>
          <w:rFonts w:eastAsiaTheme="majorEastAsia"/>
          <w:color w:val="000000"/>
        </w:rPr>
        <w:t> </w:t>
      </w:r>
      <w:r w:rsidRPr="008854D5">
        <w:rPr>
          <w:rStyle w:val="Strong"/>
          <w:rFonts w:eastAsiaTheme="majorEastAsia"/>
          <w:b w:val="0"/>
          <w:bCs w:val="0"/>
          <w:color w:val="000000"/>
        </w:rPr>
        <w:t>Adam optimizer</w:t>
      </w:r>
      <w:r w:rsidRPr="008854D5">
        <w:rPr>
          <w:rStyle w:val="apple-converted-space"/>
          <w:rFonts w:eastAsiaTheme="majorEastAsia"/>
          <w:b/>
          <w:bCs/>
          <w:color w:val="000000"/>
        </w:rPr>
        <w:t> </w:t>
      </w:r>
      <w:r w:rsidRPr="008854D5">
        <w:t>and</w:t>
      </w:r>
      <w:r w:rsidRPr="008854D5">
        <w:rPr>
          <w:rStyle w:val="apple-converted-space"/>
          <w:rFonts w:eastAsiaTheme="majorEastAsia"/>
          <w:color w:val="000000"/>
        </w:rPr>
        <w:t> </w:t>
      </w:r>
      <w:r w:rsidRPr="008854D5">
        <w:rPr>
          <w:rStyle w:val="Strong"/>
          <w:rFonts w:eastAsiaTheme="majorEastAsia"/>
          <w:b w:val="0"/>
          <w:bCs w:val="0"/>
          <w:color w:val="000000"/>
        </w:rPr>
        <w:t>MSE loss</w:t>
      </w:r>
      <w:r w:rsidRPr="008854D5">
        <w:rPr>
          <w:b/>
          <w:bCs/>
        </w:rPr>
        <w:t>.</w:t>
      </w:r>
    </w:p>
    <w:p w14:paraId="355293F6" w14:textId="77777777" w:rsidR="008854D5" w:rsidRDefault="008854D5" w:rsidP="008854D5">
      <w:pPr>
        <w:jc w:val="both"/>
      </w:pPr>
      <w:r>
        <w:t xml:space="preserve">The model forecasted a price of </w:t>
      </w:r>
      <w:r w:rsidRPr="008854D5">
        <w:t>approximately</w:t>
      </w:r>
      <w:r w:rsidRPr="008854D5">
        <w:rPr>
          <w:rStyle w:val="apple-converted-space"/>
          <w:rFonts w:eastAsiaTheme="majorEastAsia"/>
          <w:color w:val="000000"/>
        </w:rPr>
        <w:t> </w:t>
      </w:r>
      <w:r w:rsidRPr="008854D5">
        <w:rPr>
          <w:rStyle w:val="Strong"/>
          <w:rFonts w:eastAsiaTheme="majorEastAsia"/>
          <w:color w:val="000000"/>
        </w:rPr>
        <w:t>$257.51</w:t>
      </w:r>
      <w:r w:rsidRPr="008854D5">
        <w:rPr>
          <w:rStyle w:val="apple-converted-space"/>
          <w:rFonts w:eastAsiaTheme="majorEastAsia"/>
          <w:color w:val="000000"/>
        </w:rPr>
        <w:t> </w:t>
      </w:r>
      <w:r w:rsidRPr="008854D5">
        <w:t>for</w:t>
      </w:r>
      <w:r>
        <w:t xml:space="preserve"> April 15, 2026. Visual analysis showed that the LSTM tracked historical trends well, confirming its strength in learning from sequence data. However, it remains sensitive to scaling and lacks interpretability compared to models like ARIMA.</w:t>
      </w:r>
    </w:p>
    <w:p w14:paraId="3C030854" w14:textId="77777777" w:rsidR="008854D5" w:rsidRDefault="008854D5" w:rsidP="008854D5">
      <w:pPr>
        <w:jc w:val="both"/>
      </w:pPr>
      <w:r>
        <w:t>For financial analysts, LSTM offers valuable</w:t>
      </w:r>
      <w:r>
        <w:rPr>
          <w:rStyle w:val="apple-converted-space"/>
          <w:rFonts w:eastAsiaTheme="majorEastAsia"/>
          <w:color w:val="000000"/>
        </w:rPr>
        <w:t> </w:t>
      </w:r>
      <w:r w:rsidRPr="008854D5">
        <w:rPr>
          <w:rStyle w:val="Strong"/>
          <w:rFonts w:eastAsiaTheme="majorEastAsia"/>
          <w:b w:val="0"/>
          <w:bCs w:val="0"/>
          <w:color w:val="000000"/>
        </w:rPr>
        <w:t>data-driven insights</w:t>
      </w:r>
      <w:r w:rsidRPr="008854D5">
        <w:rPr>
          <w:b/>
          <w:bCs/>
        </w:rPr>
        <w:t>,</w:t>
      </w:r>
      <w:r>
        <w:t xml:space="preserve"> but given its “black-box” nature, forecasts should be used in combination with</w:t>
      </w:r>
      <w:r>
        <w:rPr>
          <w:rStyle w:val="apple-converted-space"/>
          <w:rFonts w:eastAsiaTheme="majorEastAsia"/>
          <w:color w:val="000000"/>
        </w:rPr>
        <w:t> </w:t>
      </w:r>
      <w:r w:rsidRPr="008854D5">
        <w:rPr>
          <w:rStyle w:val="Strong"/>
          <w:rFonts w:eastAsiaTheme="majorEastAsia"/>
          <w:b w:val="0"/>
          <w:bCs w:val="0"/>
          <w:color w:val="000000"/>
        </w:rPr>
        <w:t>macroeconomic and sector-specific context</w:t>
      </w:r>
      <w:r>
        <w:rPr>
          <w:rStyle w:val="apple-converted-space"/>
          <w:rFonts w:eastAsiaTheme="majorEastAsia"/>
          <w:color w:val="000000"/>
        </w:rPr>
        <w:t> </w:t>
      </w:r>
      <w:r>
        <w:t>to support investment decisions.</w:t>
      </w:r>
    </w:p>
    <w:p w14:paraId="1DDFF644" w14:textId="77777777" w:rsidR="008854D5" w:rsidRDefault="008854D5" w:rsidP="008854D5">
      <w:pPr>
        <w:jc w:val="both"/>
      </w:pPr>
    </w:p>
    <w:p w14:paraId="0E22A2C3" w14:textId="39FF5687" w:rsidR="00FB3165" w:rsidRPr="008854D5" w:rsidRDefault="00DE3FE6" w:rsidP="00E47C55">
      <w:pPr>
        <w:pStyle w:val="Heading2"/>
        <w:rPr>
          <w:rStyle w:val="Strong"/>
          <w:rFonts w:ascii="Times New Roman" w:hAnsi="Times New Roman" w:cs="Times New Roman"/>
          <w:b w:val="0"/>
          <w:bCs w:val="0"/>
          <w:color w:val="000000"/>
          <w:sz w:val="28"/>
          <w:szCs w:val="28"/>
        </w:rPr>
      </w:pPr>
      <w:r w:rsidRPr="008854D5">
        <w:rPr>
          <w:rStyle w:val="Strong"/>
          <w:rFonts w:ascii="Times New Roman" w:hAnsi="Times New Roman" w:cs="Times New Roman"/>
          <w:b w:val="0"/>
          <w:bCs w:val="0"/>
          <w:color w:val="000000"/>
          <w:sz w:val="28"/>
          <w:szCs w:val="28"/>
        </w:rPr>
        <w:t xml:space="preserve">9. </w:t>
      </w:r>
      <w:r w:rsidR="00E47C55" w:rsidRPr="008854D5">
        <w:rPr>
          <w:rStyle w:val="Strong"/>
          <w:rFonts w:ascii="Times New Roman" w:hAnsi="Times New Roman" w:cs="Times New Roman"/>
          <w:b w:val="0"/>
          <w:bCs w:val="0"/>
          <w:color w:val="000000"/>
          <w:sz w:val="28"/>
          <w:szCs w:val="28"/>
        </w:rPr>
        <w:t>Evaluation</w:t>
      </w:r>
      <w:r w:rsidRPr="008854D5">
        <w:rPr>
          <w:rStyle w:val="Strong"/>
          <w:rFonts w:ascii="Times New Roman" w:hAnsi="Times New Roman" w:cs="Times New Roman"/>
          <w:b w:val="0"/>
          <w:bCs w:val="0"/>
          <w:color w:val="000000"/>
          <w:sz w:val="28"/>
          <w:szCs w:val="28"/>
        </w:rPr>
        <w:t xml:space="preserve"> and Comparison of Models</w:t>
      </w:r>
    </w:p>
    <w:p w14:paraId="23EDF9F1" w14:textId="44E90857" w:rsidR="00E47C55" w:rsidRPr="00E47C55" w:rsidRDefault="00E47C55" w:rsidP="00E47C55">
      <w:pPr>
        <w:pStyle w:val="Heading2"/>
        <w:rPr>
          <w:rFonts w:ascii="Times New Roman" w:hAnsi="Times New Roman" w:cs="Times New Roman"/>
          <w:color w:val="000000"/>
          <w:sz w:val="24"/>
          <w:szCs w:val="24"/>
        </w:rPr>
      </w:pPr>
      <w:r w:rsidRPr="00E47C55">
        <w:rPr>
          <w:rStyle w:val="Strong"/>
          <w:rFonts w:ascii="Times New Roman" w:hAnsi="Times New Roman" w:cs="Times New Roman"/>
          <w:b w:val="0"/>
          <w:bCs w:val="0"/>
          <w:color w:val="000000"/>
          <w:sz w:val="24"/>
          <w:szCs w:val="24"/>
        </w:rPr>
        <w:t xml:space="preserve"> ARIMA, SARIMA, and LSTM </w:t>
      </w:r>
      <w:proofErr w:type="spellStart"/>
      <w:r w:rsidRPr="00E47C55">
        <w:rPr>
          <w:rStyle w:val="Strong"/>
          <w:rFonts w:ascii="Times New Roman" w:hAnsi="Times New Roman" w:cs="Times New Roman"/>
          <w:b w:val="0"/>
          <w:bCs w:val="0"/>
          <w:color w:val="000000"/>
          <w:sz w:val="24"/>
          <w:szCs w:val="24"/>
        </w:rPr>
        <w:t>M</w:t>
      </w:r>
      <w:r w:rsidR="00DE3FE6">
        <w:rPr>
          <w:rStyle w:val="Strong"/>
          <w:rFonts w:ascii="Times New Roman" w:hAnsi="Times New Roman" w:cs="Times New Roman"/>
          <w:b w:val="0"/>
          <w:bCs w:val="0"/>
          <w:color w:val="000000"/>
          <w:sz w:val="24"/>
          <w:szCs w:val="24"/>
        </w:rPr>
        <w:t>etrcis</w:t>
      </w:r>
      <w:proofErr w:type="spellEnd"/>
    </w:p>
    <w:p w14:paraId="7B9A4E44" w14:textId="77777777" w:rsidR="00E47C55" w:rsidRPr="00E47C55" w:rsidRDefault="00E47C55" w:rsidP="00ED46A7">
      <w:pPr>
        <w:spacing w:before="100" w:beforeAutospacing="1" w:after="100" w:afterAutospacing="1"/>
        <w:jc w:val="both"/>
        <w:rPr>
          <w:color w:val="000000"/>
        </w:rPr>
      </w:pPr>
      <w:r w:rsidRPr="00E47C55">
        <w:rPr>
          <w:color w:val="000000"/>
        </w:rPr>
        <w:t>To assess the forecasting performance of the three selected models—ARIMA (1,1,0), SARIMA (1,1,0)(1,1,0,5), and LSTM—we applied a set of standard evaluation metrics:</w:t>
      </w:r>
      <w:r w:rsidRPr="00E47C55">
        <w:rPr>
          <w:rStyle w:val="apple-converted-space"/>
          <w:rFonts w:eastAsiaTheme="majorEastAsia"/>
          <w:color w:val="000000"/>
        </w:rPr>
        <w:t> </w:t>
      </w:r>
      <w:r w:rsidRPr="00E47C55">
        <w:rPr>
          <w:rStyle w:val="Strong"/>
          <w:rFonts w:eastAsiaTheme="majorEastAsia"/>
          <w:b w:val="0"/>
          <w:bCs w:val="0"/>
          <w:color w:val="000000"/>
        </w:rPr>
        <w:t>R²</w:t>
      </w:r>
      <w:r w:rsidRPr="00E47C55">
        <w:rPr>
          <w:b/>
          <w:bCs/>
          <w:color w:val="000000"/>
        </w:rPr>
        <w:t>,</w:t>
      </w:r>
      <w:r w:rsidRPr="00E47C55">
        <w:rPr>
          <w:rStyle w:val="apple-converted-space"/>
          <w:rFonts w:eastAsiaTheme="majorEastAsia"/>
          <w:b/>
          <w:bCs/>
          <w:color w:val="000000"/>
        </w:rPr>
        <w:t> </w:t>
      </w:r>
      <w:r w:rsidRPr="00E47C55">
        <w:rPr>
          <w:rStyle w:val="Strong"/>
          <w:rFonts w:eastAsiaTheme="majorEastAsia"/>
          <w:b w:val="0"/>
          <w:bCs w:val="0"/>
          <w:color w:val="000000"/>
        </w:rPr>
        <w:t>MAE</w:t>
      </w:r>
      <w:r w:rsidRPr="00E47C55">
        <w:rPr>
          <w:b/>
          <w:bCs/>
          <w:color w:val="000000"/>
        </w:rPr>
        <w:t>,</w:t>
      </w:r>
      <w:r w:rsidRPr="00E47C55">
        <w:rPr>
          <w:rStyle w:val="apple-converted-space"/>
          <w:rFonts w:eastAsiaTheme="majorEastAsia"/>
          <w:b/>
          <w:bCs/>
          <w:color w:val="000000"/>
        </w:rPr>
        <w:t> </w:t>
      </w:r>
      <w:r w:rsidRPr="00E47C55">
        <w:rPr>
          <w:rStyle w:val="Strong"/>
          <w:rFonts w:eastAsiaTheme="majorEastAsia"/>
          <w:b w:val="0"/>
          <w:bCs w:val="0"/>
          <w:color w:val="000000"/>
        </w:rPr>
        <w:t>MAPE</w:t>
      </w:r>
      <w:r w:rsidRPr="00E47C55">
        <w:rPr>
          <w:b/>
          <w:bCs/>
          <w:color w:val="000000"/>
        </w:rPr>
        <w:t>,</w:t>
      </w:r>
      <w:r w:rsidRPr="00E47C55">
        <w:rPr>
          <w:color w:val="000000"/>
        </w:rPr>
        <w:t xml:space="preserve"> and</w:t>
      </w:r>
      <w:r w:rsidRPr="00E47C55">
        <w:rPr>
          <w:rStyle w:val="apple-converted-space"/>
          <w:rFonts w:eastAsiaTheme="majorEastAsia"/>
          <w:color w:val="000000"/>
        </w:rPr>
        <w:t> </w:t>
      </w:r>
      <w:r w:rsidRPr="00E47C55">
        <w:rPr>
          <w:rStyle w:val="Strong"/>
          <w:rFonts w:eastAsiaTheme="majorEastAsia"/>
          <w:b w:val="0"/>
          <w:bCs w:val="0"/>
          <w:color w:val="000000"/>
        </w:rPr>
        <w:t>RMSE</w:t>
      </w:r>
      <w:r w:rsidRPr="00E47C55">
        <w:rPr>
          <w:b/>
          <w:bCs/>
          <w:color w:val="000000"/>
        </w:rPr>
        <w:t>.</w:t>
      </w:r>
      <w:r w:rsidRPr="00E47C55">
        <w:rPr>
          <w:color w:val="000000"/>
        </w:rPr>
        <w:t xml:space="preserve"> These metrics provide complementary insights into the accuracy and robustness of each model:</w:t>
      </w:r>
    </w:p>
    <w:p w14:paraId="69B97DFD" w14:textId="77777777" w:rsidR="00E47C55" w:rsidRPr="00E47C55" w:rsidRDefault="00E47C55" w:rsidP="00E47C55">
      <w:pPr>
        <w:numPr>
          <w:ilvl w:val="0"/>
          <w:numId w:val="48"/>
        </w:numPr>
        <w:spacing w:before="100" w:beforeAutospacing="1" w:after="100" w:afterAutospacing="1"/>
        <w:rPr>
          <w:color w:val="000000"/>
        </w:rPr>
      </w:pPr>
      <w:r w:rsidRPr="00E47C55">
        <w:rPr>
          <w:rStyle w:val="Strong"/>
          <w:rFonts w:eastAsiaTheme="majorEastAsia"/>
          <w:b w:val="0"/>
          <w:bCs w:val="0"/>
          <w:color w:val="000000"/>
        </w:rPr>
        <w:t>R² (coefficient of determination)</w:t>
      </w:r>
      <w:r w:rsidRPr="00E47C55">
        <w:rPr>
          <w:rStyle w:val="apple-converted-space"/>
          <w:rFonts w:eastAsiaTheme="majorEastAsia"/>
          <w:color w:val="000000"/>
        </w:rPr>
        <w:t> </w:t>
      </w:r>
      <w:r w:rsidRPr="00E47C55">
        <w:rPr>
          <w:color w:val="000000"/>
        </w:rPr>
        <w:t>quantifies how well the predictions explain the variance of the actual data (closer to 1 is better).</w:t>
      </w:r>
    </w:p>
    <w:p w14:paraId="0C233359" w14:textId="77777777" w:rsidR="00E47C55" w:rsidRPr="00E47C55" w:rsidRDefault="00E47C55" w:rsidP="00E47C55">
      <w:pPr>
        <w:numPr>
          <w:ilvl w:val="0"/>
          <w:numId w:val="48"/>
        </w:numPr>
        <w:spacing w:before="100" w:beforeAutospacing="1" w:after="100" w:afterAutospacing="1"/>
        <w:rPr>
          <w:color w:val="000000"/>
        </w:rPr>
      </w:pPr>
      <w:r w:rsidRPr="00E47C55">
        <w:rPr>
          <w:rStyle w:val="Strong"/>
          <w:rFonts w:eastAsiaTheme="majorEastAsia"/>
          <w:b w:val="0"/>
          <w:bCs w:val="0"/>
          <w:color w:val="000000"/>
        </w:rPr>
        <w:t>MAE (mean absolute error)</w:t>
      </w:r>
      <w:r w:rsidRPr="00E47C55">
        <w:rPr>
          <w:rStyle w:val="apple-converted-space"/>
          <w:rFonts w:eastAsiaTheme="majorEastAsia"/>
          <w:color w:val="000000"/>
        </w:rPr>
        <w:t> </w:t>
      </w:r>
      <w:r w:rsidRPr="00E47C55">
        <w:rPr>
          <w:color w:val="000000"/>
        </w:rPr>
        <w:t>reflects the average magnitude of prediction errors.</w:t>
      </w:r>
    </w:p>
    <w:p w14:paraId="3D75880B" w14:textId="77777777" w:rsidR="00E47C55" w:rsidRPr="00E47C55" w:rsidRDefault="00E47C55" w:rsidP="00E47C55">
      <w:pPr>
        <w:numPr>
          <w:ilvl w:val="0"/>
          <w:numId w:val="48"/>
        </w:numPr>
        <w:spacing w:before="100" w:beforeAutospacing="1" w:after="100" w:afterAutospacing="1"/>
        <w:rPr>
          <w:color w:val="000000"/>
        </w:rPr>
      </w:pPr>
      <w:r w:rsidRPr="00E47C55">
        <w:rPr>
          <w:rStyle w:val="Strong"/>
          <w:rFonts w:eastAsiaTheme="majorEastAsia"/>
          <w:b w:val="0"/>
          <w:bCs w:val="0"/>
          <w:color w:val="000000"/>
        </w:rPr>
        <w:t>MAPE (mean absolute percentage error)</w:t>
      </w:r>
      <w:r w:rsidRPr="00E47C55">
        <w:rPr>
          <w:rStyle w:val="apple-converted-space"/>
          <w:rFonts w:eastAsiaTheme="majorEastAsia"/>
          <w:color w:val="000000"/>
        </w:rPr>
        <w:t> </w:t>
      </w:r>
      <w:r w:rsidRPr="00E47C55">
        <w:rPr>
          <w:color w:val="000000"/>
        </w:rPr>
        <w:t>shows the average error as a percentage of actual values—values above 100% indicate poor accuracy.</w:t>
      </w:r>
    </w:p>
    <w:p w14:paraId="60F0D600" w14:textId="77777777" w:rsidR="00E47C55" w:rsidRPr="00E47C55" w:rsidRDefault="00E47C55" w:rsidP="00E47C55">
      <w:pPr>
        <w:numPr>
          <w:ilvl w:val="0"/>
          <w:numId w:val="48"/>
        </w:numPr>
        <w:spacing w:before="100" w:beforeAutospacing="1" w:after="100" w:afterAutospacing="1"/>
        <w:rPr>
          <w:color w:val="000000"/>
        </w:rPr>
      </w:pPr>
      <w:r w:rsidRPr="00E47C55">
        <w:rPr>
          <w:rStyle w:val="Strong"/>
          <w:rFonts w:eastAsiaTheme="majorEastAsia"/>
          <w:b w:val="0"/>
          <w:bCs w:val="0"/>
          <w:color w:val="000000"/>
        </w:rPr>
        <w:lastRenderedPageBreak/>
        <w:t>RMSE (root mean squared error)</w:t>
      </w:r>
      <w:r w:rsidRPr="00E47C55">
        <w:rPr>
          <w:rStyle w:val="apple-converted-space"/>
          <w:rFonts w:eastAsiaTheme="majorEastAsia"/>
          <w:color w:val="000000"/>
        </w:rPr>
        <w:t> </w:t>
      </w:r>
      <w:r w:rsidRPr="00E47C55">
        <w:rPr>
          <w:color w:val="000000"/>
        </w:rPr>
        <w:t>penalizes larger errors more strongly than MAE, offering a sensitive measure of forecast precision.</w:t>
      </w:r>
    </w:p>
    <w:p w14:paraId="124EAD32" w14:textId="77777777" w:rsidR="00E47C55" w:rsidRPr="00E47C55" w:rsidRDefault="00E47C55" w:rsidP="00E47C55">
      <w:pPr>
        <w:spacing w:before="100" w:beforeAutospacing="1" w:after="100" w:afterAutospacing="1"/>
        <w:rPr>
          <w:color w:val="000000"/>
        </w:rPr>
      </w:pPr>
      <w:r w:rsidRPr="00E47C55">
        <w:rPr>
          <w:color w:val="000000"/>
        </w:rPr>
        <w:t>The following table and visualizations summarize the results for each model:</w:t>
      </w:r>
    </w:p>
    <w:p w14:paraId="45D50ABE" w14:textId="2F9FC356" w:rsidR="00676F16" w:rsidRPr="00E47C55" w:rsidRDefault="000F599F" w:rsidP="00676F16">
      <w:pPr>
        <w:pStyle w:val="NormalWeb"/>
        <w:rPr>
          <w:b/>
          <w:bCs/>
          <w:color w:val="000000"/>
        </w:rPr>
      </w:pPr>
      <w:r>
        <w:rPr>
          <w:b/>
          <w:bCs/>
          <w:noProof/>
          <w:color w:val="000000"/>
          <w14:ligatures w14:val="standardContextual"/>
        </w:rPr>
        <w:drawing>
          <wp:inline distT="0" distB="0" distL="0" distR="0" wp14:anchorId="1F1574EA" wp14:editId="6947079B">
            <wp:extent cx="5600246" cy="1855326"/>
            <wp:effectExtent l="0" t="0" r="635" b="0"/>
            <wp:docPr id="764675609" name="Picture 2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75609" name="Picture 22" descr="A screenshot of a graph&#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89795" cy="1884993"/>
                    </a:xfrm>
                    <a:prstGeom prst="rect">
                      <a:avLst/>
                    </a:prstGeom>
                  </pic:spPr>
                </pic:pic>
              </a:graphicData>
            </a:graphic>
          </wp:inline>
        </w:drawing>
      </w:r>
    </w:p>
    <w:p w14:paraId="71D17A8C" w14:textId="0B32508E" w:rsidR="00E47C55" w:rsidRDefault="000F599F" w:rsidP="000F599F">
      <w:pPr>
        <w:pStyle w:val="NormalWeb"/>
        <w:jc w:val="center"/>
        <w:rPr>
          <w:color w:val="156082" w:themeColor="accent1"/>
          <w:sz w:val="20"/>
          <w:szCs w:val="20"/>
        </w:rPr>
      </w:pPr>
      <w:r w:rsidRPr="000F599F">
        <w:rPr>
          <w:color w:val="156082" w:themeColor="accent1"/>
          <w:sz w:val="20"/>
          <w:szCs w:val="20"/>
        </w:rPr>
        <w:t>Figure 18</w:t>
      </w:r>
    </w:p>
    <w:p w14:paraId="3CD9B8C6" w14:textId="77777777" w:rsidR="000F599F" w:rsidRPr="000F599F" w:rsidRDefault="000F599F" w:rsidP="00A73291">
      <w:pPr>
        <w:pStyle w:val="NormalWeb"/>
        <w:rPr>
          <w:color w:val="156082" w:themeColor="accent1"/>
          <w:sz w:val="20"/>
          <w:szCs w:val="20"/>
        </w:rPr>
      </w:pPr>
    </w:p>
    <w:p w14:paraId="0D950C61" w14:textId="77777777" w:rsidR="00573C98" w:rsidRDefault="00573C98" w:rsidP="00573C98">
      <w:pPr>
        <w:spacing w:before="100" w:beforeAutospacing="1" w:after="100" w:afterAutospacing="1"/>
        <w:rPr>
          <w:color w:val="000000"/>
        </w:rPr>
      </w:pPr>
      <w:r>
        <w:rPr>
          <w:color w:val="000000"/>
        </w:rPr>
        <w:t>While all models produced negative R² values, indicating they underperformed compared to a simple mean predictor, LSTM consistently delivered better results than ARIMA and SARIMA across other metrics. It achieved the lowest MAPE and RMSE, suggesting a closer fit to actual price movements. In general, lower values of MAE, MAPE, and RMSE indicate fewer prediction errors and greater model accuracy.</w:t>
      </w:r>
    </w:p>
    <w:p w14:paraId="2A089079" w14:textId="77777777" w:rsidR="00573C98" w:rsidRDefault="00573C98" w:rsidP="00573C98">
      <w:pPr>
        <w:spacing w:before="100" w:beforeAutospacing="1" w:after="100" w:afterAutospacing="1"/>
        <w:rPr>
          <w:color w:val="000000"/>
        </w:rPr>
      </w:pPr>
      <w:r>
        <w:rPr>
          <w:color w:val="000000"/>
        </w:rPr>
        <w:t>ARIMA’s results, including a 100% MAPE and negative R², highlight its limitations in dealing with the volatility and structural changes typical of financial time series.</w:t>
      </w:r>
    </w:p>
    <w:p w14:paraId="2FAA2013" w14:textId="77777777" w:rsidR="00573C98" w:rsidRDefault="00573C98" w:rsidP="00573C98">
      <w:pPr>
        <w:spacing w:before="100" w:beforeAutospacing="1" w:after="100" w:afterAutospacing="1"/>
        <w:jc w:val="both"/>
        <w:rPr>
          <w:color w:val="000000"/>
        </w:rPr>
      </w:pPr>
      <w:r>
        <w:rPr>
          <w:color w:val="000000"/>
        </w:rPr>
        <w:t xml:space="preserve">SARIMA performed the worst among the tested models, primarily due to a mismatch between its imposed 5-day seasonal cycle and the actual </w:t>
      </w:r>
      <w:proofErr w:type="spellStart"/>
      <w:r>
        <w:rPr>
          <w:color w:val="000000"/>
        </w:rPr>
        <w:t>behavior</w:t>
      </w:r>
      <w:proofErr w:type="spellEnd"/>
      <w:r>
        <w:rPr>
          <w:color w:val="000000"/>
        </w:rPr>
        <w:t xml:space="preserve"> of Tesla’s stock, which is highly volatile, non-stationary, and lacks regular short-term patterns.</w:t>
      </w:r>
    </w:p>
    <w:p w14:paraId="2C9D5644" w14:textId="77777777" w:rsidR="00573C98" w:rsidRDefault="00573C98" w:rsidP="00573C98">
      <w:pPr>
        <w:spacing w:before="100" w:beforeAutospacing="1" w:after="100" w:afterAutospacing="1"/>
        <w:jc w:val="both"/>
        <w:rPr>
          <w:color w:val="000000"/>
        </w:rPr>
      </w:pPr>
      <w:r>
        <w:rPr>
          <w:color w:val="000000"/>
        </w:rPr>
        <w:t xml:space="preserve">Short seasonal cycles (e.g., weekly) can improve forecasts only when such seasonality truly exists. As Hyndman and </w:t>
      </w:r>
      <w:proofErr w:type="spellStart"/>
      <w:r>
        <w:rPr>
          <w:color w:val="000000"/>
        </w:rPr>
        <w:t>Athanasopoulos</w:t>
      </w:r>
      <w:proofErr w:type="spellEnd"/>
      <w:r>
        <w:rPr>
          <w:color w:val="000000"/>
        </w:rPr>
        <w:t xml:space="preserve"> (2018) note, “choosing the correct seasonal period is crucial; overfitting with short, artificial cycles may lead to explosive errors in absence of real periodicity.”</w:t>
      </w:r>
    </w:p>
    <w:p w14:paraId="2B032E9E" w14:textId="77777777" w:rsidR="00573C98" w:rsidRDefault="00573C98" w:rsidP="00573C98">
      <w:pPr>
        <w:spacing w:before="100" w:beforeAutospacing="1" w:after="100" w:afterAutospacing="1"/>
        <w:jc w:val="both"/>
        <w:rPr>
          <w:color w:val="000000"/>
        </w:rPr>
      </w:pPr>
      <w:r>
        <w:rPr>
          <w:color w:val="000000"/>
        </w:rPr>
        <w:t xml:space="preserve">Speculative stocks like Tesla, driven by sentiment, innovation, and external shocks, rarely exhibit stable cycles. </w:t>
      </w:r>
      <w:proofErr w:type="spellStart"/>
      <w:r>
        <w:rPr>
          <w:color w:val="000000"/>
        </w:rPr>
        <w:t>Tsay</w:t>
      </w:r>
      <w:proofErr w:type="spellEnd"/>
      <w:r>
        <w:rPr>
          <w:color w:val="000000"/>
        </w:rPr>
        <w:t xml:space="preserve"> (2010) emphasizes that short-term seasonal effects are more relevant to low-volatility assets, not those prone to structural breaks and irregular movements.</w:t>
      </w:r>
    </w:p>
    <w:p w14:paraId="34203AEA" w14:textId="77777777" w:rsidR="00573C98" w:rsidRDefault="00573C98" w:rsidP="00573C98">
      <w:pPr>
        <w:spacing w:before="100" w:beforeAutospacing="1" w:after="100" w:afterAutospacing="1"/>
        <w:jc w:val="both"/>
        <w:rPr>
          <w:color w:val="000000"/>
        </w:rPr>
      </w:pPr>
      <w:r>
        <w:rPr>
          <w:color w:val="000000"/>
        </w:rPr>
        <w:t>In this case, SARIMA’s rigid structure led to overfitting and poor results—with RMSE of 22.41 and MAPE exceeding 1100%.</w:t>
      </w:r>
    </w:p>
    <w:p w14:paraId="538102D7" w14:textId="77777777" w:rsidR="00573C98" w:rsidRDefault="00573C98" w:rsidP="00573C98">
      <w:pPr>
        <w:spacing w:before="100" w:beforeAutospacing="1" w:after="100" w:afterAutospacing="1"/>
        <w:jc w:val="both"/>
        <w:rPr>
          <w:color w:val="000000"/>
        </w:rPr>
      </w:pPr>
      <w:r>
        <w:rPr>
          <w:color w:val="000000"/>
        </w:rPr>
        <w:t>By contrast, LSTM, although not perfect, adapted better to Tesla’s volatility, achieving lower error metrics and more closely following observed trends.</w:t>
      </w:r>
    </w:p>
    <w:p w14:paraId="4B06D733" w14:textId="77777777" w:rsidR="000F599F" w:rsidRPr="000F599F" w:rsidRDefault="000F599F" w:rsidP="00573C98">
      <w:pPr>
        <w:pStyle w:val="NormalWeb"/>
        <w:jc w:val="both"/>
        <w:rPr>
          <w:color w:val="000000"/>
        </w:rPr>
      </w:pPr>
    </w:p>
    <w:p w14:paraId="267BD38D" w14:textId="5BD6BA43" w:rsidR="00A73291" w:rsidRPr="00A73291" w:rsidRDefault="00A640D4" w:rsidP="00676F16">
      <w:pPr>
        <w:pStyle w:val="NormalWeb"/>
        <w:rPr>
          <w:rStyle w:val="apple-converted-space"/>
          <w:rFonts w:ascii="Cambria" w:hAnsi="Cambria" w:cs="Apple Color Emoji"/>
          <w:b/>
          <w:bCs/>
          <w:color w:val="000000"/>
        </w:rPr>
      </w:pPr>
      <w:r>
        <w:rPr>
          <w:rFonts w:ascii="Cambria" w:hAnsi="Cambria" w:cs="Apple Color Emoji"/>
          <w:b/>
          <w:bCs/>
          <w:color w:val="000000"/>
        </w:rPr>
        <w:lastRenderedPageBreak/>
        <w:t xml:space="preserve">7. </w:t>
      </w:r>
      <w:r w:rsidR="00A73291">
        <w:rPr>
          <w:rFonts w:ascii="Cambria" w:hAnsi="Cambria" w:cs="Apple Color Emoji"/>
          <w:b/>
          <w:bCs/>
          <w:color w:val="000000"/>
        </w:rPr>
        <w:t>Conclusion</w:t>
      </w:r>
    </w:p>
    <w:p w14:paraId="1B0AF5C2" w14:textId="77777777" w:rsidR="00573C98" w:rsidRPr="00573C98" w:rsidRDefault="00573C98" w:rsidP="00573C98">
      <w:pPr>
        <w:jc w:val="both"/>
        <w:rPr>
          <w:color w:val="000000"/>
        </w:rPr>
      </w:pPr>
      <w:r w:rsidRPr="00573C98">
        <w:rPr>
          <w:color w:val="000000"/>
        </w:rPr>
        <w:t>This project explored how time series models—ARIMA, SARIMA, and LSTM—can be applied to real financial data, using Tesla’s stock as a case study. Beyond forecasting, the goal was to understand how</w:t>
      </w:r>
      <w:r w:rsidRPr="00573C98">
        <w:rPr>
          <w:rStyle w:val="apple-converted-space"/>
          <w:rFonts w:eastAsiaTheme="majorEastAsia"/>
          <w:color w:val="000000"/>
        </w:rPr>
        <w:t> </w:t>
      </w:r>
      <w:r w:rsidRPr="00573C98">
        <w:rPr>
          <w:rStyle w:val="Strong"/>
          <w:rFonts w:eastAsiaTheme="majorEastAsia"/>
          <w:b w:val="0"/>
          <w:bCs w:val="0"/>
          <w:color w:val="000000"/>
        </w:rPr>
        <w:t>seasonality, cycles, and volatility</w:t>
      </w:r>
      <w:r w:rsidRPr="00573C98">
        <w:rPr>
          <w:rStyle w:val="apple-converted-space"/>
          <w:rFonts w:eastAsiaTheme="majorEastAsia"/>
          <w:color w:val="000000"/>
        </w:rPr>
        <w:t> </w:t>
      </w:r>
      <w:r w:rsidRPr="00573C98">
        <w:rPr>
          <w:color w:val="000000"/>
        </w:rPr>
        <w:t>affect model accuracy.</w:t>
      </w:r>
    </w:p>
    <w:p w14:paraId="0E82C349" w14:textId="77777777" w:rsidR="00573C98" w:rsidRPr="00573C98" w:rsidRDefault="00573C98" w:rsidP="00573C98">
      <w:pPr>
        <w:jc w:val="both"/>
        <w:rPr>
          <w:color w:val="000000"/>
        </w:rPr>
      </w:pPr>
      <w:r w:rsidRPr="00573C98">
        <w:rPr>
          <w:color w:val="000000"/>
        </w:rPr>
        <w:t>The experiments revealed that</w:t>
      </w:r>
      <w:r w:rsidRPr="00573C98">
        <w:rPr>
          <w:rStyle w:val="apple-converted-space"/>
          <w:rFonts w:eastAsiaTheme="majorEastAsia"/>
          <w:color w:val="000000"/>
        </w:rPr>
        <w:t> </w:t>
      </w:r>
      <w:r w:rsidRPr="00573C98">
        <w:rPr>
          <w:rStyle w:val="Strong"/>
          <w:rFonts w:eastAsiaTheme="majorEastAsia"/>
          <w:b w:val="0"/>
          <w:bCs w:val="0"/>
          <w:color w:val="000000"/>
        </w:rPr>
        <w:t>traditional models like ARIMA and SARIMA</w:t>
      </w:r>
      <w:r w:rsidRPr="00573C98">
        <w:rPr>
          <w:rStyle w:val="apple-converted-space"/>
          <w:rFonts w:eastAsiaTheme="majorEastAsia"/>
          <w:color w:val="000000"/>
        </w:rPr>
        <w:t> </w:t>
      </w:r>
      <w:r w:rsidRPr="00573C98">
        <w:rPr>
          <w:color w:val="000000"/>
        </w:rPr>
        <w:t>struggle with highly volatile assets like Tesla due to assumptions of linearity and consistent seasonal patterns. As Ghosh and Chaudhuri (2015) noted, short-term seasonality often fails under</w:t>
      </w:r>
      <w:r w:rsidRPr="00573C98">
        <w:rPr>
          <w:rStyle w:val="apple-converted-space"/>
          <w:rFonts w:eastAsiaTheme="majorEastAsia"/>
          <w:color w:val="000000"/>
        </w:rPr>
        <w:t> </w:t>
      </w:r>
      <w:r w:rsidRPr="00573C98">
        <w:rPr>
          <w:rStyle w:val="Strong"/>
          <w:rFonts w:eastAsiaTheme="majorEastAsia"/>
          <w:b w:val="0"/>
          <w:bCs w:val="0"/>
          <w:color w:val="000000"/>
        </w:rPr>
        <w:t>speculative or</w:t>
      </w:r>
      <w:r w:rsidRPr="00573C98">
        <w:rPr>
          <w:rStyle w:val="Strong"/>
          <w:rFonts w:eastAsiaTheme="majorEastAsia"/>
          <w:color w:val="000000"/>
        </w:rPr>
        <w:t xml:space="preserve"> </w:t>
      </w:r>
      <w:r w:rsidRPr="00573C98">
        <w:rPr>
          <w:rStyle w:val="Strong"/>
          <w:rFonts w:eastAsiaTheme="majorEastAsia"/>
          <w:b w:val="0"/>
          <w:bCs w:val="0"/>
          <w:color w:val="000000"/>
        </w:rPr>
        <w:t>high-frequency market conditions</w:t>
      </w:r>
      <w:r w:rsidRPr="00573C98">
        <w:rPr>
          <w:color w:val="000000"/>
        </w:rPr>
        <w:t>—a finding echoed in SARIMA’s poor performance using a 5-day cycle.</w:t>
      </w:r>
    </w:p>
    <w:p w14:paraId="498A8227" w14:textId="77777777" w:rsidR="00573C98" w:rsidRPr="00573C98" w:rsidRDefault="00573C98" w:rsidP="00573C98">
      <w:pPr>
        <w:jc w:val="both"/>
        <w:rPr>
          <w:color w:val="000000"/>
        </w:rPr>
      </w:pPr>
      <w:r w:rsidRPr="00573C98">
        <w:rPr>
          <w:color w:val="000000"/>
        </w:rPr>
        <w:t>In contrast, the</w:t>
      </w:r>
      <w:r w:rsidRPr="00573C98">
        <w:rPr>
          <w:rStyle w:val="apple-converted-space"/>
          <w:rFonts w:eastAsiaTheme="majorEastAsia"/>
          <w:color w:val="000000"/>
        </w:rPr>
        <w:t> </w:t>
      </w:r>
      <w:r w:rsidRPr="00573C98">
        <w:rPr>
          <w:rStyle w:val="Strong"/>
          <w:rFonts w:eastAsiaTheme="majorEastAsia"/>
          <w:b w:val="0"/>
          <w:bCs w:val="0"/>
          <w:color w:val="000000"/>
        </w:rPr>
        <w:t>LSTM model</w:t>
      </w:r>
      <w:r w:rsidRPr="00573C98">
        <w:rPr>
          <w:color w:val="000000"/>
        </w:rPr>
        <w:t>, while not perfect, handled nonlinear dynamics better, outperforming in terms of</w:t>
      </w:r>
      <w:r w:rsidRPr="00573C98">
        <w:rPr>
          <w:rStyle w:val="apple-converted-space"/>
          <w:rFonts w:eastAsiaTheme="majorEastAsia"/>
          <w:color w:val="000000"/>
        </w:rPr>
        <w:t> </w:t>
      </w:r>
      <w:r w:rsidRPr="00573C98">
        <w:rPr>
          <w:rStyle w:val="Strong"/>
          <w:rFonts w:eastAsiaTheme="majorEastAsia"/>
          <w:b w:val="0"/>
          <w:bCs w:val="0"/>
          <w:color w:val="000000"/>
        </w:rPr>
        <w:t>MAPE and RMSE</w:t>
      </w:r>
      <w:r w:rsidRPr="00573C98">
        <w:rPr>
          <w:b/>
          <w:bCs/>
          <w:color w:val="000000"/>
        </w:rPr>
        <w:t>.</w:t>
      </w:r>
      <w:r w:rsidRPr="00573C98">
        <w:rPr>
          <w:color w:val="000000"/>
        </w:rPr>
        <w:t xml:space="preserve"> However, its</w:t>
      </w:r>
      <w:r w:rsidRPr="00573C98">
        <w:rPr>
          <w:rStyle w:val="apple-converted-space"/>
          <w:rFonts w:eastAsiaTheme="majorEastAsia"/>
          <w:color w:val="000000"/>
        </w:rPr>
        <w:t> </w:t>
      </w:r>
      <w:r w:rsidRPr="00573C98">
        <w:rPr>
          <w:rStyle w:val="Strong"/>
          <w:rFonts w:eastAsiaTheme="majorEastAsia"/>
          <w:b w:val="0"/>
          <w:bCs w:val="0"/>
          <w:color w:val="000000"/>
        </w:rPr>
        <w:t>black-box nature</w:t>
      </w:r>
      <w:r w:rsidRPr="00573C98">
        <w:rPr>
          <w:rStyle w:val="apple-converted-space"/>
          <w:rFonts w:eastAsiaTheme="majorEastAsia"/>
          <w:color w:val="000000"/>
        </w:rPr>
        <w:t> </w:t>
      </w:r>
      <w:r w:rsidRPr="00573C98">
        <w:rPr>
          <w:color w:val="000000"/>
        </w:rPr>
        <w:t>limits transparency, which can be a concern in professional financial decision-making.</w:t>
      </w:r>
    </w:p>
    <w:p w14:paraId="61AFDDF5" w14:textId="7C75659D" w:rsidR="00573C98" w:rsidRPr="00573C98" w:rsidRDefault="00573C98" w:rsidP="00573C98">
      <w:pPr>
        <w:jc w:val="both"/>
        <w:rPr>
          <w:color w:val="000000"/>
        </w:rPr>
      </w:pPr>
      <w:r w:rsidRPr="00573C98">
        <w:rPr>
          <w:color w:val="000000"/>
        </w:rPr>
        <w:t>Overall, the project highlights that model choice must be</w:t>
      </w:r>
      <w:r w:rsidRPr="00573C98">
        <w:rPr>
          <w:rStyle w:val="apple-converted-space"/>
          <w:rFonts w:eastAsiaTheme="majorEastAsia"/>
          <w:color w:val="000000"/>
        </w:rPr>
        <w:t> </w:t>
      </w:r>
      <w:r w:rsidRPr="00573C98">
        <w:rPr>
          <w:rStyle w:val="Strong"/>
          <w:rFonts w:eastAsiaTheme="majorEastAsia"/>
          <w:b w:val="0"/>
          <w:bCs w:val="0"/>
          <w:color w:val="000000"/>
        </w:rPr>
        <w:t>context-driven</w:t>
      </w:r>
      <w:r w:rsidRPr="00573C98">
        <w:rPr>
          <w:color w:val="000000"/>
        </w:rPr>
        <w:t>. Even advanced tools can fail if misapplied. Effective forecasting requires not just model flexibility but also a deep understanding of</w:t>
      </w:r>
      <w:r w:rsidRPr="00573C98">
        <w:rPr>
          <w:rStyle w:val="apple-converted-space"/>
          <w:rFonts w:eastAsiaTheme="majorEastAsia"/>
          <w:color w:val="000000"/>
        </w:rPr>
        <w:t> </w:t>
      </w:r>
      <w:r w:rsidRPr="00573C98">
        <w:rPr>
          <w:rStyle w:val="Strong"/>
          <w:rFonts w:eastAsiaTheme="majorEastAsia"/>
          <w:b w:val="0"/>
          <w:bCs w:val="0"/>
          <w:color w:val="000000"/>
        </w:rPr>
        <w:t xml:space="preserve">data structure and </w:t>
      </w:r>
      <w:r w:rsidRPr="00573C98">
        <w:rPr>
          <w:rStyle w:val="Strong"/>
          <w:rFonts w:eastAsiaTheme="majorEastAsia"/>
          <w:b w:val="0"/>
          <w:bCs w:val="0"/>
          <w:color w:val="000000"/>
        </w:rPr>
        <w:t>behavioural</w:t>
      </w:r>
      <w:r w:rsidRPr="00573C98">
        <w:rPr>
          <w:rStyle w:val="Strong"/>
          <w:rFonts w:eastAsiaTheme="majorEastAsia"/>
          <w:b w:val="0"/>
          <w:bCs w:val="0"/>
          <w:color w:val="000000"/>
        </w:rPr>
        <w:t xml:space="preserve"> patterns</w:t>
      </w:r>
      <w:r w:rsidRPr="00573C98">
        <w:rPr>
          <w:color w:val="000000"/>
        </w:rPr>
        <w:t>.</w:t>
      </w:r>
    </w:p>
    <w:p w14:paraId="32E2E2B0" w14:textId="6A8FF116" w:rsidR="00573C98" w:rsidRPr="00573C98" w:rsidRDefault="00573C98" w:rsidP="00573C98">
      <w:pPr>
        <w:jc w:val="both"/>
        <w:rPr>
          <w:color w:val="000000"/>
        </w:rPr>
      </w:pPr>
      <w:r>
        <w:rPr>
          <w:color w:val="000000"/>
        </w:rPr>
        <w:t>This could serve for f</w:t>
      </w:r>
      <w:r w:rsidRPr="00573C98">
        <w:rPr>
          <w:color w:val="000000"/>
        </w:rPr>
        <w:t>uture research should focus on identifying external influences—such as</w:t>
      </w:r>
      <w:r w:rsidRPr="00573C98">
        <w:rPr>
          <w:rStyle w:val="apple-converted-space"/>
          <w:rFonts w:eastAsiaTheme="majorEastAsia"/>
          <w:b/>
          <w:bCs/>
          <w:color w:val="000000"/>
        </w:rPr>
        <w:t> </w:t>
      </w:r>
      <w:r w:rsidRPr="00573C98">
        <w:rPr>
          <w:rStyle w:val="Strong"/>
          <w:rFonts w:eastAsiaTheme="majorEastAsia"/>
          <w:b w:val="0"/>
          <w:bCs w:val="0"/>
          <w:color w:val="000000"/>
        </w:rPr>
        <w:t>structural breaks or technical indicators</w:t>
      </w:r>
      <w:r w:rsidRPr="00573C98">
        <w:rPr>
          <w:color w:val="000000"/>
        </w:rPr>
        <w:t>—that affect model performance, forming a basis for improved</w:t>
      </w:r>
      <w:r w:rsidRPr="00573C98">
        <w:rPr>
          <w:rStyle w:val="apple-converted-space"/>
          <w:rFonts w:eastAsiaTheme="majorEastAsia"/>
          <w:color w:val="000000"/>
        </w:rPr>
        <w:t> </w:t>
      </w:r>
      <w:r w:rsidRPr="00573C98">
        <w:rPr>
          <w:rStyle w:val="Strong"/>
          <w:rFonts w:eastAsiaTheme="majorEastAsia"/>
          <w:b w:val="0"/>
          <w:bCs w:val="0"/>
          <w:color w:val="000000"/>
        </w:rPr>
        <w:t>regime detection and adaptive forecasting</w:t>
      </w:r>
      <w:r w:rsidRPr="00573C98">
        <w:rPr>
          <w:color w:val="000000"/>
        </w:rPr>
        <w:t>.</w:t>
      </w:r>
    </w:p>
    <w:p w14:paraId="2F676558" w14:textId="77777777" w:rsidR="0026214B" w:rsidRPr="00573C98" w:rsidRDefault="0026214B" w:rsidP="00676F16">
      <w:pPr>
        <w:pStyle w:val="NormalWeb"/>
        <w:rPr>
          <w:color w:val="000000"/>
        </w:rPr>
      </w:pPr>
    </w:p>
    <w:p w14:paraId="3646D072" w14:textId="77777777" w:rsidR="0026214B" w:rsidRDefault="0026214B" w:rsidP="00676F16">
      <w:pPr>
        <w:pStyle w:val="NormalWeb"/>
        <w:rPr>
          <w:b/>
          <w:bCs/>
          <w:color w:val="000000"/>
        </w:rPr>
      </w:pPr>
    </w:p>
    <w:p w14:paraId="7ACABB98" w14:textId="77777777" w:rsidR="0026214B" w:rsidRDefault="0026214B" w:rsidP="00676F16">
      <w:pPr>
        <w:pStyle w:val="NormalWeb"/>
        <w:rPr>
          <w:b/>
          <w:bCs/>
          <w:color w:val="000000"/>
        </w:rPr>
      </w:pPr>
    </w:p>
    <w:p w14:paraId="5F49F158" w14:textId="77777777" w:rsidR="0026214B" w:rsidRDefault="0026214B" w:rsidP="00676F16">
      <w:pPr>
        <w:pStyle w:val="NormalWeb"/>
        <w:rPr>
          <w:b/>
          <w:bCs/>
          <w:color w:val="000000"/>
        </w:rPr>
      </w:pPr>
    </w:p>
    <w:p w14:paraId="6B724AED" w14:textId="77777777" w:rsidR="00DE3FE6" w:rsidRDefault="00DE3FE6" w:rsidP="00676F16">
      <w:pPr>
        <w:pStyle w:val="NormalWeb"/>
        <w:rPr>
          <w:b/>
          <w:bCs/>
          <w:color w:val="000000"/>
        </w:rPr>
      </w:pPr>
    </w:p>
    <w:p w14:paraId="1F670F7C" w14:textId="77777777" w:rsidR="00DE3FE6" w:rsidRDefault="00DE3FE6" w:rsidP="00676F16">
      <w:pPr>
        <w:pStyle w:val="NormalWeb"/>
        <w:rPr>
          <w:b/>
          <w:bCs/>
          <w:color w:val="000000"/>
        </w:rPr>
      </w:pPr>
    </w:p>
    <w:p w14:paraId="0C4251CA" w14:textId="77777777" w:rsidR="00DE3FE6" w:rsidRDefault="00DE3FE6" w:rsidP="00676F16">
      <w:pPr>
        <w:pStyle w:val="NormalWeb"/>
        <w:rPr>
          <w:b/>
          <w:bCs/>
          <w:color w:val="000000"/>
        </w:rPr>
      </w:pPr>
    </w:p>
    <w:p w14:paraId="620ABCFA" w14:textId="77777777" w:rsidR="00DE3FE6" w:rsidRDefault="00DE3FE6" w:rsidP="00676F16">
      <w:pPr>
        <w:pStyle w:val="NormalWeb"/>
        <w:rPr>
          <w:b/>
          <w:bCs/>
          <w:color w:val="000000"/>
        </w:rPr>
      </w:pPr>
    </w:p>
    <w:p w14:paraId="21C2D755" w14:textId="77777777" w:rsidR="00DE3FE6" w:rsidRDefault="00DE3FE6" w:rsidP="00676F16">
      <w:pPr>
        <w:pStyle w:val="NormalWeb"/>
        <w:rPr>
          <w:b/>
          <w:bCs/>
          <w:color w:val="000000"/>
        </w:rPr>
      </w:pPr>
    </w:p>
    <w:p w14:paraId="0131AB41" w14:textId="77777777" w:rsidR="00DE3FE6" w:rsidRDefault="00DE3FE6" w:rsidP="00676F16">
      <w:pPr>
        <w:pStyle w:val="NormalWeb"/>
        <w:rPr>
          <w:b/>
          <w:bCs/>
          <w:color w:val="000000"/>
        </w:rPr>
      </w:pPr>
    </w:p>
    <w:p w14:paraId="79551BD7" w14:textId="77777777" w:rsidR="00DE3FE6" w:rsidRDefault="00DE3FE6" w:rsidP="00676F16">
      <w:pPr>
        <w:pStyle w:val="NormalWeb"/>
        <w:rPr>
          <w:b/>
          <w:bCs/>
          <w:color w:val="000000"/>
        </w:rPr>
      </w:pPr>
    </w:p>
    <w:p w14:paraId="6FBC6641" w14:textId="77777777" w:rsidR="00DE3FE6" w:rsidRDefault="00DE3FE6" w:rsidP="00676F16">
      <w:pPr>
        <w:pStyle w:val="NormalWeb"/>
        <w:rPr>
          <w:b/>
          <w:bCs/>
          <w:color w:val="000000"/>
        </w:rPr>
      </w:pPr>
    </w:p>
    <w:p w14:paraId="3A3076B7" w14:textId="77777777" w:rsidR="00DE3FE6" w:rsidRDefault="00DE3FE6" w:rsidP="00676F16">
      <w:pPr>
        <w:pStyle w:val="NormalWeb"/>
        <w:rPr>
          <w:b/>
          <w:bCs/>
          <w:color w:val="000000"/>
        </w:rPr>
      </w:pPr>
    </w:p>
    <w:p w14:paraId="75E43CF7" w14:textId="77777777" w:rsidR="00DE3FE6" w:rsidRDefault="00DE3FE6" w:rsidP="00676F16">
      <w:pPr>
        <w:pStyle w:val="NormalWeb"/>
        <w:rPr>
          <w:b/>
          <w:bCs/>
          <w:color w:val="000000"/>
        </w:rPr>
      </w:pPr>
    </w:p>
    <w:p w14:paraId="3B2AAE25" w14:textId="77777777" w:rsidR="00DE3FE6" w:rsidRDefault="00DE3FE6" w:rsidP="00676F16">
      <w:pPr>
        <w:pStyle w:val="NormalWeb"/>
        <w:rPr>
          <w:b/>
          <w:bCs/>
          <w:color w:val="000000"/>
        </w:rPr>
      </w:pPr>
    </w:p>
    <w:p w14:paraId="7252E6A1" w14:textId="77777777" w:rsidR="00DE3FE6" w:rsidRDefault="00DE3FE6" w:rsidP="00676F16">
      <w:pPr>
        <w:pStyle w:val="NormalWeb"/>
        <w:rPr>
          <w:b/>
          <w:bCs/>
          <w:color w:val="000000"/>
        </w:rPr>
      </w:pPr>
    </w:p>
    <w:p w14:paraId="0BC7085C" w14:textId="77777777" w:rsidR="00DE3FE6" w:rsidRDefault="00DE3FE6" w:rsidP="00676F16">
      <w:pPr>
        <w:pStyle w:val="NormalWeb"/>
        <w:rPr>
          <w:b/>
          <w:bCs/>
          <w:color w:val="000000"/>
        </w:rPr>
      </w:pPr>
    </w:p>
    <w:p w14:paraId="0CF2FFBE" w14:textId="77777777" w:rsidR="00DE3FE6" w:rsidRDefault="00DE3FE6" w:rsidP="00676F16">
      <w:pPr>
        <w:pStyle w:val="NormalWeb"/>
        <w:rPr>
          <w:b/>
          <w:bCs/>
          <w:color w:val="000000"/>
        </w:rPr>
      </w:pPr>
    </w:p>
    <w:p w14:paraId="6A845252" w14:textId="77777777" w:rsidR="00DE3FE6" w:rsidRDefault="00DE3FE6" w:rsidP="00676F16">
      <w:pPr>
        <w:pStyle w:val="NormalWeb"/>
        <w:rPr>
          <w:b/>
          <w:bCs/>
          <w:color w:val="000000"/>
        </w:rPr>
      </w:pPr>
    </w:p>
    <w:p w14:paraId="0A6218D0" w14:textId="77777777" w:rsidR="0026214B" w:rsidRDefault="0026214B" w:rsidP="00676F16">
      <w:pPr>
        <w:pStyle w:val="NormalWeb"/>
        <w:rPr>
          <w:b/>
          <w:bCs/>
          <w:color w:val="000000"/>
        </w:rPr>
      </w:pPr>
    </w:p>
    <w:p w14:paraId="5722590E" w14:textId="77777777" w:rsidR="00866403" w:rsidRDefault="00866403"/>
    <w:p w14:paraId="57B9150B" w14:textId="77777777" w:rsidR="0026214B" w:rsidRDefault="0026214B"/>
    <w:p w14:paraId="567606E7" w14:textId="46EF93FD" w:rsidR="00866403" w:rsidRPr="00CF1A58" w:rsidRDefault="0086358D">
      <w:pPr>
        <w:rPr>
          <w:lang w:val="en-US"/>
        </w:rPr>
      </w:pPr>
      <w:r w:rsidRPr="00CF1A58">
        <w:rPr>
          <w:lang w:val="en-US"/>
        </w:rPr>
        <w:t xml:space="preserve">References: </w:t>
      </w:r>
    </w:p>
    <w:p w14:paraId="7799DD06" w14:textId="54103B74" w:rsidR="00F917EB" w:rsidRPr="00CF1A58" w:rsidRDefault="0086358D" w:rsidP="00F917EB">
      <w:pPr>
        <w:spacing w:before="100" w:beforeAutospacing="1" w:after="100" w:afterAutospacing="1"/>
        <w:rPr>
          <w:lang w:val="en-US"/>
        </w:rPr>
      </w:pPr>
      <w:r w:rsidRPr="00CF1A58">
        <w:rPr>
          <w:lang w:val="fr-FR"/>
        </w:rPr>
        <w:t xml:space="preserve">1. </w:t>
      </w:r>
      <w:r w:rsidR="00F917EB" w:rsidRPr="00CF1A58">
        <w:rPr>
          <w:lang w:val="fr-FR"/>
        </w:rPr>
        <w:t>Thomas H. Davenport &amp; Jeanne G. Harris</w:t>
      </w:r>
      <w:r w:rsidR="00D9474C" w:rsidRPr="00CF1A58">
        <w:rPr>
          <w:lang w:val="fr-FR"/>
        </w:rPr>
        <w:t xml:space="preserve">, </w:t>
      </w:r>
      <w:r w:rsidR="00D9474C" w:rsidRPr="00CF1A58">
        <w:rPr>
          <w:lang w:val="fr-FR"/>
        </w:rPr>
        <w:t>2007</w:t>
      </w:r>
      <w:r w:rsidR="00D9474C" w:rsidRPr="00CF1A58">
        <w:rPr>
          <w:lang w:val="fr-FR"/>
        </w:rPr>
        <w:t xml:space="preserve">. </w:t>
      </w:r>
      <w:r w:rsidR="00F917EB" w:rsidRPr="00CF1A58">
        <w:rPr>
          <w:i/>
          <w:iCs/>
          <w:lang w:val="en-US"/>
        </w:rPr>
        <w:t>Competing on Analytics: The New Science of Winning</w:t>
      </w:r>
      <w:r w:rsidR="00D9474C" w:rsidRPr="00CF1A58">
        <w:rPr>
          <w:i/>
          <w:iCs/>
          <w:lang w:val="en-US"/>
        </w:rPr>
        <w:t xml:space="preserve">. </w:t>
      </w:r>
      <w:r w:rsidR="00F917EB" w:rsidRPr="00CF1A58">
        <w:rPr>
          <w:lang w:val="en-US"/>
        </w:rPr>
        <w:t xml:space="preserve"> </w:t>
      </w:r>
      <w:r w:rsidR="00F917EB" w:rsidRPr="00CF1A58">
        <w:rPr>
          <w:lang w:val="en-US"/>
        </w:rPr>
        <w:t>Publisher: Harvard Business Review Press</w:t>
      </w:r>
      <w:r w:rsidR="00D9474C" w:rsidRPr="00CF1A58">
        <w:rPr>
          <w:lang w:val="en-US"/>
        </w:rPr>
        <w:t>.</w:t>
      </w:r>
    </w:p>
    <w:p w14:paraId="0F036863" w14:textId="12C0B083" w:rsidR="00F917EB" w:rsidRPr="00F917EB" w:rsidRDefault="00F917EB" w:rsidP="00F917EB">
      <w:pPr>
        <w:spacing w:before="100" w:beforeAutospacing="1" w:after="100" w:afterAutospacing="1"/>
        <w:rPr>
          <w:lang w:val="en-US"/>
        </w:rPr>
      </w:pPr>
      <w:r w:rsidRPr="00CF1A58">
        <w:rPr>
          <w:lang w:val="en-US"/>
        </w:rPr>
        <w:t xml:space="preserve">ISBN-13: </w:t>
      </w:r>
      <w:proofErr w:type="gramStart"/>
      <w:r w:rsidRPr="00CF1A58">
        <w:rPr>
          <w:lang w:val="en-US"/>
        </w:rPr>
        <w:t>978-1422103326</w:t>
      </w:r>
      <w:r>
        <w:rPr>
          <w:lang w:val="en-US"/>
        </w:rPr>
        <w:t>;</w:t>
      </w:r>
      <w:proofErr w:type="gramEnd"/>
    </w:p>
    <w:p w14:paraId="0E7BDD60" w14:textId="40F42166" w:rsidR="0086358D" w:rsidRDefault="00F917EB" w:rsidP="0086358D">
      <w:pPr>
        <w:spacing w:before="100" w:beforeAutospacing="1" w:after="100" w:afterAutospacing="1"/>
        <w:rPr>
          <w:color w:val="000000"/>
        </w:rPr>
      </w:pPr>
      <w:r>
        <w:rPr>
          <w:lang w:val="en-US"/>
        </w:rPr>
        <w:t xml:space="preserve">2. </w:t>
      </w:r>
      <w:r w:rsidR="0086358D" w:rsidRPr="0086358D">
        <w:rPr>
          <w:lang w:val="en-US"/>
        </w:rPr>
        <w:t>Robert Nau</w:t>
      </w:r>
      <w:r w:rsidR="0086358D">
        <w:rPr>
          <w:lang w:val="en-US"/>
        </w:rPr>
        <w:t xml:space="preserve">, </w:t>
      </w:r>
      <w:r w:rsidR="0086358D" w:rsidRPr="0086358D">
        <w:rPr>
          <w:color w:val="000000"/>
        </w:rPr>
        <w:t>Duke University, Fuqua School of Business.</w:t>
      </w:r>
      <w:r w:rsidR="0086358D">
        <w:rPr>
          <w:color w:val="000000"/>
        </w:rPr>
        <w:t xml:space="preserve">, </w:t>
      </w:r>
      <w:r w:rsidR="0086358D" w:rsidRPr="0086358D">
        <w:rPr>
          <w:color w:val="000000"/>
        </w:rPr>
        <w:t>Available:</w:t>
      </w:r>
      <w:r w:rsidR="0086358D">
        <w:rPr>
          <w:color w:val="000000"/>
        </w:rPr>
        <w:t xml:space="preserve"> </w:t>
      </w:r>
      <w:hyperlink r:id="rId27" w:history="1">
        <w:r w:rsidR="0086358D" w:rsidRPr="001E00B6">
          <w:rPr>
            <w:rStyle w:val="Hyperlink"/>
          </w:rPr>
          <w:t>https://people.duke.edu/~rnau/411home.htm</w:t>
        </w:r>
      </w:hyperlink>
      <w:r w:rsidR="00D9474C">
        <w:rPr>
          <w:color w:val="000000"/>
        </w:rPr>
        <w:t>;</w:t>
      </w:r>
    </w:p>
    <w:p w14:paraId="5EDDF3F0" w14:textId="52687237" w:rsidR="00D70C40" w:rsidRPr="00D70C40" w:rsidRDefault="00F917EB" w:rsidP="00D70C40">
      <w:pPr>
        <w:spacing w:before="100" w:beforeAutospacing="1" w:after="100" w:afterAutospacing="1"/>
        <w:rPr>
          <w:color w:val="000000"/>
        </w:rPr>
      </w:pPr>
      <w:r>
        <w:rPr>
          <w:color w:val="000000"/>
        </w:rPr>
        <w:t xml:space="preserve">3. </w:t>
      </w:r>
      <w:r w:rsidR="00D70C40" w:rsidRPr="00D70C40">
        <w:rPr>
          <w:color w:val="000000"/>
        </w:rPr>
        <w:t xml:space="preserve">Bloomberg.com, </w:t>
      </w:r>
      <w:r w:rsidR="00D70C40" w:rsidRPr="00CF1A58">
        <w:rPr>
          <w:i/>
          <w:iCs/>
          <w:color w:val="000000"/>
        </w:rPr>
        <w:t>Tesla Signals Caution</w:t>
      </w:r>
      <w:r w:rsidR="00D70C40" w:rsidRPr="00D70C40">
        <w:rPr>
          <w:color w:val="000000"/>
        </w:rPr>
        <w:t>, Revisits 2025</w:t>
      </w:r>
      <w:r w:rsidR="00D9474C">
        <w:rPr>
          <w:color w:val="000000"/>
        </w:rPr>
        <w:t>,</w:t>
      </w:r>
      <w:r w:rsidR="00D70C40" w:rsidRPr="00D70C40">
        <w:rPr>
          <w:color w:val="000000"/>
        </w:rPr>
        <w:t xml:space="preserve"> Growth Outlook,</w:t>
      </w:r>
      <w:r w:rsidR="00D9474C">
        <w:rPr>
          <w:color w:val="000000"/>
        </w:rPr>
        <w:t xml:space="preserve"> </w:t>
      </w:r>
      <w:r w:rsidR="00D70C40" w:rsidRPr="00D70C40">
        <w:rPr>
          <w:color w:val="000000"/>
        </w:rPr>
        <w:t>April 22, 2025.</w:t>
      </w:r>
    </w:p>
    <w:p w14:paraId="03E41ABA" w14:textId="7AE3585B" w:rsidR="00D70C40" w:rsidRPr="00D70C40" w:rsidRDefault="00D70C40" w:rsidP="00D70C40">
      <w:pPr>
        <w:spacing w:before="100" w:beforeAutospacing="1" w:after="100" w:afterAutospacing="1"/>
        <w:rPr>
          <w:color w:val="000000"/>
        </w:rPr>
      </w:pPr>
      <w:r>
        <w:rPr>
          <w:color w:val="000000"/>
        </w:rPr>
        <w:t xml:space="preserve">4. </w:t>
      </w:r>
      <w:r w:rsidRPr="00D70C40">
        <w:rPr>
          <w:color w:val="000000"/>
        </w:rPr>
        <w:t xml:space="preserve">Reuters.com, </w:t>
      </w:r>
      <w:r w:rsidRPr="00CF1A58">
        <w:rPr>
          <w:i/>
          <w:iCs/>
          <w:color w:val="000000"/>
        </w:rPr>
        <w:t>Tesla Doubles Down on Robotaxi Timeline</w:t>
      </w:r>
      <w:r w:rsidRPr="00D70C40">
        <w:rPr>
          <w:color w:val="000000"/>
        </w:rPr>
        <w:t>, April 24, 2025</w:t>
      </w:r>
      <w:r w:rsidR="00D9474C">
        <w:rPr>
          <w:color w:val="000000"/>
        </w:rPr>
        <w:t>;</w:t>
      </w:r>
    </w:p>
    <w:p w14:paraId="193A1F48" w14:textId="60B3D605" w:rsidR="0086358D" w:rsidRDefault="00D70C40" w:rsidP="00D70C40">
      <w:pPr>
        <w:spacing w:before="100" w:beforeAutospacing="1" w:after="100" w:afterAutospacing="1"/>
        <w:rPr>
          <w:color w:val="000000"/>
        </w:rPr>
      </w:pPr>
      <w:r>
        <w:rPr>
          <w:color w:val="000000"/>
        </w:rPr>
        <w:t xml:space="preserve">5. </w:t>
      </w:r>
      <w:r w:rsidRPr="00D70C40">
        <w:rPr>
          <w:color w:val="000000"/>
        </w:rPr>
        <w:t xml:space="preserve">Business Insider, </w:t>
      </w:r>
      <w:r w:rsidRPr="00CF1A58">
        <w:rPr>
          <w:i/>
          <w:iCs/>
          <w:color w:val="000000"/>
        </w:rPr>
        <w:t>Tesla's Profit Falls Sharply Amid EV Market Saturation</w:t>
      </w:r>
      <w:r w:rsidRPr="00D70C40">
        <w:rPr>
          <w:color w:val="000000"/>
        </w:rPr>
        <w:t>, April 2025</w:t>
      </w:r>
      <w:r w:rsidR="00D9474C">
        <w:rPr>
          <w:color w:val="000000"/>
        </w:rPr>
        <w:t>;</w:t>
      </w:r>
    </w:p>
    <w:p w14:paraId="792BCA40" w14:textId="54CBE25A" w:rsidR="00D9474C" w:rsidRDefault="00D9474C" w:rsidP="00D70C40">
      <w:pPr>
        <w:spacing w:before="100" w:beforeAutospacing="1" w:after="100" w:afterAutospacing="1"/>
        <w:rPr>
          <w:color w:val="000000"/>
        </w:rPr>
      </w:pPr>
      <w:r>
        <w:rPr>
          <w:color w:val="000000"/>
        </w:rPr>
        <w:t xml:space="preserve">6. </w:t>
      </w:r>
      <w:r w:rsidRPr="00D9474C">
        <w:rPr>
          <w:color w:val="000000"/>
        </w:rPr>
        <w:t>Mandelbrot, B. and Hudson, R.L., 2004.</w:t>
      </w:r>
      <w:r w:rsidRPr="00D9474C">
        <w:rPr>
          <w:rStyle w:val="apple-converted-space"/>
          <w:rFonts w:eastAsiaTheme="majorEastAsia"/>
          <w:color w:val="000000"/>
        </w:rPr>
        <w:t> </w:t>
      </w:r>
      <w:r w:rsidRPr="00D9474C">
        <w:rPr>
          <w:rStyle w:val="Emphasis"/>
          <w:rFonts w:eastAsiaTheme="majorEastAsia"/>
          <w:color w:val="000000"/>
        </w:rPr>
        <w:t>The (Mis)</w:t>
      </w:r>
      <w:r>
        <w:rPr>
          <w:rStyle w:val="Emphasis"/>
          <w:color w:val="000000"/>
        </w:rPr>
        <w:t xml:space="preserve"> </w:t>
      </w:r>
      <w:r w:rsidRPr="00D9474C">
        <w:rPr>
          <w:rStyle w:val="Emphasis"/>
          <w:color w:val="000000"/>
        </w:rPr>
        <w:t>Behaviour</w:t>
      </w:r>
      <w:r w:rsidRPr="00D9474C">
        <w:rPr>
          <w:rStyle w:val="Emphasis"/>
          <w:rFonts w:eastAsiaTheme="majorEastAsia"/>
          <w:color w:val="000000"/>
        </w:rPr>
        <w:t xml:space="preserve"> of Markets: A Fractal View of Risk, Ruin, and Reward</w:t>
      </w:r>
      <w:r w:rsidRPr="00D9474C">
        <w:rPr>
          <w:color w:val="000000"/>
        </w:rPr>
        <w:t>. New York: Basic Books</w:t>
      </w:r>
      <w:r>
        <w:rPr>
          <w:color w:val="000000"/>
        </w:rPr>
        <w:t>;</w:t>
      </w:r>
    </w:p>
    <w:p w14:paraId="705581B7" w14:textId="684FB8D2" w:rsidR="00CF1A58" w:rsidRDefault="00D9474C" w:rsidP="00D70C40">
      <w:pPr>
        <w:spacing w:before="100" w:beforeAutospacing="1" w:after="100" w:afterAutospacing="1"/>
        <w:rPr>
          <w:rFonts w:ascii="-webkit-standard" w:hAnsi="-webkit-standard"/>
          <w:color w:val="000000"/>
          <w:sz w:val="27"/>
          <w:szCs w:val="27"/>
        </w:rPr>
      </w:pPr>
      <w:r>
        <w:rPr>
          <w:color w:val="000000"/>
        </w:rPr>
        <w:t xml:space="preserve">7. </w:t>
      </w:r>
      <w:r w:rsidRPr="00D9474C">
        <w:rPr>
          <w:color w:val="000000"/>
        </w:rPr>
        <w:t>Fischer, T. and Krauss, C., 2018. Deep learning with long short-term memory networks for financial market predictions.</w:t>
      </w:r>
      <w:r w:rsidRPr="00D9474C">
        <w:rPr>
          <w:rStyle w:val="apple-converted-space"/>
          <w:rFonts w:eastAsiaTheme="majorEastAsia"/>
          <w:color w:val="000000"/>
        </w:rPr>
        <w:t> </w:t>
      </w:r>
      <w:r w:rsidRPr="00D9474C">
        <w:rPr>
          <w:rStyle w:val="Emphasis"/>
          <w:rFonts w:eastAsiaTheme="majorEastAsia"/>
          <w:color w:val="000000"/>
        </w:rPr>
        <w:t>European Journal of Operational Research</w:t>
      </w:r>
      <w:r w:rsidRPr="00D9474C">
        <w:rPr>
          <w:color w:val="000000"/>
        </w:rPr>
        <w:t>, 270(2), pp.654–669</w:t>
      </w:r>
      <w:r w:rsidR="00CF1A58">
        <w:rPr>
          <w:rFonts w:ascii="-webkit-standard" w:hAnsi="-webkit-standard"/>
          <w:color w:val="000000"/>
          <w:sz w:val="27"/>
          <w:szCs w:val="27"/>
        </w:rPr>
        <w:t xml:space="preserve">; </w:t>
      </w:r>
    </w:p>
    <w:p w14:paraId="39914816" w14:textId="4747E010" w:rsidR="00CF1A58" w:rsidRDefault="00CF1A58" w:rsidP="00D70C40">
      <w:pPr>
        <w:spacing w:before="100" w:beforeAutospacing="1" w:after="100" w:afterAutospacing="1"/>
        <w:rPr>
          <w:color w:val="000000"/>
        </w:rPr>
      </w:pPr>
      <w:r>
        <w:rPr>
          <w:color w:val="000000"/>
        </w:rPr>
        <w:t xml:space="preserve">8. </w:t>
      </w:r>
      <w:r w:rsidRPr="00CF1A58">
        <w:rPr>
          <w:color w:val="000000"/>
        </w:rPr>
        <w:t xml:space="preserve">Hyndman, R.J. and </w:t>
      </w:r>
      <w:proofErr w:type="spellStart"/>
      <w:r w:rsidRPr="00CF1A58">
        <w:rPr>
          <w:color w:val="000000"/>
        </w:rPr>
        <w:t>Athanasopoulos</w:t>
      </w:r>
      <w:proofErr w:type="spellEnd"/>
      <w:r w:rsidRPr="00CF1A58">
        <w:rPr>
          <w:color w:val="000000"/>
        </w:rPr>
        <w:t xml:space="preserve">, G., 2021. </w:t>
      </w:r>
      <w:r w:rsidRPr="00CF1A58">
        <w:rPr>
          <w:i/>
          <w:iCs/>
          <w:color w:val="000000"/>
        </w:rPr>
        <w:t>Forecasting: Principles and Practice</w:t>
      </w:r>
      <w:r w:rsidRPr="00CF1A58">
        <w:rPr>
          <w:color w:val="000000"/>
        </w:rPr>
        <w:t xml:space="preserve">. 3rd ed. Melbourne, Australia: </w:t>
      </w:r>
      <w:proofErr w:type="spellStart"/>
      <w:r w:rsidRPr="00CF1A58">
        <w:rPr>
          <w:color w:val="000000"/>
        </w:rPr>
        <w:t>OTexts</w:t>
      </w:r>
      <w:proofErr w:type="spellEnd"/>
      <w:r w:rsidRPr="00CF1A58">
        <w:rPr>
          <w:color w:val="000000"/>
        </w:rPr>
        <w:t>. Available at: https://otexts.com/fpp3/</w:t>
      </w:r>
      <w:r>
        <w:rPr>
          <w:color w:val="000000"/>
        </w:rPr>
        <w:t>;</w:t>
      </w:r>
    </w:p>
    <w:p w14:paraId="709D0004" w14:textId="18AD1758" w:rsidR="00CF1A58" w:rsidRPr="00CF1A58" w:rsidRDefault="00CF1A58" w:rsidP="00D70C40">
      <w:pPr>
        <w:spacing w:before="100" w:beforeAutospacing="1" w:after="100" w:afterAutospacing="1"/>
        <w:rPr>
          <w:rFonts w:eastAsiaTheme="minorHAnsi"/>
          <w:color w:val="000000"/>
          <w:kern w:val="2"/>
          <w:lang w:eastAsia="en-US"/>
          <w14:ligatures w14:val="standardContextual"/>
        </w:rPr>
      </w:pPr>
      <w:r>
        <w:rPr>
          <w:color w:val="000000"/>
        </w:rPr>
        <w:t xml:space="preserve">9. </w:t>
      </w:r>
      <w:r w:rsidR="00330787" w:rsidRPr="00330787">
        <w:rPr>
          <w:color w:val="000000"/>
        </w:rPr>
        <w:t xml:space="preserve">Hyndman, R.J. and </w:t>
      </w:r>
      <w:proofErr w:type="spellStart"/>
      <w:r w:rsidR="00330787" w:rsidRPr="00330787">
        <w:rPr>
          <w:color w:val="000000"/>
        </w:rPr>
        <w:t>Athanasopoulos</w:t>
      </w:r>
      <w:proofErr w:type="spellEnd"/>
      <w:r w:rsidR="00330787" w:rsidRPr="00330787">
        <w:rPr>
          <w:color w:val="000000"/>
        </w:rPr>
        <w:t xml:space="preserve">, G., 2021. </w:t>
      </w:r>
      <w:r w:rsidR="00330787" w:rsidRPr="00330787">
        <w:rPr>
          <w:i/>
          <w:iCs/>
          <w:color w:val="000000"/>
        </w:rPr>
        <w:t>Forecasting: Principles and Practice</w:t>
      </w:r>
      <w:r w:rsidR="00330787" w:rsidRPr="00330787">
        <w:rPr>
          <w:color w:val="000000"/>
        </w:rPr>
        <w:t xml:space="preserve">. 3rd ed. Melbourne: </w:t>
      </w:r>
      <w:proofErr w:type="spellStart"/>
      <w:r w:rsidR="00330787" w:rsidRPr="00330787">
        <w:rPr>
          <w:color w:val="000000"/>
        </w:rPr>
        <w:t>OTexts</w:t>
      </w:r>
      <w:proofErr w:type="spellEnd"/>
      <w:r w:rsidR="00330787" w:rsidRPr="00330787">
        <w:rPr>
          <w:color w:val="000000"/>
        </w:rPr>
        <w:t>. Available at: https://otexts.com/fpp3/</w:t>
      </w:r>
      <w:r w:rsidR="00850F16">
        <w:rPr>
          <w:color w:val="000000"/>
        </w:rPr>
        <w:t>;</w:t>
      </w:r>
    </w:p>
    <w:p w14:paraId="6340DF19" w14:textId="5860F552" w:rsidR="0086358D" w:rsidRDefault="00330787">
      <w:r>
        <w:t xml:space="preserve">10. </w:t>
      </w:r>
      <w:r w:rsidR="00850F16" w:rsidRPr="00850F16">
        <w:rPr>
          <w:color w:val="000000"/>
          <w:sz w:val="27"/>
          <w:szCs w:val="27"/>
        </w:rPr>
        <w:t xml:space="preserve">Hyndman, R.J. and </w:t>
      </w:r>
      <w:proofErr w:type="spellStart"/>
      <w:r w:rsidR="00850F16" w:rsidRPr="00850F16">
        <w:rPr>
          <w:color w:val="000000"/>
          <w:sz w:val="27"/>
          <w:szCs w:val="27"/>
        </w:rPr>
        <w:t>Athanasopoulos</w:t>
      </w:r>
      <w:proofErr w:type="spellEnd"/>
      <w:r w:rsidR="00850F16" w:rsidRPr="00850F16">
        <w:rPr>
          <w:color w:val="000000"/>
          <w:sz w:val="27"/>
          <w:szCs w:val="27"/>
        </w:rPr>
        <w:t>, G., 2021.</w:t>
      </w:r>
      <w:r w:rsidR="00850F16" w:rsidRPr="00850F16">
        <w:rPr>
          <w:rStyle w:val="apple-converted-space"/>
          <w:rFonts w:eastAsiaTheme="majorEastAsia"/>
          <w:color w:val="000000"/>
          <w:sz w:val="27"/>
          <w:szCs w:val="27"/>
        </w:rPr>
        <w:t> </w:t>
      </w:r>
      <w:r w:rsidR="00850F16" w:rsidRPr="00850F16">
        <w:rPr>
          <w:rStyle w:val="Emphasis"/>
          <w:rFonts w:eastAsiaTheme="majorEastAsia"/>
          <w:color w:val="000000"/>
        </w:rPr>
        <w:t>Forecasting: Principles and Practice</w:t>
      </w:r>
      <w:r w:rsidR="00850F16" w:rsidRPr="00850F16">
        <w:rPr>
          <w:color w:val="000000"/>
          <w:sz w:val="27"/>
          <w:szCs w:val="27"/>
        </w:rPr>
        <w:t xml:space="preserve">. 3rd ed. Melbourne: </w:t>
      </w:r>
      <w:proofErr w:type="spellStart"/>
      <w:r w:rsidR="00850F16" w:rsidRPr="00850F16">
        <w:rPr>
          <w:color w:val="000000"/>
          <w:sz w:val="27"/>
          <w:szCs w:val="27"/>
        </w:rPr>
        <w:t>OTexts</w:t>
      </w:r>
      <w:proofErr w:type="spellEnd"/>
      <w:r w:rsidR="00850F16" w:rsidRPr="00850F16">
        <w:rPr>
          <w:color w:val="000000"/>
          <w:sz w:val="27"/>
          <w:szCs w:val="27"/>
        </w:rPr>
        <w:t>. Available at:</w:t>
      </w:r>
      <w:r w:rsidR="00850F16" w:rsidRPr="00850F16">
        <w:rPr>
          <w:rStyle w:val="apple-converted-space"/>
          <w:rFonts w:eastAsiaTheme="majorEastAsia"/>
          <w:color w:val="000000"/>
          <w:sz w:val="27"/>
          <w:szCs w:val="27"/>
        </w:rPr>
        <w:t> </w:t>
      </w:r>
      <w:hyperlink r:id="rId28" w:history="1">
        <w:r w:rsidR="00850F16" w:rsidRPr="001E00B6">
          <w:rPr>
            <w:rStyle w:val="Hyperlink"/>
          </w:rPr>
          <w:t>https://otexts.com/fpp3/</w:t>
        </w:r>
      </w:hyperlink>
      <w:r w:rsidR="00850F16">
        <w:t>;</w:t>
      </w:r>
    </w:p>
    <w:p w14:paraId="5C849F9A" w14:textId="77777777" w:rsidR="0041421F" w:rsidRDefault="0041421F"/>
    <w:p w14:paraId="1ED444AF" w14:textId="7D84C2AF" w:rsidR="00850F16" w:rsidRDefault="00850F16">
      <w:r>
        <w:t xml:space="preserve">11. </w:t>
      </w:r>
      <w:r w:rsidR="0041421F" w:rsidRPr="0041421F">
        <w:t xml:space="preserve">Box, G.E.P., Jenkins, G.M., </w:t>
      </w:r>
      <w:proofErr w:type="spellStart"/>
      <w:r w:rsidR="0041421F" w:rsidRPr="0041421F">
        <w:t>Reinsel</w:t>
      </w:r>
      <w:proofErr w:type="spellEnd"/>
      <w:r w:rsidR="0041421F" w:rsidRPr="0041421F">
        <w:t xml:space="preserve">, G.C. and </w:t>
      </w:r>
      <w:proofErr w:type="spellStart"/>
      <w:r w:rsidR="0041421F" w:rsidRPr="0041421F">
        <w:t>Ljung</w:t>
      </w:r>
      <w:proofErr w:type="spellEnd"/>
      <w:r w:rsidR="0041421F" w:rsidRPr="0041421F">
        <w:t xml:space="preserve">, G.M., 2015. </w:t>
      </w:r>
      <w:r w:rsidR="0041421F" w:rsidRPr="0041421F">
        <w:rPr>
          <w:i/>
          <w:iCs/>
        </w:rPr>
        <w:t>Time Series Analysis: Forecasting and Control.</w:t>
      </w:r>
      <w:r w:rsidR="0041421F" w:rsidRPr="0041421F">
        <w:t xml:space="preserve"> 5th ed. Hoboken, NJ: Wiley</w:t>
      </w:r>
      <w:r w:rsidR="0041421F">
        <w:t>;</w:t>
      </w:r>
    </w:p>
    <w:p w14:paraId="5EE7DC69" w14:textId="77777777" w:rsidR="00DA51AB" w:rsidRDefault="00DA51AB"/>
    <w:p w14:paraId="19B866A5" w14:textId="0B6C0CB8" w:rsidR="0041421F" w:rsidRDefault="0041421F">
      <w:r>
        <w:t xml:space="preserve">12. </w:t>
      </w:r>
      <w:r w:rsidR="00DA51AB" w:rsidRPr="00DA51AB">
        <w:t xml:space="preserve">Brownlee, J., 2017. </w:t>
      </w:r>
      <w:r w:rsidR="00DA51AB" w:rsidRPr="00DA51AB">
        <w:rPr>
          <w:i/>
          <w:iCs/>
        </w:rPr>
        <w:t>Deep Learning for Time Series Forecasting: Predict the Future with MLPs, CNNs and LSTMs in Python</w:t>
      </w:r>
      <w:r w:rsidR="00DA51AB" w:rsidRPr="00DA51AB">
        <w:t>. 1st ed. Machine Learning Mastery</w:t>
      </w:r>
      <w:r w:rsidR="00DA51AB">
        <w:t>;</w:t>
      </w:r>
    </w:p>
    <w:p w14:paraId="22DE8054" w14:textId="77777777" w:rsidR="00DA51AB" w:rsidRDefault="00DA51AB"/>
    <w:p w14:paraId="597C262B" w14:textId="4EA9D3F7" w:rsidR="00DA51AB" w:rsidRDefault="00DA51AB">
      <w:r>
        <w:t xml:space="preserve">13. </w:t>
      </w:r>
      <w:r w:rsidR="00ED46A7" w:rsidRPr="00ED46A7">
        <w:t xml:space="preserve">Hyndman, R.J. &amp; </w:t>
      </w:r>
      <w:proofErr w:type="spellStart"/>
      <w:r w:rsidR="00ED46A7" w:rsidRPr="00ED46A7">
        <w:t>Athanasopoulos</w:t>
      </w:r>
      <w:proofErr w:type="spellEnd"/>
      <w:r w:rsidR="00ED46A7" w:rsidRPr="00ED46A7">
        <w:t xml:space="preserve">, G. (2018). </w:t>
      </w:r>
      <w:r w:rsidR="00ED46A7" w:rsidRPr="00ED46A7">
        <w:rPr>
          <w:i/>
          <w:iCs/>
        </w:rPr>
        <w:t>Forecasting: Principles and Practice</w:t>
      </w:r>
      <w:r w:rsidR="00ED46A7" w:rsidRPr="00ED46A7">
        <w:t xml:space="preserve"> (2nd ed.). </w:t>
      </w:r>
      <w:proofErr w:type="spellStart"/>
      <w:r w:rsidR="00ED46A7" w:rsidRPr="00ED46A7">
        <w:t>OTexts</w:t>
      </w:r>
      <w:proofErr w:type="spellEnd"/>
      <w:r w:rsidR="00ED46A7" w:rsidRPr="00ED46A7">
        <w:t xml:space="preserve">. </w:t>
      </w:r>
      <w:hyperlink r:id="rId29" w:history="1">
        <w:r w:rsidR="00ED46A7" w:rsidRPr="001E00B6">
          <w:rPr>
            <w:rStyle w:val="Hyperlink"/>
          </w:rPr>
          <w:t>https://otexts.com/fpp2/</w:t>
        </w:r>
      </w:hyperlink>
      <w:r w:rsidR="00ED46A7">
        <w:t>;</w:t>
      </w:r>
    </w:p>
    <w:p w14:paraId="23C5B14A" w14:textId="77777777" w:rsidR="00ED46A7" w:rsidRDefault="00ED46A7"/>
    <w:p w14:paraId="5F5C2618" w14:textId="380E9343" w:rsidR="00ED46A7" w:rsidRDefault="00ED46A7"/>
    <w:p w14:paraId="48E1F027" w14:textId="77777777" w:rsidR="00DE3FE6" w:rsidRDefault="00DE3FE6"/>
    <w:p w14:paraId="5023C986" w14:textId="77777777" w:rsidR="00DE3FE6" w:rsidRDefault="00DE3FE6"/>
    <w:p w14:paraId="2B8F3CF5" w14:textId="77777777" w:rsidR="00DE3FE6" w:rsidRDefault="00DE3FE6"/>
    <w:p w14:paraId="0EC0B71A" w14:textId="77777777" w:rsidR="00DE3FE6" w:rsidRDefault="00DE3FE6"/>
    <w:p w14:paraId="4B0A03BA" w14:textId="77777777" w:rsidR="00DE3FE6" w:rsidRDefault="00DE3FE6"/>
    <w:p w14:paraId="10BEBA54" w14:textId="77777777" w:rsidR="00DE3FE6" w:rsidRDefault="00DE3FE6"/>
    <w:p w14:paraId="6FCBCB1F" w14:textId="77777777" w:rsidR="00DE3FE6" w:rsidRDefault="00DE3FE6"/>
    <w:p w14:paraId="40CCF0A2" w14:textId="77777777" w:rsidR="00DE3FE6" w:rsidRDefault="00DE3FE6"/>
    <w:p w14:paraId="360F83E8" w14:textId="34B1F769" w:rsidR="00DE3FE6" w:rsidRDefault="00DE3FE6">
      <w:r>
        <w:t>Figures</w:t>
      </w:r>
    </w:p>
    <w:p w14:paraId="3E19589C" w14:textId="77777777" w:rsidR="00DE3FE6" w:rsidRDefault="00DE3FE6"/>
    <w:p w14:paraId="77521268" w14:textId="30E31D8C" w:rsidR="00DE3FE6" w:rsidRPr="00850F16" w:rsidRDefault="00DE3FE6">
      <w:r>
        <w:t xml:space="preserve">1. </w:t>
      </w:r>
      <w:proofErr w:type="spellStart"/>
      <w:r>
        <w:t>Fugure</w:t>
      </w:r>
      <w:proofErr w:type="spellEnd"/>
      <w:r>
        <w:t xml:space="preserve"> 1</w:t>
      </w:r>
    </w:p>
    <w:p w14:paraId="719800F6" w14:textId="77777777" w:rsidR="000353E7" w:rsidRDefault="000353E7"/>
    <w:p w14:paraId="47DF6465" w14:textId="77777777" w:rsidR="000353E7" w:rsidRDefault="000353E7"/>
    <w:p w14:paraId="125D898C" w14:textId="77777777" w:rsidR="000353E7" w:rsidRPr="0086358D" w:rsidRDefault="000353E7"/>
    <w:sectPr w:rsidR="000353E7" w:rsidRPr="0086358D">
      <w:footerReference w:type="even" r:id="rId3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C89611" w14:textId="77777777" w:rsidR="00D51CAF" w:rsidRDefault="00D51CAF" w:rsidP="00676F16">
      <w:r>
        <w:separator/>
      </w:r>
    </w:p>
  </w:endnote>
  <w:endnote w:type="continuationSeparator" w:id="0">
    <w:p w14:paraId="60F4ADF0" w14:textId="77777777" w:rsidR="00D51CAF" w:rsidRDefault="00D51CAF" w:rsidP="00676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24143285"/>
      <w:docPartObj>
        <w:docPartGallery w:val="Page Numbers (Bottom of Page)"/>
        <w:docPartUnique/>
      </w:docPartObj>
    </w:sdtPr>
    <w:sdtContent>
      <w:p w14:paraId="43EC9752" w14:textId="55AB0FB2" w:rsidR="00DE3FE6" w:rsidRDefault="00DE3FE6" w:rsidP="001E00B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7D8D192" w14:textId="77777777" w:rsidR="00DE3FE6" w:rsidRDefault="00DE3FE6" w:rsidP="00DE3FE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12842147"/>
      <w:docPartObj>
        <w:docPartGallery w:val="Page Numbers (Bottom of Page)"/>
        <w:docPartUnique/>
      </w:docPartObj>
    </w:sdtPr>
    <w:sdtContent>
      <w:p w14:paraId="212019DC" w14:textId="2C600971" w:rsidR="00DE3FE6" w:rsidRDefault="00DE3FE6" w:rsidP="001E00B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noProof/>
          </w:rPr>
          <w:t>3</w:t>
        </w:r>
        <w:r>
          <w:rPr>
            <w:rStyle w:val="PageNumber"/>
          </w:rPr>
          <w:fldChar w:fldCharType="end"/>
        </w:r>
      </w:p>
    </w:sdtContent>
  </w:sdt>
  <w:p w14:paraId="59515B15" w14:textId="77777777" w:rsidR="00DE3FE6" w:rsidRDefault="00DE3FE6" w:rsidP="00DE3FE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FB443E" w14:textId="77777777" w:rsidR="00D51CAF" w:rsidRDefault="00D51CAF" w:rsidP="00676F16">
      <w:r>
        <w:separator/>
      </w:r>
    </w:p>
  </w:footnote>
  <w:footnote w:type="continuationSeparator" w:id="0">
    <w:p w14:paraId="01E97CC4" w14:textId="77777777" w:rsidR="00D51CAF" w:rsidRDefault="00D51CAF" w:rsidP="00676F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542B2"/>
    <w:multiLevelType w:val="multilevel"/>
    <w:tmpl w:val="D4B82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C52C6"/>
    <w:multiLevelType w:val="multilevel"/>
    <w:tmpl w:val="811A4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83AAB"/>
    <w:multiLevelType w:val="multilevel"/>
    <w:tmpl w:val="C6D8F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1C65CA"/>
    <w:multiLevelType w:val="multilevel"/>
    <w:tmpl w:val="87A40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153C8D"/>
    <w:multiLevelType w:val="multilevel"/>
    <w:tmpl w:val="55900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5B7096"/>
    <w:multiLevelType w:val="multilevel"/>
    <w:tmpl w:val="D1AA1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081CB9"/>
    <w:multiLevelType w:val="hybridMultilevel"/>
    <w:tmpl w:val="22928276"/>
    <w:lvl w:ilvl="0" w:tplc="8744C6F4">
      <w:start w:val="1"/>
      <w:numFmt w:val="bullet"/>
      <w:lvlText w:val=""/>
      <w:lvlJc w:val="left"/>
      <w:pPr>
        <w:tabs>
          <w:tab w:val="num" w:pos="720"/>
        </w:tabs>
        <w:ind w:left="720" w:hanging="360"/>
      </w:pPr>
      <w:rPr>
        <w:rFonts w:ascii="Symbol" w:hAnsi="Symbol" w:hint="default"/>
        <w:sz w:val="20"/>
      </w:rPr>
    </w:lvl>
    <w:lvl w:ilvl="1" w:tplc="0DBAD758">
      <w:start w:val="1"/>
      <w:numFmt w:val="bullet"/>
      <w:lvlText w:val="o"/>
      <w:lvlJc w:val="left"/>
      <w:pPr>
        <w:tabs>
          <w:tab w:val="num" w:pos="1440"/>
        </w:tabs>
        <w:ind w:left="1440" w:hanging="360"/>
      </w:pPr>
      <w:rPr>
        <w:rFonts w:ascii="Courier New" w:hAnsi="Courier New" w:hint="default"/>
        <w:sz w:val="20"/>
      </w:rPr>
    </w:lvl>
    <w:lvl w:ilvl="2" w:tplc="FA5A16EA">
      <w:start w:val="1"/>
      <w:numFmt w:val="decimal"/>
      <w:lvlText w:val="%3."/>
      <w:lvlJc w:val="left"/>
      <w:pPr>
        <w:tabs>
          <w:tab w:val="num" w:pos="2160"/>
        </w:tabs>
        <w:ind w:left="2160" w:hanging="360"/>
      </w:pPr>
    </w:lvl>
    <w:lvl w:ilvl="3" w:tplc="8FE4AB6A" w:tentative="1">
      <w:start w:val="1"/>
      <w:numFmt w:val="bullet"/>
      <w:lvlText w:val=""/>
      <w:lvlJc w:val="left"/>
      <w:pPr>
        <w:tabs>
          <w:tab w:val="num" w:pos="2880"/>
        </w:tabs>
        <w:ind w:left="2880" w:hanging="360"/>
      </w:pPr>
      <w:rPr>
        <w:rFonts w:ascii="Wingdings" w:hAnsi="Wingdings" w:hint="default"/>
        <w:sz w:val="20"/>
      </w:rPr>
    </w:lvl>
    <w:lvl w:ilvl="4" w:tplc="A45CE796" w:tentative="1">
      <w:start w:val="1"/>
      <w:numFmt w:val="bullet"/>
      <w:lvlText w:val=""/>
      <w:lvlJc w:val="left"/>
      <w:pPr>
        <w:tabs>
          <w:tab w:val="num" w:pos="3600"/>
        </w:tabs>
        <w:ind w:left="3600" w:hanging="360"/>
      </w:pPr>
      <w:rPr>
        <w:rFonts w:ascii="Wingdings" w:hAnsi="Wingdings" w:hint="default"/>
        <w:sz w:val="20"/>
      </w:rPr>
    </w:lvl>
    <w:lvl w:ilvl="5" w:tplc="17A44A18" w:tentative="1">
      <w:start w:val="1"/>
      <w:numFmt w:val="bullet"/>
      <w:lvlText w:val=""/>
      <w:lvlJc w:val="left"/>
      <w:pPr>
        <w:tabs>
          <w:tab w:val="num" w:pos="4320"/>
        </w:tabs>
        <w:ind w:left="4320" w:hanging="360"/>
      </w:pPr>
      <w:rPr>
        <w:rFonts w:ascii="Wingdings" w:hAnsi="Wingdings" w:hint="default"/>
        <w:sz w:val="20"/>
      </w:rPr>
    </w:lvl>
    <w:lvl w:ilvl="6" w:tplc="F73A011A" w:tentative="1">
      <w:start w:val="1"/>
      <w:numFmt w:val="bullet"/>
      <w:lvlText w:val=""/>
      <w:lvlJc w:val="left"/>
      <w:pPr>
        <w:tabs>
          <w:tab w:val="num" w:pos="5040"/>
        </w:tabs>
        <w:ind w:left="5040" w:hanging="360"/>
      </w:pPr>
      <w:rPr>
        <w:rFonts w:ascii="Wingdings" w:hAnsi="Wingdings" w:hint="default"/>
        <w:sz w:val="20"/>
      </w:rPr>
    </w:lvl>
    <w:lvl w:ilvl="7" w:tplc="99BAFB08" w:tentative="1">
      <w:start w:val="1"/>
      <w:numFmt w:val="bullet"/>
      <w:lvlText w:val=""/>
      <w:lvlJc w:val="left"/>
      <w:pPr>
        <w:tabs>
          <w:tab w:val="num" w:pos="5760"/>
        </w:tabs>
        <w:ind w:left="5760" w:hanging="360"/>
      </w:pPr>
      <w:rPr>
        <w:rFonts w:ascii="Wingdings" w:hAnsi="Wingdings" w:hint="default"/>
        <w:sz w:val="20"/>
      </w:rPr>
    </w:lvl>
    <w:lvl w:ilvl="8" w:tplc="1E7CF7B2"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E45F64"/>
    <w:multiLevelType w:val="multilevel"/>
    <w:tmpl w:val="B89CE65C"/>
    <w:lvl w:ilvl="0">
      <w:start w:val="1"/>
      <w:numFmt w:val="decimal"/>
      <w:lvlText w:val="%1."/>
      <w:lvlJc w:val="left"/>
      <w:pPr>
        <w:tabs>
          <w:tab w:val="num" w:pos="786"/>
        </w:tabs>
        <w:ind w:left="786"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A51C35"/>
    <w:multiLevelType w:val="multilevel"/>
    <w:tmpl w:val="BEF2E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6941F6"/>
    <w:multiLevelType w:val="multilevel"/>
    <w:tmpl w:val="65027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9A4F3D"/>
    <w:multiLevelType w:val="multilevel"/>
    <w:tmpl w:val="15C6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600849"/>
    <w:multiLevelType w:val="multilevel"/>
    <w:tmpl w:val="05505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120528"/>
    <w:multiLevelType w:val="hybridMultilevel"/>
    <w:tmpl w:val="1AFA61AE"/>
    <w:lvl w:ilvl="0" w:tplc="BF3A933E">
      <w:start w:val="1"/>
      <w:numFmt w:val="bullet"/>
      <w:lvlText w:val=""/>
      <w:lvlJc w:val="left"/>
      <w:pPr>
        <w:tabs>
          <w:tab w:val="num" w:pos="720"/>
        </w:tabs>
        <w:ind w:left="720" w:hanging="360"/>
      </w:pPr>
      <w:rPr>
        <w:rFonts w:ascii="Symbol" w:hAnsi="Symbol" w:hint="default"/>
        <w:sz w:val="20"/>
      </w:rPr>
    </w:lvl>
    <w:lvl w:ilvl="1" w:tplc="31E6B0F4">
      <w:start w:val="1"/>
      <w:numFmt w:val="bullet"/>
      <w:lvlText w:val="o"/>
      <w:lvlJc w:val="left"/>
      <w:pPr>
        <w:tabs>
          <w:tab w:val="num" w:pos="1440"/>
        </w:tabs>
        <w:ind w:left="1440" w:hanging="360"/>
      </w:pPr>
      <w:rPr>
        <w:rFonts w:ascii="Courier New" w:hAnsi="Courier New" w:hint="default"/>
        <w:sz w:val="20"/>
      </w:rPr>
    </w:lvl>
    <w:lvl w:ilvl="2" w:tplc="01D6F206">
      <w:start w:val="1"/>
      <w:numFmt w:val="decimal"/>
      <w:lvlText w:val="%3."/>
      <w:lvlJc w:val="left"/>
      <w:pPr>
        <w:tabs>
          <w:tab w:val="num" w:pos="2160"/>
        </w:tabs>
        <w:ind w:left="2160" w:hanging="360"/>
      </w:pPr>
    </w:lvl>
    <w:lvl w:ilvl="3" w:tplc="51D032DA" w:tentative="1">
      <w:start w:val="1"/>
      <w:numFmt w:val="bullet"/>
      <w:lvlText w:val=""/>
      <w:lvlJc w:val="left"/>
      <w:pPr>
        <w:tabs>
          <w:tab w:val="num" w:pos="2880"/>
        </w:tabs>
        <w:ind w:left="2880" w:hanging="360"/>
      </w:pPr>
      <w:rPr>
        <w:rFonts w:ascii="Wingdings" w:hAnsi="Wingdings" w:hint="default"/>
        <w:sz w:val="20"/>
      </w:rPr>
    </w:lvl>
    <w:lvl w:ilvl="4" w:tplc="39D28240" w:tentative="1">
      <w:start w:val="1"/>
      <w:numFmt w:val="bullet"/>
      <w:lvlText w:val=""/>
      <w:lvlJc w:val="left"/>
      <w:pPr>
        <w:tabs>
          <w:tab w:val="num" w:pos="3600"/>
        </w:tabs>
        <w:ind w:left="3600" w:hanging="360"/>
      </w:pPr>
      <w:rPr>
        <w:rFonts w:ascii="Wingdings" w:hAnsi="Wingdings" w:hint="default"/>
        <w:sz w:val="20"/>
      </w:rPr>
    </w:lvl>
    <w:lvl w:ilvl="5" w:tplc="669834A8" w:tentative="1">
      <w:start w:val="1"/>
      <w:numFmt w:val="bullet"/>
      <w:lvlText w:val=""/>
      <w:lvlJc w:val="left"/>
      <w:pPr>
        <w:tabs>
          <w:tab w:val="num" w:pos="4320"/>
        </w:tabs>
        <w:ind w:left="4320" w:hanging="360"/>
      </w:pPr>
      <w:rPr>
        <w:rFonts w:ascii="Wingdings" w:hAnsi="Wingdings" w:hint="default"/>
        <w:sz w:val="20"/>
      </w:rPr>
    </w:lvl>
    <w:lvl w:ilvl="6" w:tplc="6994DD00" w:tentative="1">
      <w:start w:val="1"/>
      <w:numFmt w:val="bullet"/>
      <w:lvlText w:val=""/>
      <w:lvlJc w:val="left"/>
      <w:pPr>
        <w:tabs>
          <w:tab w:val="num" w:pos="5040"/>
        </w:tabs>
        <w:ind w:left="5040" w:hanging="360"/>
      </w:pPr>
      <w:rPr>
        <w:rFonts w:ascii="Wingdings" w:hAnsi="Wingdings" w:hint="default"/>
        <w:sz w:val="20"/>
      </w:rPr>
    </w:lvl>
    <w:lvl w:ilvl="7" w:tplc="C696EC28" w:tentative="1">
      <w:start w:val="1"/>
      <w:numFmt w:val="bullet"/>
      <w:lvlText w:val=""/>
      <w:lvlJc w:val="left"/>
      <w:pPr>
        <w:tabs>
          <w:tab w:val="num" w:pos="5760"/>
        </w:tabs>
        <w:ind w:left="5760" w:hanging="360"/>
      </w:pPr>
      <w:rPr>
        <w:rFonts w:ascii="Wingdings" w:hAnsi="Wingdings" w:hint="default"/>
        <w:sz w:val="20"/>
      </w:rPr>
    </w:lvl>
    <w:lvl w:ilvl="8" w:tplc="814EF75C"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C5699F"/>
    <w:multiLevelType w:val="multilevel"/>
    <w:tmpl w:val="A058F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FD4EF1"/>
    <w:multiLevelType w:val="multilevel"/>
    <w:tmpl w:val="72AA4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0504F3"/>
    <w:multiLevelType w:val="hybridMultilevel"/>
    <w:tmpl w:val="5D1EB582"/>
    <w:lvl w:ilvl="0" w:tplc="EF0EA494">
      <w:start w:val="1"/>
      <w:numFmt w:val="bullet"/>
      <w:lvlText w:val="-"/>
      <w:lvlJc w:val="left"/>
      <w:pPr>
        <w:ind w:left="644" w:hanging="360"/>
      </w:pPr>
      <w:rPr>
        <w:rFonts w:ascii="Times New Roman" w:eastAsiaTheme="majorEastAsia" w:hAnsi="Times New Roman" w:cs="Times New Roman"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28F5754"/>
    <w:multiLevelType w:val="multilevel"/>
    <w:tmpl w:val="0DCED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236CAC"/>
    <w:multiLevelType w:val="multilevel"/>
    <w:tmpl w:val="A0960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556664"/>
    <w:multiLevelType w:val="multilevel"/>
    <w:tmpl w:val="ADBC8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F161AE"/>
    <w:multiLevelType w:val="hybridMultilevel"/>
    <w:tmpl w:val="BBB248E8"/>
    <w:lvl w:ilvl="0" w:tplc="32623E34">
      <w:start w:val="5"/>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9867DE9"/>
    <w:multiLevelType w:val="multilevel"/>
    <w:tmpl w:val="56F6A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714E4D"/>
    <w:multiLevelType w:val="multilevel"/>
    <w:tmpl w:val="51408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884046"/>
    <w:multiLevelType w:val="multilevel"/>
    <w:tmpl w:val="E9D2C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BC7140"/>
    <w:multiLevelType w:val="multilevel"/>
    <w:tmpl w:val="D832A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D064DC"/>
    <w:multiLevelType w:val="multilevel"/>
    <w:tmpl w:val="55B44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C62E35"/>
    <w:multiLevelType w:val="multilevel"/>
    <w:tmpl w:val="DBF61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FE5985"/>
    <w:multiLevelType w:val="multilevel"/>
    <w:tmpl w:val="26087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15192E"/>
    <w:multiLevelType w:val="multilevel"/>
    <w:tmpl w:val="74820D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51671A"/>
    <w:multiLevelType w:val="multilevel"/>
    <w:tmpl w:val="22708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6CB0E69"/>
    <w:multiLevelType w:val="multilevel"/>
    <w:tmpl w:val="0240C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400A95"/>
    <w:multiLevelType w:val="multilevel"/>
    <w:tmpl w:val="4CB2A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5E2211"/>
    <w:multiLevelType w:val="multilevel"/>
    <w:tmpl w:val="30DA8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FC5947"/>
    <w:multiLevelType w:val="multilevel"/>
    <w:tmpl w:val="92D80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3E3E8D"/>
    <w:multiLevelType w:val="hybridMultilevel"/>
    <w:tmpl w:val="30F0F33A"/>
    <w:lvl w:ilvl="0" w:tplc="FF40E08E">
      <w:start w:val="1"/>
      <w:numFmt w:val="bullet"/>
      <w:lvlText w:val="-"/>
      <w:lvlJc w:val="left"/>
      <w:pPr>
        <w:ind w:left="720" w:hanging="360"/>
      </w:pPr>
      <w:rPr>
        <w:rFonts w:ascii="Times New Roman" w:eastAsiaTheme="majorEastAsia" w:hAnsi="Times New Roman" w:cs="Times New Roman" w:hint="default"/>
        <w:color w:val="0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6553838"/>
    <w:multiLevelType w:val="multilevel"/>
    <w:tmpl w:val="E514B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E72005"/>
    <w:multiLevelType w:val="multilevel"/>
    <w:tmpl w:val="37BEE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585206"/>
    <w:multiLevelType w:val="multilevel"/>
    <w:tmpl w:val="D7A8E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1F5913"/>
    <w:multiLevelType w:val="multilevel"/>
    <w:tmpl w:val="F1AE4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9C0640"/>
    <w:multiLevelType w:val="multilevel"/>
    <w:tmpl w:val="D90C19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E3F5DD9"/>
    <w:multiLevelType w:val="multilevel"/>
    <w:tmpl w:val="B89CE65C"/>
    <w:lvl w:ilvl="0">
      <w:start w:val="1"/>
      <w:numFmt w:val="decimal"/>
      <w:lvlText w:val="%1."/>
      <w:lvlJc w:val="left"/>
      <w:pPr>
        <w:tabs>
          <w:tab w:val="num" w:pos="786"/>
        </w:tabs>
        <w:ind w:left="786"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0527F41"/>
    <w:multiLevelType w:val="multilevel"/>
    <w:tmpl w:val="83E2E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2040019"/>
    <w:multiLevelType w:val="multilevel"/>
    <w:tmpl w:val="B89CE6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5511AFF"/>
    <w:multiLevelType w:val="multilevel"/>
    <w:tmpl w:val="B3E25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9FD5A6A"/>
    <w:multiLevelType w:val="multilevel"/>
    <w:tmpl w:val="C7940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E032E2"/>
    <w:multiLevelType w:val="multilevel"/>
    <w:tmpl w:val="6E540A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D466B0F"/>
    <w:multiLevelType w:val="multilevel"/>
    <w:tmpl w:val="DAFA5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522A65"/>
    <w:multiLevelType w:val="multilevel"/>
    <w:tmpl w:val="37F63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3184170"/>
    <w:multiLevelType w:val="multilevel"/>
    <w:tmpl w:val="6D70E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6E20AA0"/>
    <w:multiLevelType w:val="multilevel"/>
    <w:tmpl w:val="B89CE65C"/>
    <w:lvl w:ilvl="0">
      <w:start w:val="1"/>
      <w:numFmt w:val="decimal"/>
      <w:lvlText w:val="%1."/>
      <w:lvlJc w:val="left"/>
      <w:pPr>
        <w:tabs>
          <w:tab w:val="num" w:pos="786"/>
        </w:tabs>
        <w:ind w:left="786"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DA87711"/>
    <w:multiLevelType w:val="multilevel"/>
    <w:tmpl w:val="4D1EE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2639C0"/>
    <w:multiLevelType w:val="multilevel"/>
    <w:tmpl w:val="5AFAB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F2A4160"/>
    <w:multiLevelType w:val="multilevel"/>
    <w:tmpl w:val="6BB8D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703BA5"/>
    <w:multiLevelType w:val="multilevel"/>
    <w:tmpl w:val="D70EE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FAA734F"/>
    <w:multiLevelType w:val="multilevel"/>
    <w:tmpl w:val="C5087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6006429">
    <w:abstractNumId w:val="52"/>
  </w:num>
  <w:num w:numId="2" w16cid:durableId="962686617">
    <w:abstractNumId w:val="21"/>
  </w:num>
  <w:num w:numId="3" w16cid:durableId="646514546">
    <w:abstractNumId w:val="18"/>
  </w:num>
  <w:num w:numId="4" w16cid:durableId="596450501">
    <w:abstractNumId w:val="36"/>
  </w:num>
  <w:num w:numId="5" w16cid:durableId="214658347">
    <w:abstractNumId w:val="37"/>
  </w:num>
  <w:num w:numId="6" w16cid:durableId="1092357774">
    <w:abstractNumId w:val="14"/>
  </w:num>
  <w:num w:numId="7" w16cid:durableId="2087216395">
    <w:abstractNumId w:val="51"/>
  </w:num>
  <w:num w:numId="8" w16cid:durableId="1676103628">
    <w:abstractNumId w:val="9"/>
  </w:num>
  <w:num w:numId="9" w16cid:durableId="1147943207">
    <w:abstractNumId w:val="5"/>
  </w:num>
  <w:num w:numId="10" w16cid:durableId="2014528012">
    <w:abstractNumId w:val="24"/>
  </w:num>
  <w:num w:numId="11" w16cid:durableId="40520937">
    <w:abstractNumId w:val="6"/>
  </w:num>
  <w:num w:numId="12" w16cid:durableId="1878472251">
    <w:abstractNumId w:val="42"/>
  </w:num>
  <w:num w:numId="13" w16cid:durableId="1606032355">
    <w:abstractNumId w:val="27"/>
  </w:num>
  <w:num w:numId="14" w16cid:durableId="117724013">
    <w:abstractNumId w:val="12"/>
  </w:num>
  <w:num w:numId="15" w16cid:durableId="1185513082">
    <w:abstractNumId w:val="35"/>
  </w:num>
  <w:num w:numId="16" w16cid:durableId="1868828065">
    <w:abstractNumId w:val="40"/>
  </w:num>
  <w:num w:numId="17" w16cid:durableId="93479725">
    <w:abstractNumId w:val="16"/>
  </w:num>
  <w:num w:numId="18" w16cid:durableId="1012874155">
    <w:abstractNumId w:val="50"/>
  </w:num>
  <w:num w:numId="19" w16cid:durableId="1682201756">
    <w:abstractNumId w:val="19"/>
  </w:num>
  <w:num w:numId="20" w16cid:durableId="1610894533">
    <w:abstractNumId w:val="45"/>
  </w:num>
  <w:num w:numId="21" w16cid:durableId="458032920">
    <w:abstractNumId w:val="46"/>
  </w:num>
  <w:num w:numId="22" w16cid:durableId="1412891418">
    <w:abstractNumId w:val="32"/>
  </w:num>
  <w:num w:numId="23" w16cid:durableId="1579288668">
    <w:abstractNumId w:val="20"/>
  </w:num>
  <w:num w:numId="24" w16cid:durableId="1582593927">
    <w:abstractNumId w:val="34"/>
  </w:num>
  <w:num w:numId="25" w16cid:durableId="113716179">
    <w:abstractNumId w:val="30"/>
  </w:num>
  <w:num w:numId="26" w16cid:durableId="229079031">
    <w:abstractNumId w:val="2"/>
  </w:num>
  <w:num w:numId="27" w16cid:durableId="509638540">
    <w:abstractNumId w:val="17"/>
  </w:num>
  <w:num w:numId="28" w16cid:durableId="1185247046">
    <w:abstractNumId w:val="44"/>
  </w:num>
  <w:num w:numId="29" w16cid:durableId="643776032">
    <w:abstractNumId w:val="0"/>
  </w:num>
  <w:num w:numId="30" w16cid:durableId="542012974">
    <w:abstractNumId w:val="38"/>
  </w:num>
  <w:num w:numId="31" w16cid:durableId="826089019">
    <w:abstractNumId w:val="15"/>
  </w:num>
  <w:num w:numId="32" w16cid:durableId="857740175">
    <w:abstractNumId w:val="29"/>
  </w:num>
  <w:num w:numId="33" w16cid:durableId="1669484448">
    <w:abstractNumId w:val="33"/>
  </w:num>
  <w:num w:numId="34" w16cid:durableId="903221260">
    <w:abstractNumId w:val="22"/>
  </w:num>
  <w:num w:numId="35" w16cid:durableId="1702509149">
    <w:abstractNumId w:val="4"/>
  </w:num>
  <w:num w:numId="36" w16cid:durableId="1296834102">
    <w:abstractNumId w:val="28"/>
  </w:num>
  <w:num w:numId="37" w16cid:durableId="746877146">
    <w:abstractNumId w:val="8"/>
  </w:num>
  <w:num w:numId="38" w16cid:durableId="631130387">
    <w:abstractNumId w:val="1"/>
  </w:num>
  <w:num w:numId="39" w16cid:durableId="1926264318">
    <w:abstractNumId w:val="10"/>
  </w:num>
  <w:num w:numId="40" w16cid:durableId="410589501">
    <w:abstractNumId w:val="49"/>
  </w:num>
  <w:num w:numId="41" w16cid:durableId="266887522">
    <w:abstractNumId w:val="53"/>
  </w:num>
  <w:num w:numId="42" w16cid:durableId="1713916385">
    <w:abstractNumId w:val="13"/>
  </w:num>
  <w:num w:numId="43" w16cid:durableId="100298605">
    <w:abstractNumId w:val="23"/>
  </w:num>
  <w:num w:numId="44" w16cid:durableId="499733716">
    <w:abstractNumId w:val="3"/>
  </w:num>
  <w:num w:numId="45" w16cid:durableId="1641770206">
    <w:abstractNumId w:val="26"/>
  </w:num>
  <w:num w:numId="46" w16cid:durableId="1015880463">
    <w:abstractNumId w:val="43"/>
  </w:num>
  <w:num w:numId="47" w16cid:durableId="1844927872">
    <w:abstractNumId w:val="47"/>
  </w:num>
  <w:num w:numId="48" w16cid:durableId="1982228443">
    <w:abstractNumId w:val="31"/>
  </w:num>
  <w:num w:numId="49" w16cid:durableId="2103990009">
    <w:abstractNumId w:val="7"/>
  </w:num>
  <w:num w:numId="50" w16cid:durableId="731780833">
    <w:abstractNumId w:val="25"/>
  </w:num>
  <w:num w:numId="51" w16cid:durableId="1890845242">
    <w:abstractNumId w:val="41"/>
  </w:num>
  <w:num w:numId="52" w16cid:durableId="193664379">
    <w:abstractNumId w:val="39"/>
  </w:num>
  <w:num w:numId="53" w16cid:durableId="1511487155">
    <w:abstractNumId w:val="48"/>
  </w:num>
  <w:num w:numId="54" w16cid:durableId="195778916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BEA"/>
    <w:rsid w:val="00017433"/>
    <w:rsid w:val="00017A20"/>
    <w:rsid w:val="000353E7"/>
    <w:rsid w:val="00042281"/>
    <w:rsid w:val="00064DA5"/>
    <w:rsid w:val="00095C26"/>
    <w:rsid w:val="000F599F"/>
    <w:rsid w:val="00105DB7"/>
    <w:rsid w:val="00154736"/>
    <w:rsid w:val="00162865"/>
    <w:rsid w:val="00191C15"/>
    <w:rsid w:val="00221892"/>
    <w:rsid w:val="0022345C"/>
    <w:rsid w:val="0023444A"/>
    <w:rsid w:val="00250862"/>
    <w:rsid w:val="0025657F"/>
    <w:rsid w:val="002566A5"/>
    <w:rsid w:val="0026214B"/>
    <w:rsid w:val="002A1267"/>
    <w:rsid w:val="002D684C"/>
    <w:rsid w:val="002E7027"/>
    <w:rsid w:val="002F41D8"/>
    <w:rsid w:val="0030250E"/>
    <w:rsid w:val="003069AE"/>
    <w:rsid w:val="00313CC2"/>
    <w:rsid w:val="00330787"/>
    <w:rsid w:val="003A4BE3"/>
    <w:rsid w:val="003C584C"/>
    <w:rsid w:val="003E7239"/>
    <w:rsid w:val="003F2B51"/>
    <w:rsid w:val="0040219C"/>
    <w:rsid w:val="0041421F"/>
    <w:rsid w:val="00440F2D"/>
    <w:rsid w:val="004E73A2"/>
    <w:rsid w:val="005215AE"/>
    <w:rsid w:val="00536CDB"/>
    <w:rsid w:val="0056328D"/>
    <w:rsid w:val="00573C98"/>
    <w:rsid w:val="005905CB"/>
    <w:rsid w:val="005A3815"/>
    <w:rsid w:val="005B29E9"/>
    <w:rsid w:val="005D4B5A"/>
    <w:rsid w:val="005F6928"/>
    <w:rsid w:val="006017A4"/>
    <w:rsid w:val="0062721E"/>
    <w:rsid w:val="0067611B"/>
    <w:rsid w:val="00676F16"/>
    <w:rsid w:val="006C4EEC"/>
    <w:rsid w:val="006C6A8B"/>
    <w:rsid w:val="006D1B0C"/>
    <w:rsid w:val="0071768C"/>
    <w:rsid w:val="00777C71"/>
    <w:rsid w:val="00792BEA"/>
    <w:rsid w:val="0079317B"/>
    <w:rsid w:val="007E1ACB"/>
    <w:rsid w:val="007E38D9"/>
    <w:rsid w:val="007F3A1A"/>
    <w:rsid w:val="00812C9F"/>
    <w:rsid w:val="00827396"/>
    <w:rsid w:val="008379DB"/>
    <w:rsid w:val="008400EA"/>
    <w:rsid w:val="00850F16"/>
    <w:rsid w:val="00851906"/>
    <w:rsid w:val="0086358D"/>
    <w:rsid w:val="00866403"/>
    <w:rsid w:val="008854D5"/>
    <w:rsid w:val="008D59DA"/>
    <w:rsid w:val="008E3790"/>
    <w:rsid w:val="00905E79"/>
    <w:rsid w:val="0096310C"/>
    <w:rsid w:val="0097324D"/>
    <w:rsid w:val="00975B14"/>
    <w:rsid w:val="0098294C"/>
    <w:rsid w:val="00982FF7"/>
    <w:rsid w:val="00996ABA"/>
    <w:rsid w:val="009B107B"/>
    <w:rsid w:val="009D4DCE"/>
    <w:rsid w:val="009E305B"/>
    <w:rsid w:val="00A06856"/>
    <w:rsid w:val="00A20F44"/>
    <w:rsid w:val="00A640D4"/>
    <w:rsid w:val="00A66021"/>
    <w:rsid w:val="00A73291"/>
    <w:rsid w:val="00A84D7F"/>
    <w:rsid w:val="00AB66E5"/>
    <w:rsid w:val="00AE4D5F"/>
    <w:rsid w:val="00AF5BF7"/>
    <w:rsid w:val="00B0180C"/>
    <w:rsid w:val="00B36AE1"/>
    <w:rsid w:val="00B53EBA"/>
    <w:rsid w:val="00B54F0D"/>
    <w:rsid w:val="00B735F3"/>
    <w:rsid w:val="00B76E06"/>
    <w:rsid w:val="00BB288C"/>
    <w:rsid w:val="00BC1CDF"/>
    <w:rsid w:val="00BE2840"/>
    <w:rsid w:val="00C06288"/>
    <w:rsid w:val="00C15C78"/>
    <w:rsid w:val="00C22649"/>
    <w:rsid w:val="00C5658F"/>
    <w:rsid w:val="00C6470E"/>
    <w:rsid w:val="00C71972"/>
    <w:rsid w:val="00CB4791"/>
    <w:rsid w:val="00CC7322"/>
    <w:rsid w:val="00CF1A58"/>
    <w:rsid w:val="00CF1BCD"/>
    <w:rsid w:val="00D03C84"/>
    <w:rsid w:val="00D143C6"/>
    <w:rsid w:val="00D26744"/>
    <w:rsid w:val="00D32079"/>
    <w:rsid w:val="00D51CAF"/>
    <w:rsid w:val="00D70C40"/>
    <w:rsid w:val="00D8035C"/>
    <w:rsid w:val="00D9468D"/>
    <w:rsid w:val="00D9474C"/>
    <w:rsid w:val="00DA51AB"/>
    <w:rsid w:val="00DE02AE"/>
    <w:rsid w:val="00DE3FE6"/>
    <w:rsid w:val="00DF27C8"/>
    <w:rsid w:val="00E05DF0"/>
    <w:rsid w:val="00E14E84"/>
    <w:rsid w:val="00E1590D"/>
    <w:rsid w:val="00E26C6B"/>
    <w:rsid w:val="00E47C55"/>
    <w:rsid w:val="00E81CD8"/>
    <w:rsid w:val="00E90C82"/>
    <w:rsid w:val="00EB033F"/>
    <w:rsid w:val="00EC70EE"/>
    <w:rsid w:val="00ED46A7"/>
    <w:rsid w:val="00F16C7F"/>
    <w:rsid w:val="00F430DE"/>
    <w:rsid w:val="00F50FFC"/>
    <w:rsid w:val="00F754F1"/>
    <w:rsid w:val="00F917EB"/>
    <w:rsid w:val="00FB3165"/>
    <w:rsid w:val="00FC360A"/>
    <w:rsid w:val="00FD14C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085A9"/>
  <w15:chartTrackingRefBased/>
  <w15:docId w15:val="{75997305-C76E-9645-A31B-9E2EBD954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qFormat="1"/>
    <w:lsdException w:name="Smart Link" w:semiHidden="1" w:unhideWhenUsed="1"/>
  </w:latentStyles>
  <w:style w:type="paragraph" w:default="1" w:styleId="Normal">
    <w:name w:val="Normal"/>
    <w:qFormat/>
    <w:rsid w:val="00996ABA"/>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792B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92B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92B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92B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92B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2BE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2BE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2BE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2BE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B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92B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92B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92B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92B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92B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2B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2B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2BEA"/>
    <w:rPr>
      <w:rFonts w:eastAsiaTheme="majorEastAsia" w:cstheme="majorBidi"/>
      <w:color w:val="272727" w:themeColor="text1" w:themeTint="D8"/>
    </w:rPr>
  </w:style>
  <w:style w:type="paragraph" w:styleId="Title">
    <w:name w:val="Title"/>
    <w:basedOn w:val="Normal"/>
    <w:next w:val="Normal"/>
    <w:link w:val="TitleChar"/>
    <w:uiPriority w:val="10"/>
    <w:qFormat/>
    <w:rsid w:val="00792BE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2B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2B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2B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2BEA"/>
    <w:pPr>
      <w:spacing w:before="160"/>
      <w:jc w:val="center"/>
    </w:pPr>
    <w:rPr>
      <w:i/>
      <w:iCs/>
      <w:color w:val="404040" w:themeColor="text1" w:themeTint="BF"/>
    </w:rPr>
  </w:style>
  <w:style w:type="character" w:customStyle="1" w:styleId="QuoteChar">
    <w:name w:val="Quote Char"/>
    <w:basedOn w:val="DefaultParagraphFont"/>
    <w:link w:val="Quote"/>
    <w:uiPriority w:val="29"/>
    <w:rsid w:val="00792BEA"/>
    <w:rPr>
      <w:i/>
      <w:iCs/>
      <w:color w:val="404040" w:themeColor="text1" w:themeTint="BF"/>
    </w:rPr>
  </w:style>
  <w:style w:type="paragraph" w:styleId="ListParagraph">
    <w:name w:val="List Paragraph"/>
    <w:basedOn w:val="Normal"/>
    <w:uiPriority w:val="34"/>
    <w:qFormat/>
    <w:rsid w:val="00792BEA"/>
    <w:pPr>
      <w:ind w:left="720"/>
      <w:contextualSpacing/>
    </w:pPr>
  </w:style>
  <w:style w:type="character" w:styleId="IntenseEmphasis">
    <w:name w:val="Intense Emphasis"/>
    <w:basedOn w:val="DefaultParagraphFont"/>
    <w:uiPriority w:val="21"/>
    <w:qFormat/>
    <w:rsid w:val="00792BEA"/>
    <w:rPr>
      <w:i/>
      <w:iCs/>
      <w:color w:val="0F4761" w:themeColor="accent1" w:themeShade="BF"/>
    </w:rPr>
  </w:style>
  <w:style w:type="paragraph" w:styleId="IntenseQuote">
    <w:name w:val="Intense Quote"/>
    <w:basedOn w:val="Normal"/>
    <w:next w:val="Normal"/>
    <w:link w:val="IntenseQuoteChar"/>
    <w:uiPriority w:val="30"/>
    <w:qFormat/>
    <w:rsid w:val="00792B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2BEA"/>
    <w:rPr>
      <w:i/>
      <w:iCs/>
      <w:color w:val="0F4761" w:themeColor="accent1" w:themeShade="BF"/>
    </w:rPr>
  </w:style>
  <w:style w:type="character" w:styleId="IntenseReference">
    <w:name w:val="Intense Reference"/>
    <w:basedOn w:val="DefaultParagraphFont"/>
    <w:uiPriority w:val="32"/>
    <w:qFormat/>
    <w:rsid w:val="00792BEA"/>
    <w:rPr>
      <w:b/>
      <w:bCs/>
      <w:smallCaps/>
      <w:color w:val="0F4761" w:themeColor="accent1" w:themeShade="BF"/>
      <w:spacing w:val="5"/>
    </w:rPr>
  </w:style>
  <w:style w:type="paragraph" w:styleId="NormalWeb">
    <w:name w:val="Normal (Web)"/>
    <w:basedOn w:val="Normal"/>
    <w:uiPriority w:val="99"/>
    <w:unhideWhenUsed/>
    <w:rsid w:val="00C22649"/>
    <w:pPr>
      <w:spacing w:before="100" w:beforeAutospacing="1" w:after="100" w:afterAutospacing="1"/>
    </w:pPr>
  </w:style>
  <w:style w:type="character" w:styleId="Strong">
    <w:name w:val="Strong"/>
    <w:basedOn w:val="DefaultParagraphFont"/>
    <w:uiPriority w:val="22"/>
    <w:qFormat/>
    <w:rsid w:val="00C22649"/>
    <w:rPr>
      <w:b/>
      <w:bCs/>
    </w:rPr>
  </w:style>
  <w:style w:type="character" w:styleId="HTMLCode">
    <w:name w:val="HTML Code"/>
    <w:basedOn w:val="DefaultParagraphFont"/>
    <w:uiPriority w:val="99"/>
    <w:semiHidden/>
    <w:unhideWhenUsed/>
    <w:rsid w:val="00D9468D"/>
    <w:rPr>
      <w:rFonts w:ascii="Courier New" w:eastAsia="Times New Roman" w:hAnsi="Courier New" w:cs="Courier New"/>
      <w:sz w:val="20"/>
      <w:szCs w:val="20"/>
    </w:rPr>
  </w:style>
  <w:style w:type="character" w:customStyle="1" w:styleId="apple-converted-space">
    <w:name w:val="apple-converted-space"/>
    <w:basedOn w:val="DefaultParagraphFont"/>
    <w:rsid w:val="00D9468D"/>
  </w:style>
  <w:style w:type="character" w:styleId="Emphasis">
    <w:name w:val="Emphasis"/>
    <w:basedOn w:val="DefaultParagraphFont"/>
    <w:uiPriority w:val="20"/>
    <w:qFormat/>
    <w:rsid w:val="005215AE"/>
    <w:rPr>
      <w:i/>
      <w:iCs/>
    </w:rPr>
  </w:style>
  <w:style w:type="character" w:styleId="Hyperlink">
    <w:name w:val="Hyperlink"/>
    <w:basedOn w:val="DefaultParagraphFont"/>
    <w:uiPriority w:val="99"/>
    <w:unhideWhenUsed/>
    <w:rsid w:val="0086358D"/>
    <w:rPr>
      <w:color w:val="467886" w:themeColor="hyperlink"/>
      <w:u w:val="single"/>
    </w:rPr>
  </w:style>
  <w:style w:type="character" w:styleId="UnresolvedMention">
    <w:name w:val="Unresolved Mention"/>
    <w:basedOn w:val="DefaultParagraphFont"/>
    <w:uiPriority w:val="99"/>
    <w:semiHidden/>
    <w:unhideWhenUsed/>
    <w:qFormat/>
    <w:rsid w:val="0086358D"/>
    <w:rPr>
      <w:color w:val="605E5C"/>
      <w:shd w:val="clear" w:color="auto" w:fill="E1DFDD"/>
    </w:rPr>
  </w:style>
  <w:style w:type="character" w:customStyle="1" w:styleId="relative">
    <w:name w:val="relative"/>
    <w:basedOn w:val="DefaultParagraphFont"/>
    <w:rsid w:val="0096310C"/>
  </w:style>
  <w:style w:type="character" w:customStyle="1" w:styleId="ms-1">
    <w:name w:val="ms-1"/>
    <w:basedOn w:val="DefaultParagraphFont"/>
    <w:rsid w:val="0096310C"/>
  </w:style>
  <w:style w:type="character" w:customStyle="1" w:styleId="max-w-full">
    <w:name w:val="max-w-full"/>
    <w:basedOn w:val="DefaultParagraphFont"/>
    <w:rsid w:val="0096310C"/>
  </w:style>
  <w:style w:type="character" w:customStyle="1" w:styleId="-me-1">
    <w:name w:val="-me-1"/>
    <w:basedOn w:val="DefaultParagraphFont"/>
    <w:rsid w:val="0096310C"/>
  </w:style>
  <w:style w:type="paragraph" w:styleId="NoSpacing">
    <w:name w:val="No Spacing"/>
    <w:uiPriority w:val="1"/>
    <w:qFormat/>
    <w:rsid w:val="00DF27C8"/>
    <w:pPr>
      <w:spacing w:after="0" w:line="240" w:lineRule="auto"/>
    </w:pPr>
  </w:style>
  <w:style w:type="paragraph" w:customStyle="1" w:styleId="ds-markdown-paragraph">
    <w:name w:val="ds-markdown-paragraph"/>
    <w:basedOn w:val="Normal"/>
    <w:rsid w:val="00D32079"/>
    <w:pPr>
      <w:spacing w:before="100" w:beforeAutospacing="1" w:after="100" w:afterAutospacing="1"/>
    </w:pPr>
  </w:style>
  <w:style w:type="character" w:customStyle="1" w:styleId="katex-mathml">
    <w:name w:val="katex-mathml"/>
    <w:basedOn w:val="DefaultParagraphFont"/>
    <w:rsid w:val="00D32079"/>
  </w:style>
  <w:style w:type="character" w:customStyle="1" w:styleId="mord">
    <w:name w:val="mord"/>
    <w:basedOn w:val="DefaultParagraphFont"/>
    <w:rsid w:val="00D32079"/>
  </w:style>
  <w:style w:type="character" w:customStyle="1" w:styleId="vlist-s">
    <w:name w:val="vlist-s"/>
    <w:basedOn w:val="DefaultParagraphFont"/>
    <w:rsid w:val="00D32079"/>
  </w:style>
  <w:style w:type="character" w:customStyle="1" w:styleId="mrel">
    <w:name w:val="mrel"/>
    <w:basedOn w:val="DefaultParagraphFont"/>
    <w:rsid w:val="00D32079"/>
  </w:style>
  <w:style w:type="character" w:customStyle="1" w:styleId="mbin">
    <w:name w:val="mbin"/>
    <w:basedOn w:val="DefaultParagraphFont"/>
    <w:rsid w:val="00D32079"/>
  </w:style>
  <w:style w:type="character" w:customStyle="1" w:styleId="c-article-sectiontitle-number">
    <w:name w:val="c-article-section__title-number"/>
    <w:basedOn w:val="DefaultParagraphFont"/>
    <w:rsid w:val="00A20F44"/>
  </w:style>
  <w:style w:type="paragraph" w:styleId="Header">
    <w:name w:val="header"/>
    <w:basedOn w:val="Normal"/>
    <w:link w:val="HeaderChar"/>
    <w:uiPriority w:val="99"/>
    <w:unhideWhenUsed/>
    <w:rsid w:val="00676F16"/>
    <w:pPr>
      <w:tabs>
        <w:tab w:val="center" w:pos="4513"/>
        <w:tab w:val="right" w:pos="9026"/>
      </w:tabs>
    </w:pPr>
  </w:style>
  <w:style w:type="character" w:customStyle="1" w:styleId="HeaderChar">
    <w:name w:val="Header Char"/>
    <w:basedOn w:val="DefaultParagraphFont"/>
    <w:link w:val="Header"/>
    <w:uiPriority w:val="99"/>
    <w:rsid w:val="00676F16"/>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676F16"/>
    <w:pPr>
      <w:tabs>
        <w:tab w:val="center" w:pos="4513"/>
        <w:tab w:val="right" w:pos="9026"/>
      </w:tabs>
    </w:pPr>
  </w:style>
  <w:style w:type="character" w:customStyle="1" w:styleId="FooterChar">
    <w:name w:val="Footer Char"/>
    <w:basedOn w:val="DefaultParagraphFont"/>
    <w:link w:val="Footer"/>
    <w:uiPriority w:val="99"/>
    <w:rsid w:val="00676F16"/>
    <w:rPr>
      <w:rFonts w:ascii="Times New Roman" w:eastAsia="Times New Roman" w:hAnsi="Times New Roman" w:cs="Times New Roman"/>
      <w:kern w:val="0"/>
      <w:lang w:eastAsia="en-GB"/>
      <w14:ligatures w14:val="none"/>
    </w:rPr>
  </w:style>
  <w:style w:type="character" w:styleId="PageNumber">
    <w:name w:val="page number"/>
    <w:basedOn w:val="DefaultParagraphFont"/>
    <w:uiPriority w:val="99"/>
    <w:semiHidden/>
    <w:unhideWhenUsed/>
    <w:rsid w:val="00DE3FE6"/>
  </w:style>
  <w:style w:type="paragraph" w:styleId="TOCHeading">
    <w:name w:val="TOC Heading"/>
    <w:basedOn w:val="Heading1"/>
    <w:next w:val="Normal"/>
    <w:uiPriority w:val="39"/>
    <w:unhideWhenUsed/>
    <w:qFormat/>
    <w:rsid w:val="003A4BE3"/>
    <w:pPr>
      <w:spacing w:before="480" w:after="0" w:line="276" w:lineRule="auto"/>
      <w:outlineLvl w:val="9"/>
    </w:pPr>
    <w:rPr>
      <w:b/>
      <w:bCs/>
      <w:sz w:val="28"/>
      <w:szCs w:val="28"/>
      <w:lang w:val="en-US" w:eastAsia="en-US"/>
    </w:rPr>
  </w:style>
  <w:style w:type="paragraph" w:styleId="TOC3">
    <w:name w:val="toc 3"/>
    <w:basedOn w:val="Normal"/>
    <w:next w:val="Normal"/>
    <w:autoRedefine/>
    <w:uiPriority w:val="39"/>
    <w:unhideWhenUsed/>
    <w:rsid w:val="003A4BE3"/>
    <w:rPr>
      <w:rFonts w:asciiTheme="minorHAnsi" w:hAnsiTheme="minorHAnsi"/>
      <w:smallCaps/>
      <w:sz w:val="22"/>
      <w:szCs w:val="22"/>
    </w:rPr>
  </w:style>
  <w:style w:type="paragraph" w:styleId="TOC2">
    <w:name w:val="toc 2"/>
    <w:basedOn w:val="Normal"/>
    <w:next w:val="Normal"/>
    <w:autoRedefine/>
    <w:uiPriority w:val="39"/>
    <w:unhideWhenUsed/>
    <w:rsid w:val="003A4BE3"/>
    <w:rPr>
      <w:rFonts w:asciiTheme="minorHAnsi" w:hAnsiTheme="minorHAnsi"/>
      <w:b/>
      <w:bCs/>
      <w:smallCaps/>
      <w:sz w:val="22"/>
      <w:szCs w:val="22"/>
    </w:rPr>
  </w:style>
  <w:style w:type="paragraph" w:styleId="TOC1">
    <w:name w:val="toc 1"/>
    <w:basedOn w:val="Normal"/>
    <w:next w:val="Normal"/>
    <w:autoRedefine/>
    <w:uiPriority w:val="39"/>
    <w:unhideWhenUsed/>
    <w:rsid w:val="007E1ACB"/>
    <w:pPr>
      <w:spacing w:before="360" w:after="360"/>
    </w:pPr>
    <w:rPr>
      <w:rFonts w:asciiTheme="minorHAnsi" w:hAnsiTheme="minorHAnsi"/>
      <w:b/>
      <w:bCs/>
      <w:caps/>
      <w:sz w:val="22"/>
      <w:szCs w:val="22"/>
      <w:u w:val="single"/>
    </w:rPr>
  </w:style>
  <w:style w:type="paragraph" w:styleId="TOC4">
    <w:name w:val="toc 4"/>
    <w:basedOn w:val="Normal"/>
    <w:next w:val="Normal"/>
    <w:autoRedefine/>
    <w:uiPriority w:val="39"/>
    <w:semiHidden/>
    <w:unhideWhenUsed/>
    <w:rsid w:val="003A4BE3"/>
    <w:rPr>
      <w:rFonts w:asciiTheme="minorHAnsi" w:hAnsiTheme="minorHAnsi"/>
      <w:sz w:val="22"/>
      <w:szCs w:val="22"/>
    </w:rPr>
  </w:style>
  <w:style w:type="paragraph" w:styleId="TOC5">
    <w:name w:val="toc 5"/>
    <w:basedOn w:val="Normal"/>
    <w:next w:val="Normal"/>
    <w:autoRedefine/>
    <w:uiPriority w:val="39"/>
    <w:semiHidden/>
    <w:unhideWhenUsed/>
    <w:rsid w:val="003A4BE3"/>
    <w:rPr>
      <w:rFonts w:asciiTheme="minorHAnsi" w:hAnsiTheme="minorHAnsi"/>
      <w:sz w:val="22"/>
      <w:szCs w:val="22"/>
    </w:rPr>
  </w:style>
  <w:style w:type="paragraph" w:styleId="TOC6">
    <w:name w:val="toc 6"/>
    <w:basedOn w:val="Normal"/>
    <w:next w:val="Normal"/>
    <w:autoRedefine/>
    <w:uiPriority w:val="39"/>
    <w:semiHidden/>
    <w:unhideWhenUsed/>
    <w:rsid w:val="003A4BE3"/>
    <w:rPr>
      <w:rFonts w:asciiTheme="minorHAnsi" w:hAnsiTheme="minorHAnsi"/>
      <w:sz w:val="22"/>
      <w:szCs w:val="22"/>
    </w:rPr>
  </w:style>
  <w:style w:type="paragraph" w:styleId="TOC7">
    <w:name w:val="toc 7"/>
    <w:basedOn w:val="Normal"/>
    <w:next w:val="Normal"/>
    <w:autoRedefine/>
    <w:uiPriority w:val="39"/>
    <w:semiHidden/>
    <w:unhideWhenUsed/>
    <w:rsid w:val="003A4BE3"/>
    <w:rPr>
      <w:rFonts w:asciiTheme="minorHAnsi" w:hAnsiTheme="minorHAnsi"/>
      <w:sz w:val="22"/>
      <w:szCs w:val="22"/>
    </w:rPr>
  </w:style>
  <w:style w:type="paragraph" w:styleId="TOC8">
    <w:name w:val="toc 8"/>
    <w:basedOn w:val="Normal"/>
    <w:next w:val="Normal"/>
    <w:autoRedefine/>
    <w:uiPriority w:val="39"/>
    <w:semiHidden/>
    <w:unhideWhenUsed/>
    <w:rsid w:val="003A4BE3"/>
    <w:rPr>
      <w:rFonts w:asciiTheme="minorHAnsi" w:hAnsiTheme="minorHAnsi"/>
      <w:sz w:val="22"/>
      <w:szCs w:val="22"/>
    </w:rPr>
  </w:style>
  <w:style w:type="paragraph" w:styleId="TOC9">
    <w:name w:val="toc 9"/>
    <w:basedOn w:val="Normal"/>
    <w:next w:val="Normal"/>
    <w:autoRedefine/>
    <w:uiPriority w:val="39"/>
    <w:semiHidden/>
    <w:unhideWhenUsed/>
    <w:rsid w:val="003A4BE3"/>
    <w:rPr>
      <w:rFonts w:asciiTheme="minorHAnsi" w:hAnsiTheme="minorHAnsi"/>
      <w:sz w:val="22"/>
      <w:szCs w:val="22"/>
    </w:rPr>
  </w:style>
  <w:style w:type="paragraph" w:styleId="FootnoteText">
    <w:name w:val="footnote text"/>
    <w:basedOn w:val="Normal"/>
    <w:link w:val="FootnoteTextChar"/>
    <w:uiPriority w:val="99"/>
    <w:semiHidden/>
    <w:unhideWhenUsed/>
    <w:rsid w:val="009D4DCE"/>
    <w:rPr>
      <w:sz w:val="20"/>
      <w:szCs w:val="20"/>
    </w:rPr>
  </w:style>
  <w:style w:type="character" w:customStyle="1" w:styleId="FootnoteTextChar">
    <w:name w:val="Footnote Text Char"/>
    <w:basedOn w:val="DefaultParagraphFont"/>
    <w:link w:val="FootnoteText"/>
    <w:uiPriority w:val="99"/>
    <w:semiHidden/>
    <w:rsid w:val="009D4DCE"/>
    <w:rPr>
      <w:rFonts w:ascii="Times New Roman" w:eastAsia="Times New Roman" w:hAnsi="Times New Roman" w:cs="Times New Roman"/>
      <w:kern w:val="0"/>
      <w:sz w:val="20"/>
      <w:szCs w:val="20"/>
      <w:lang w:eastAsia="en-GB"/>
      <w14:ligatures w14:val="none"/>
    </w:rPr>
  </w:style>
  <w:style w:type="character" w:styleId="FootnoteReference">
    <w:name w:val="footnote reference"/>
    <w:basedOn w:val="DefaultParagraphFont"/>
    <w:uiPriority w:val="99"/>
    <w:semiHidden/>
    <w:unhideWhenUsed/>
    <w:rsid w:val="009D4DCE"/>
    <w:rPr>
      <w:vertAlign w:val="superscript"/>
    </w:rPr>
  </w:style>
  <w:style w:type="paragraph" w:styleId="TableofAuthorities">
    <w:name w:val="table of authorities"/>
    <w:basedOn w:val="Normal"/>
    <w:next w:val="Normal"/>
    <w:uiPriority w:val="99"/>
    <w:unhideWhenUsed/>
    <w:rsid w:val="006D1B0C"/>
    <w:pPr>
      <w:ind w:left="240" w:hanging="240"/>
    </w:pPr>
    <w:rPr>
      <w:rFonts w:asciiTheme="minorHAnsi" w:hAnsiTheme="minorHAnsi"/>
      <w:sz w:val="20"/>
      <w:szCs w:val="20"/>
    </w:rPr>
  </w:style>
  <w:style w:type="paragraph" w:styleId="TOAHeading">
    <w:name w:val="toa heading"/>
    <w:basedOn w:val="Normal"/>
    <w:next w:val="Normal"/>
    <w:uiPriority w:val="99"/>
    <w:unhideWhenUsed/>
    <w:rsid w:val="006D1B0C"/>
    <w:pPr>
      <w:spacing w:before="240" w:after="120"/>
      <w:jc w:val="center"/>
    </w:pPr>
    <w:rPr>
      <w:rFonts w:asciiTheme="minorHAnsi" w:hAnsiTheme="minorHAnsi" w:cs="Arial"/>
      <w:smallCaps/>
      <w:sz w:val="22"/>
      <w:szCs w:val="2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79516">
      <w:bodyDiv w:val="1"/>
      <w:marLeft w:val="0"/>
      <w:marRight w:val="0"/>
      <w:marTop w:val="0"/>
      <w:marBottom w:val="0"/>
      <w:divBdr>
        <w:top w:val="none" w:sz="0" w:space="0" w:color="auto"/>
        <w:left w:val="none" w:sz="0" w:space="0" w:color="auto"/>
        <w:bottom w:val="none" w:sz="0" w:space="0" w:color="auto"/>
        <w:right w:val="none" w:sz="0" w:space="0" w:color="auto"/>
      </w:divBdr>
    </w:div>
    <w:div w:id="24530238">
      <w:bodyDiv w:val="1"/>
      <w:marLeft w:val="0"/>
      <w:marRight w:val="0"/>
      <w:marTop w:val="0"/>
      <w:marBottom w:val="0"/>
      <w:divBdr>
        <w:top w:val="none" w:sz="0" w:space="0" w:color="auto"/>
        <w:left w:val="none" w:sz="0" w:space="0" w:color="auto"/>
        <w:bottom w:val="none" w:sz="0" w:space="0" w:color="auto"/>
        <w:right w:val="none" w:sz="0" w:space="0" w:color="auto"/>
      </w:divBdr>
    </w:div>
    <w:div w:id="44721009">
      <w:bodyDiv w:val="1"/>
      <w:marLeft w:val="0"/>
      <w:marRight w:val="0"/>
      <w:marTop w:val="0"/>
      <w:marBottom w:val="0"/>
      <w:divBdr>
        <w:top w:val="none" w:sz="0" w:space="0" w:color="auto"/>
        <w:left w:val="none" w:sz="0" w:space="0" w:color="auto"/>
        <w:bottom w:val="none" w:sz="0" w:space="0" w:color="auto"/>
        <w:right w:val="none" w:sz="0" w:space="0" w:color="auto"/>
      </w:divBdr>
    </w:div>
    <w:div w:id="46075170">
      <w:bodyDiv w:val="1"/>
      <w:marLeft w:val="0"/>
      <w:marRight w:val="0"/>
      <w:marTop w:val="0"/>
      <w:marBottom w:val="0"/>
      <w:divBdr>
        <w:top w:val="none" w:sz="0" w:space="0" w:color="auto"/>
        <w:left w:val="none" w:sz="0" w:space="0" w:color="auto"/>
        <w:bottom w:val="none" w:sz="0" w:space="0" w:color="auto"/>
        <w:right w:val="none" w:sz="0" w:space="0" w:color="auto"/>
      </w:divBdr>
    </w:div>
    <w:div w:id="47265537">
      <w:bodyDiv w:val="1"/>
      <w:marLeft w:val="0"/>
      <w:marRight w:val="0"/>
      <w:marTop w:val="0"/>
      <w:marBottom w:val="0"/>
      <w:divBdr>
        <w:top w:val="none" w:sz="0" w:space="0" w:color="auto"/>
        <w:left w:val="none" w:sz="0" w:space="0" w:color="auto"/>
        <w:bottom w:val="none" w:sz="0" w:space="0" w:color="auto"/>
        <w:right w:val="none" w:sz="0" w:space="0" w:color="auto"/>
      </w:divBdr>
    </w:div>
    <w:div w:id="63384120">
      <w:bodyDiv w:val="1"/>
      <w:marLeft w:val="0"/>
      <w:marRight w:val="0"/>
      <w:marTop w:val="0"/>
      <w:marBottom w:val="0"/>
      <w:divBdr>
        <w:top w:val="none" w:sz="0" w:space="0" w:color="auto"/>
        <w:left w:val="none" w:sz="0" w:space="0" w:color="auto"/>
        <w:bottom w:val="none" w:sz="0" w:space="0" w:color="auto"/>
        <w:right w:val="none" w:sz="0" w:space="0" w:color="auto"/>
      </w:divBdr>
      <w:divsChild>
        <w:div w:id="210967824">
          <w:marLeft w:val="0"/>
          <w:marRight w:val="0"/>
          <w:marTop w:val="0"/>
          <w:marBottom w:val="0"/>
          <w:divBdr>
            <w:top w:val="none" w:sz="0" w:space="0" w:color="auto"/>
            <w:left w:val="none" w:sz="0" w:space="0" w:color="auto"/>
            <w:bottom w:val="none" w:sz="0" w:space="0" w:color="auto"/>
            <w:right w:val="none" w:sz="0" w:space="0" w:color="auto"/>
          </w:divBdr>
          <w:divsChild>
            <w:div w:id="7736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9911">
      <w:bodyDiv w:val="1"/>
      <w:marLeft w:val="0"/>
      <w:marRight w:val="0"/>
      <w:marTop w:val="0"/>
      <w:marBottom w:val="0"/>
      <w:divBdr>
        <w:top w:val="none" w:sz="0" w:space="0" w:color="auto"/>
        <w:left w:val="none" w:sz="0" w:space="0" w:color="auto"/>
        <w:bottom w:val="none" w:sz="0" w:space="0" w:color="auto"/>
        <w:right w:val="none" w:sz="0" w:space="0" w:color="auto"/>
      </w:divBdr>
    </w:div>
    <w:div w:id="113913986">
      <w:bodyDiv w:val="1"/>
      <w:marLeft w:val="0"/>
      <w:marRight w:val="0"/>
      <w:marTop w:val="0"/>
      <w:marBottom w:val="0"/>
      <w:divBdr>
        <w:top w:val="none" w:sz="0" w:space="0" w:color="auto"/>
        <w:left w:val="none" w:sz="0" w:space="0" w:color="auto"/>
        <w:bottom w:val="none" w:sz="0" w:space="0" w:color="auto"/>
        <w:right w:val="none" w:sz="0" w:space="0" w:color="auto"/>
      </w:divBdr>
    </w:div>
    <w:div w:id="119497745">
      <w:bodyDiv w:val="1"/>
      <w:marLeft w:val="0"/>
      <w:marRight w:val="0"/>
      <w:marTop w:val="0"/>
      <w:marBottom w:val="0"/>
      <w:divBdr>
        <w:top w:val="none" w:sz="0" w:space="0" w:color="auto"/>
        <w:left w:val="none" w:sz="0" w:space="0" w:color="auto"/>
        <w:bottom w:val="none" w:sz="0" w:space="0" w:color="auto"/>
        <w:right w:val="none" w:sz="0" w:space="0" w:color="auto"/>
      </w:divBdr>
    </w:div>
    <w:div w:id="121385683">
      <w:bodyDiv w:val="1"/>
      <w:marLeft w:val="0"/>
      <w:marRight w:val="0"/>
      <w:marTop w:val="0"/>
      <w:marBottom w:val="0"/>
      <w:divBdr>
        <w:top w:val="none" w:sz="0" w:space="0" w:color="auto"/>
        <w:left w:val="none" w:sz="0" w:space="0" w:color="auto"/>
        <w:bottom w:val="none" w:sz="0" w:space="0" w:color="auto"/>
        <w:right w:val="none" w:sz="0" w:space="0" w:color="auto"/>
      </w:divBdr>
    </w:div>
    <w:div w:id="128475266">
      <w:bodyDiv w:val="1"/>
      <w:marLeft w:val="0"/>
      <w:marRight w:val="0"/>
      <w:marTop w:val="0"/>
      <w:marBottom w:val="0"/>
      <w:divBdr>
        <w:top w:val="none" w:sz="0" w:space="0" w:color="auto"/>
        <w:left w:val="none" w:sz="0" w:space="0" w:color="auto"/>
        <w:bottom w:val="none" w:sz="0" w:space="0" w:color="auto"/>
        <w:right w:val="none" w:sz="0" w:space="0" w:color="auto"/>
      </w:divBdr>
    </w:div>
    <w:div w:id="149640200">
      <w:bodyDiv w:val="1"/>
      <w:marLeft w:val="0"/>
      <w:marRight w:val="0"/>
      <w:marTop w:val="0"/>
      <w:marBottom w:val="0"/>
      <w:divBdr>
        <w:top w:val="none" w:sz="0" w:space="0" w:color="auto"/>
        <w:left w:val="none" w:sz="0" w:space="0" w:color="auto"/>
        <w:bottom w:val="none" w:sz="0" w:space="0" w:color="auto"/>
        <w:right w:val="none" w:sz="0" w:space="0" w:color="auto"/>
      </w:divBdr>
    </w:div>
    <w:div w:id="181826467">
      <w:bodyDiv w:val="1"/>
      <w:marLeft w:val="0"/>
      <w:marRight w:val="0"/>
      <w:marTop w:val="0"/>
      <w:marBottom w:val="0"/>
      <w:divBdr>
        <w:top w:val="none" w:sz="0" w:space="0" w:color="auto"/>
        <w:left w:val="none" w:sz="0" w:space="0" w:color="auto"/>
        <w:bottom w:val="none" w:sz="0" w:space="0" w:color="auto"/>
        <w:right w:val="none" w:sz="0" w:space="0" w:color="auto"/>
      </w:divBdr>
    </w:div>
    <w:div w:id="222986131">
      <w:bodyDiv w:val="1"/>
      <w:marLeft w:val="0"/>
      <w:marRight w:val="0"/>
      <w:marTop w:val="0"/>
      <w:marBottom w:val="0"/>
      <w:divBdr>
        <w:top w:val="none" w:sz="0" w:space="0" w:color="auto"/>
        <w:left w:val="none" w:sz="0" w:space="0" w:color="auto"/>
        <w:bottom w:val="none" w:sz="0" w:space="0" w:color="auto"/>
        <w:right w:val="none" w:sz="0" w:space="0" w:color="auto"/>
      </w:divBdr>
    </w:div>
    <w:div w:id="254830834">
      <w:bodyDiv w:val="1"/>
      <w:marLeft w:val="0"/>
      <w:marRight w:val="0"/>
      <w:marTop w:val="0"/>
      <w:marBottom w:val="0"/>
      <w:divBdr>
        <w:top w:val="none" w:sz="0" w:space="0" w:color="auto"/>
        <w:left w:val="none" w:sz="0" w:space="0" w:color="auto"/>
        <w:bottom w:val="none" w:sz="0" w:space="0" w:color="auto"/>
        <w:right w:val="none" w:sz="0" w:space="0" w:color="auto"/>
      </w:divBdr>
      <w:divsChild>
        <w:div w:id="82068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294900">
      <w:bodyDiv w:val="1"/>
      <w:marLeft w:val="0"/>
      <w:marRight w:val="0"/>
      <w:marTop w:val="0"/>
      <w:marBottom w:val="0"/>
      <w:divBdr>
        <w:top w:val="none" w:sz="0" w:space="0" w:color="auto"/>
        <w:left w:val="none" w:sz="0" w:space="0" w:color="auto"/>
        <w:bottom w:val="none" w:sz="0" w:space="0" w:color="auto"/>
        <w:right w:val="none" w:sz="0" w:space="0" w:color="auto"/>
      </w:divBdr>
    </w:div>
    <w:div w:id="259071654">
      <w:bodyDiv w:val="1"/>
      <w:marLeft w:val="0"/>
      <w:marRight w:val="0"/>
      <w:marTop w:val="0"/>
      <w:marBottom w:val="0"/>
      <w:divBdr>
        <w:top w:val="none" w:sz="0" w:space="0" w:color="auto"/>
        <w:left w:val="none" w:sz="0" w:space="0" w:color="auto"/>
        <w:bottom w:val="none" w:sz="0" w:space="0" w:color="auto"/>
        <w:right w:val="none" w:sz="0" w:space="0" w:color="auto"/>
      </w:divBdr>
    </w:div>
    <w:div w:id="261957497">
      <w:bodyDiv w:val="1"/>
      <w:marLeft w:val="0"/>
      <w:marRight w:val="0"/>
      <w:marTop w:val="0"/>
      <w:marBottom w:val="0"/>
      <w:divBdr>
        <w:top w:val="none" w:sz="0" w:space="0" w:color="auto"/>
        <w:left w:val="none" w:sz="0" w:space="0" w:color="auto"/>
        <w:bottom w:val="none" w:sz="0" w:space="0" w:color="auto"/>
        <w:right w:val="none" w:sz="0" w:space="0" w:color="auto"/>
      </w:divBdr>
    </w:div>
    <w:div w:id="299389480">
      <w:bodyDiv w:val="1"/>
      <w:marLeft w:val="0"/>
      <w:marRight w:val="0"/>
      <w:marTop w:val="0"/>
      <w:marBottom w:val="0"/>
      <w:divBdr>
        <w:top w:val="none" w:sz="0" w:space="0" w:color="auto"/>
        <w:left w:val="none" w:sz="0" w:space="0" w:color="auto"/>
        <w:bottom w:val="none" w:sz="0" w:space="0" w:color="auto"/>
        <w:right w:val="none" w:sz="0" w:space="0" w:color="auto"/>
      </w:divBdr>
    </w:div>
    <w:div w:id="311105615">
      <w:bodyDiv w:val="1"/>
      <w:marLeft w:val="0"/>
      <w:marRight w:val="0"/>
      <w:marTop w:val="0"/>
      <w:marBottom w:val="0"/>
      <w:divBdr>
        <w:top w:val="none" w:sz="0" w:space="0" w:color="auto"/>
        <w:left w:val="none" w:sz="0" w:space="0" w:color="auto"/>
        <w:bottom w:val="none" w:sz="0" w:space="0" w:color="auto"/>
        <w:right w:val="none" w:sz="0" w:space="0" w:color="auto"/>
      </w:divBdr>
    </w:div>
    <w:div w:id="344670280">
      <w:bodyDiv w:val="1"/>
      <w:marLeft w:val="0"/>
      <w:marRight w:val="0"/>
      <w:marTop w:val="0"/>
      <w:marBottom w:val="0"/>
      <w:divBdr>
        <w:top w:val="none" w:sz="0" w:space="0" w:color="auto"/>
        <w:left w:val="none" w:sz="0" w:space="0" w:color="auto"/>
        <w:bottom w:val="none" w:sz="0" w:space="0" w:color="auto"/>
        <w:right w:val="none" w:sz="0" w:space="0" w:color="auto"/>
      </w:divBdr>
    </w:div>
    <w:div w:id="353657550">
      <w:bodyDiv w:val="1"/>
      <w:marLeft w:val="0"/>
      <w:marRight w:val="0"/>
      <w:marTop w:val="0"/>
      <w:marBottom w:val="0"/>
      <w:divBdr>
        <w:top w:val="none" w:sz="0" w:space="0" w:color="auto"/>
        <w:left w:val="none" w:sz="0" w:space="0" w:color="auto"/>
        <w:bottom w:val="none" w:sz="0" w:space="0" w:color="auto"/>
        <w:right w:val="none" w:sz="0" w:space="0" w:color="auto"/>
      </w:divBdr>
    </w:div>
    <w:div w:id="355422485">
      <w:bodyDiv w:val="1"/>
      <w:marLeft w:val="0"/>
      <w:marRight w:val="0"/>
      <w:marTop w:val="0"/>
      <w:marBottom w:val="0"/>
      <w:divBdr>
        <w:top w:val="none" w:sz="0" w:space="0" w:color="auto"/>
        <w:left w:val="none" w:sz="0" w:space="0" w:color="auto"/>
        <w:bottom w:val="none" w:sz="0" w:space="0" w:color="auto"/>
        <w:right w:val="none" w:sz="0" w:space="0" w:color="auto"/>
      </w:divBdr>
    </w:div>
    <w:div w:id="365981593">
      <w:bodyDiv w:val="1"/>
      <w:marLeft w:val="0"/>
      <w:marRight w:val="0"/>
      <w:marTop w:val="0"/>
      <w:marBottom w:val="0"/>
      <w:divBdr>
        <w:top w:val="none" w:sz="0" w:space="0" w:color="auto"/>
        <w:left w:val="none" w:sz="0" w:space="0" w:color="auto"/>
        <w:bottom w:val="none" w:sz="0" w:space="0" w:color="auto"/>
        <w:right w:val="none" w:sz="0" w:space="0" w:color="auto"/>
      </w:divBdr>
    </w:div>
    <w:div w:id="369115305">
      <w:bodyDiv w:val="1"/>
      <w:marLeft w:val="0"/>
      <w:marRight w:val="0"/>
      <w:marTop w:val="0"/>
      <w:marBottom w:val="0"/>
      <w:divBdr>
        <w:top w:val="none" w:sz="0" w:space="0" w:color="auto"/>
        <w:left w:val="none" w:sz="0" w:space="0" w:color="auto"/>
        <w:bottom w:val="none" w:sz="0" w:space="0" w:color="auto"/>
        <w:right w:val="none" w:sz="0" w:space="0" w:color="auto"/>
      </w:divBdr>
    </w:div>
    <w:div w:id="402266390">
      <w:bodyDiv w:val="1"/>
      <w:marLeft w:val="0"/>
      <w:marRight w:val="0"/>
      <w:marTop w:val="0"/>
      <w:marBottom w:val="0"/>
      <w:divBdr>
        <w:top w:val="none" w:sz="0" w:space="0" w:color="auto"/>
        <w:left w:val="none" w:sz="0" w:space="0" w:color="auto"/>
        <w:bottom w:val="none" w:sz="0" w:space="0" w:color="auto"/>
        <w:right w:val="none" w:sz="0" w:space="0" w:color="auto"/>
      </w:divBdr>
    </w:div>
    <w:div w:id="495611856">
      <w:bodyDiv w:val="1"/>
      <w:marLeft w:val="0"/>
      <w:marRight w:val="0"/>
      <w:marTop w:val="0"/>
      <w:marBottom w:val="0"/>
      <w:divBdr>
        <w:top w:val="none" w:sz="0" w:space="0" w:color="auto"/>
        <w:left w:val="none" w:sz="0" w:space="0" w:color="auto"/>
        <w:bottom w:val="none" w:sz="0" w:space="0" w:color="auto"/>
        <w:right w:val="none" w:sz="0" w:space="0" w:color="auto"/>
      </w:divBdr>
    </w:div>
    <w:div w:id="552734549">
      <w:bodyDiv w:val="1"/>
      <w:marLeft w:val="0"/>
      <w:marRight w:val="0"/>
      <w:marTop w:val="0"/>
      <w:marBottom w:val="0"/>
      <w:divBdr>
        <w:top w:val="none" w:sz="0" w:space="0" w:color="auto"/>
        <w:left w:val="none" w:sz="0" w:space="0" w:color="auto"/>
        <w:bottom w:val="none" w:sz="0" w:space="0" w:color="auto"/>
        <w:right w:val="none" w:sz="0" w:space="0" w:color="auto"/>
      </w:divBdr>
    </w:div>
    <w:div w:id="576089656">
      <w:bodyDiv w:val="1"/>
      <w:marLeft w:val="0"/>
      <w:marRight w:val="0"/>
      <w:marTop w:val="0"/>
      <w:marBottom w:val="0"/>
      <w:divBdr>
        <w:top w:val="none" w:sz="0" w:space="0" w:color="auto"/>
        <w:left w:val="none" w:sz="0" w:space="0" w:color="auto"/>
        <w:bottom w:val="none" w:sz="0" w:space="0" w:color="auto"/>
        <w:right w:val="none" w:sz="0" w:space="0" w:color="auto"/>
      </w:divBdr>
    </w:div>
    <w:div w:id="578907468">
      <w:bodyDiv w:val="1"/>
      <w:marLeft w:val="0"/>
      <w:marRight w:val="0"/>
      <w:marTop w:val="0"/>
      <w:marBottom w:val="0"/>
      <w:divBdr>
        <w:top w:val="none" w:sz="0" w:space="0" w:color="auto"/>
        <w:left w:val="none" w:sz="0" w:space="0" w:color="auto"/>
        <w:bottom w:val="none" w:sz="0" w:space="0" w:color="auto"/>
        <w:right w:val="none" w:sz="0" w:space="0" w:color="auto"/>
      </w:divBdr>
    </w:div>
    <w:div w:id="615480774">
      <w:bodyDiv w:val="1"/>
      <w:marLeft w:val="0"/>
      <w:marRight w:val="0"/>
      <w:marTop w:val="0"/>
      <w:marBottom w:val="0"/>
      <w:divBdr>
        <w:top w:val="none" w:sz="0" w:space="0" w:color="auto"/>
        <w:left w:val="none" w:sz="0" w:space="0" w:color="auto"/>
        <w:bottom w:val="none" w:sz="0" w:space="0" w:color="auto"/>
        <w:right w:val="none" w:sz="0" w:space="0" w:color="auto"/>
      </w:divBdr>
    </w:div>
    <w:div w:id="640966729">
      <w:bodyDiv w:val="1"/>
      <w:marLeft w:val="0"/>
      <w:marRight w:val="0"/>
      <w:marTop w:val="0"/>
      <w:marBottom w:val="0"/>
      <w:divBdr>
        <w:top w:val="none" w:sz="0" w:space="0" w:color="auto"/>
        <w:left w:val="none" w:sz="0" w:space="0" w:color="auto"/>
        <w:bottom w:val="none" w:sz="0" w:space="0" w:color="auto"/>
        <w:right w:val="none" w:sz="0" w:space="0" w:color="auto"/>
      </w:divBdr>
    </w:div>
    <w:div w:id="659580306">
      <w:bodyDiv w:val="1"/>
      <w:marLeft w:val="0"/>
      <w:marRight w:val="0"/>
      <w:marTop w:val="0"/>
      <w:marBottom w:val="0"/>
      <w:divBdr>
        <w:top w:val="none" w:sz="0" w:space="0" w:color="auto"/>
        <w:left w:val="none" w:sz="0" w:space="0" w:color="auto"/>
        <w:bottom w:val="none" w:sz="0" w:space="0" w:color="auto"/>
        <w:right w:val="none" w:sz="0" w:space="0" w:color="auto"/>
      </w:divBdr>
    </w:div>
    <w:div w:id="664942587">
      <w:bodyDiv w:val="1"/>
      <w:marLeft w:val="0"/>
      <w:marRight w:val="0"/>
      <w:marTop w:val="0"/>
      <w:marBottom w:val="0"/>
      <w:divBdr>
        <w:top w:val="none" w:sz="0" w:space="0" w:color="auto"/>
        <w:left w:val="none" w:sz="0" w:space="0" w:color="auto"/>
        <w:bottom w:val="none" w:sz="0" w:space="0" w:color="auto"/>
        <w:right w:val="none" w:sz="0" w:space="0" w:color="auto"/>
      </w:divBdr>
    </w:div>
    <w:div w:id="668141424">
      <w:bodyDiv w:val="1"/>
      <w:marLeft w:val="0"/>
      <w:marRight w:val="0"/>
      <w:marTop w:val="0"/>
      <w:marBottom w:val="0"/>
      <w:divBdr>
        <w:top w:val="none" w:sz="0" w:space="0" w:color="auto"/>
        <w:left w:val="none" w:sz="0" w:space="0" w:color="auto"/>
        <w:bottom w:val="none" w:sz="0" w:space="0" w:color="auto"/>
        <w:right w:val="none" w:sz="0" w:space="0" w:color="auto"/>
      </w:divBdr>
    </w:div>
    <w:div w:id="687147405">
      <w:bodyDiv w:val="1"/>
      <w:marLeft w:val="0"/>
      <w:marRight w:val="0"/>
      <w:marTop w:val="0"/>
      <w:marBottom w:val="0"/>
      <w:divBdr>
        <w:top w:val="none" w:sz="0" w:space="0" w:color="auto"/>
        <w:left w:val="none" w:sz="0" w:space="0" w:color="auto"/>
        <w:bottom w:val="none" w:sz="0" w:space="0" w:color="auto"/>
        <w:right w:val="none" w:sz="0" w:space="0" w:color="auto"/>
      </w:divBdr>
    </w:div>
    <w:div w:id="692416327">
      <w:bodyDiv w:val="1"/>
      <w:marLeft w:val="0"/>
      <w:marRight w:val="0"/>
      <w:marTop w:val="0"/>
      <w:marBottom w:val="0"/>
      <w:divBdr>
        <w:top w:val="none" w:sz="0" w:space="0" w:color="auto"/>
        <w:left w:val="none" w:sz="0" w:space="0" w:color="auto"/>
        <w:bottom w:val="none" w:sz="0" w:space="0" w:color="auto"/>
        <w:right w:val="none" w:sz="0" w:space="0" w:color="auto"/>
      </w:divBdr>
    </w:div>
    <w:div w:id="729621332">
      <w:bodyDiv w:val="1"/>
      <w:marLeft w:val="0"/>
      <w:marRight w:val="0"/>
      <w:marTop w:val="0"/>
      <w:marBottom w:val="0"/>
      <w:divBdr>
        <w:top w:val="none" w:sz="0" w:space="0" w:color="auto"/>
        <w:left w:val="none" w:sz="0" w:space="0" w:color="auto"/>
        <w:bottom w:val="none" w:sz="0" w:space="0" w:color="auto"/>
        <w:right w:val="none" w:sz="0" w:space="0" w:color="auto"/>
      </w:divBdr>
    </w:div>
    <w:div w:id="735905218">
      <w:bodyDiv w:val="1"/>
      <w:marLeft w:val="0"/>
      <w:marRight w:val="0"/>
      <w:marTop w:val="0"/>
      <w:marBottom w:val="0"/>
      <w:divBdr>
        <w:top w:val="none" w:sz="0" w:space="0" w:color="auto"/>
        <w:left w:val="none" w:sz="0" w:space="0" w:color="auto"/>
        <w:bottom w:val="none" w:sz="0" w:space="0" w:color="auto"/>
        <w:right w:val="none" w:sz="0" w:space="0" w:color="auto"/>
      </w:divBdr>
    </w:div>
    <w:div w:id="782768817">
      <w:bodyDiv w:val="1"/>
      <w:marLeft w:val="0"/>
      <w:marRight w:val="0"/>
      <w:marTop w:val="0"/>
      <w:marBottom w:val="0"/>
      <w:divBdr>
        <w:top w:val="none" w:sz="0" w:space="0" w:color="auto"/>
        <w:left w:val="none" w:sz="0" w:space="0" w:color="auto"/>
        <w:bottom w:val="none" w:sz="0" w:space="0" w:color="auto"/>
        <w:right w:val="none" w:sz="0" w:space="0" w:color="auto"/>
      </w:divBdr>
    </w:div>
    <w:div w:id="848324851">
      <w:bodyDiv w:val="1"/>
      <w:marLeft w:val="0"/>
      <w:marRight w:val="0"/>
      <w:marTop w:val="0"/>
      <w:marBottom w:val="0"/>
      <w:divBdr>
        <w:top w:val="none" w:sz="0" w:space="0" w:color="auto"/>
        <w:left w:val="none" w:sz="0" w:space="0" w:color="auto"/>
        <w:bottom w:val="none" w:sz="0" w:space="0" w:color="auto"/>
        <w:right w:val="none" w:sz="0" w:space="0" w:color="auto"/>
      </w:divBdr>
    </w:div>
    <w:div w:id="874582500">
      <w:bodyDiv w:val="1"/>
      <w:marLeft w:val="0"/>
      <w:marRight w:val="0"/>
      <w:marTop w:val="0"/>
      <w:marBottom w:val="0"/>
      <w:divBdr>
        <w:top w:val="none" w:sz="0" w:space="0" w:color="auto"/>
        <w:left w:val="none" w:sz="0" w:space="0" w:color="auto"/>
        <w:bottom w:val="none" w:sz="0" w:space="0" w:color="auto"/>
        <w:right w:val="none" w:sz="0" w:space="0" w:color="auto"/>
      </w:divBdr>
    </w:div>
    <w:div w:id="879123042">
      <w:bodyDiv w:val="1"/>
      <w:marLeft w:val="0"/>
      <w:marRight w:val="0"/>
      <w:marTop w:val="0"/>
      <w:marBottom w:val="0"/>
      <w:divBdr>
        <w:top w:val="none" w:sz="0" w:space="0" w:color="auto"/>
        <w:left w:val="none" w:sz="0" w:space="0" w:color="auto"/>
        <w:bottom w:val="none" w:sz="0" w:space="0" w:color="auto"/>
        <w:right w:val="none" w:sz="0" w:space="0" w:color="auto"/>
      </w:divBdr>
    </w:div>
    <w:div w:id="885677715">
      <w:bodyDiv w:val="1"/>
      <w:marLeft w:val="0"/>
      <w:marRight w:val="0"/>
      <w:marTop w:val="0"/>
      <w:marBottom w:val="0"/>
      <w:divBdr>
        <w:top w:val="none" w:sz="0" w:space="0" w:color="auto"/>
        <w:left w:val="none" w:sz="0" w:space="0" w:color="auto"/>
        <w:bottom w:val="none" w:sz="0" w:space="0" w:color="auto"/>
        <w:right w:val="none" w:sz="0" w:space="0" w:color="auto"/>
      </w:divBdr>
    </w:div>
    <w:div w:id="893858334">
      <w:bodyDiv w:val="1"/>
      <w:marLeft w:val="0"/>
      <w:marRight w:val="0"/>
      <w:marTop w:val="0"/>
      <w:marBottom w:val="0"/>
      <w:divBdr>
        <w:top w:val="none" w:sz="0" w:space="0" w:color="auto"/>
        <w:left w:val="none" w:sz="0" w:space="0" w:color="auto"/>
        <w:bottom w:val="none" w:sz="0" w:space="0" w:color="auto"/>
        <w:right w:val="none" w:sz="0" w:space="0" w:color="auto"/>
      </w:divBdr>
    </w:div>
    <w:div w:id="906651375">
      <w:bodyDiv w:val="1"/>
      <w:marLeft w:val="0"/>
      <w:marRight w:val="0"/>
      <w:marTop w:val="0"/>
      <w:marBottom w:val="0"/>
      <w:divBdr>
        <w:top w:val="none" w:sz="0" w:space="0" w:color="auto"/>
        <w:left w:val="none" w:sz="0" w:space="0" w:color="auto"/>
        <w:bottom w:val="none" w:sz="0" w:space="0" w:color="auto"/>
        <w:right w:val="none" w:sz="0" w:space="0" w:color="auto"/>
      </w:divBdr>
    </w:div>
    <w:div w:id="906844910">
      <w:bodyDiv w:val="1"/>
      <w:marLeft w:val="0"/>
      <w:marRight w:val="0"/>
      <w:marTop w:val="0"/>
      <w:marBottom w:val="0"/>
      <w:divBdr>
        <w:top w:val="none" w:sz="0" w:space="0" w:color="auto"/>
        <w:left w:val="none" w:sz="0" w:space="0" w:color="auto"/>
        <w:bottom w:val="none" w:sz="0" w:space="0" w:color="auto"/>
        <w:right w:val="none" w:sz="0" w:space="0" w:color="auto"/>
      </w:divBdr>
    </w:div>
    <w:div w:id="908080971">
      <w:bodyDiv w:val="1"/>
      <w:marLeft w:val="0"/>
      <w:marRight w:val="0"/>
      <w:marTop w:val="0"/>
      <w:marBottom w:val="0"/>
      <w:divBdr>
        <w:top w:val="none" w:sz="0" w:space="0" w:color="auto"/>
        <w:left w:val="none" w:sz="0" w:space="0" w:color="auto"/>
        <w:bottom w:val="none" w:sz="0" w:space="0" w:color="auto"/>
        <w:right w:val="none" w:sz="0" w:space="0" w:color="auto"/>
      </w:divBdr>
    </w:div>
    <w:div w:id="965047609">
      <w:bodyDiv w:val="1"/>
      <w:marLeft w:val="0"/>
      <w:marRight w:val="0"/>
      <w:marTop w:val="0"/>
      <w:marBottom w:val="0"/>
      <w:divBdr>
        <w:top w:val="none" w:sz="0" w:space="0" w:color="auto"/>
        <w:left w:val="none" w:sz="0" w:space="0" w:color="auto"/>
        <w:bottom w:val="none" w:sz="0" w:space="0" w:color="auto"/>
        <w:right w:val="none" w:sz="0" w:space="0" w:color="auto"/>
      </w:divBdr>
    </w:div>
    <w:div w:id="975448323">
      <w:bodyDiv w:val="1"/>
      <w:marLeft w:val="0"/>
      <w:marRight w:val="0"/>
      <w:marTop w:val="0"/>
      <w:marBottom w:val="0"/>
      <w:divBdr>
        <w:top w:val="none" w:sz="0" w:space="0" w:color="auto"/>
        <w:left w:val="none" w:sz="0" w:space="0" w:color="auto"/>
        <w:bottom w:val="none" w:sz="0" w:space="0" w:color="auto"/>
        <w:right w:val="none" w:sz="0" w:space="0" w:color="auto"/>
      </w:divBdr>
    </w:div>
    <w:div w:id="993681159">
      <w:bodyDiv w:val="1"/>
      <w:marLeft w:val="0"/>
      <w:marRight w:val="0"/>
      <w:marTop w:val="0"/>
      <w:marBottom w:val="0"/>
      <w:divBdr>
        <w:top w:val="none" w:sz="0" w:space="0" w:color="auto"/>
        <w:left w:val="none" w:sz="0" w:space="0" w:color="auto"/>
        <w:bottom w:val="none" w:sz="0" w:space="0" w:color="auto"/>
        <w:right w:val="none" w:sz="0" w:space="0" w:color="auto"/>
      </w:divBdr>
    </w:div>
    <w:div w:id="1035039960">
      <w:bodyDiv w:val="1"/>
      <w:marLeft w:val="0"/>
      <w:marRight w:val="0"/>
      <w:marTop w:val="0"/>
      <w:marBottom w:val="0"/>
      <w:divBdr>
        <w:top w:val="none" w:sz="0" w:space="0" w:color="auto"/>
        <w:left w:val="none" w:sz="0" w:space="0" w:color="auto"/>
        <w:bottom w:val="none" w:sz="0" w:space="0" w:color="auto"/>
        <w:right w:val="none" w:sz="0" w:space="0" w:color="auto"/>
      </w:divBdr>
    </w:div>
    <w:div w:id="1044596665">
      <w:bodyDiv w:val="1"/>
      <w:marLeft w:val="0"/>
      <w:marRight w:val="0"/>
      <w:marTop w:val="0"/>
      <w:marBottom w:val="0"/>
      <w:divBdr>
        <w:top w:val="none" w:sz="0" w:space="0" w:color="auto"/>
        <w:left w:val="none" w:sz="0" w:space="0" w:color="auto"/>
        <w:bottom w:val="none" w:sz="0" w:space="0" w:color="auto"/>
        <w:right w:val="none" w:sz="0" w:space="0" w:color="auto"/>
      </w:divBdr>
    </w:div>
    <w:div w:id="1088961005">
      <w:bodyDiv w:val="1"/>
      <w:marLeft w:val="0"/>
      <w:marRight w:val="0"/>
      <w:marTop w:val="0"/>
      <w:marBottom w:val="0"/>
      <w:divBdr>
        <w:top w:val="none" w:sz="0" w:space="0" w:color="auto"/>
        <w:left w:val="none" w:sz="0" w:space="0" w:color="auto"/>
        <w:bottom w:val="none" w:sz="0" w:space="0" w:color="auto"/>
        <w:right w:val="none" w:sz="0" w:space="0" w:color="auto"/>
      </w:divBdr>
    </w:div>
    <w:div w:id="1090934778">
      <w:bodyDiv w:val="1"/>
      <w:marLeft w:val="0"/>
      <w:marRight w:val="0"/>
      <w:marTop w:val="0"/>
      <w:marBottom w:val="0"/>
      <w:divBdr>
        <w:top w:val="none" w:sz="0" w:space="0" w:color="auto"/>
        <w:left w:val="none" w:sz="0" w:space="0" w:color="auto"/>
        <w:bottom w:val="none" w:sz="0" w:space="0" w:color="auto"/>
        <w:right w:val="none" w:sz="0" w:space="0" w:color="auto"/>
      </w:divBdr>
    </w:div>
    <w:div w:id="1112555816">
      <w:bodyDiv w:val="1"/>
      <w:marLeft w:val="0"/>
      <w:marRight w:val="0"/>
      <w:marTop w:val="0"/>
      <w:marBottom w:val="0"/>
      <w:divBdr>
        <w:top w:val="none" w:sz="0" w:space="0" w:color="auto"/>
        <w:left w:val="none" w:sz="0" w:space="0" w:color="auto"/>
        <w:bottom w:val="none" w:sz="0" w:space="0" w:color="auto"/>
        <w:right w:val="none" w:sz="0" w:space="0" w:color="auto"/>
      </w:divBdr>
    </w:div>
    <w:div w:id="1125931730">
      <w:bodyDiv w:val="1"/>
      <w:marLeft w:val="0"/>
      <w:marRight w:val="0"/>
      <w:marTop w:val="0"/>
      <w:marBottom w:val="0"/>
      <w:divBdr>
        <w:top w:val="none" w:sz="0" w:space="0" w:color="auto"/>
        <w:left w:val="none" w:sz="0" w:space="0" w:color="auto"/>
        <w:bottom w:val="none" w:sz="0" w:space="0" w:color="auto"/>
        <w:right w:val="none" w:sz="0" w:space="0" w:color="auto"/>
      </w:divBdr>
      <w:divsChild>
        <w:div w:id="1945840791">
          <w:blockQuote w:val="1"/>
          <w:marLeft w:val="720"/>
          <w:marRight w:val="720"/>
          <w:marTop w:val="100"/>
          <w:marBottom w:val="100"/>
          <w:divBdr>
            <w:top w:val="none" w:sz="0" w:space="0" w:color="auto"/>
            <w:left w:val="none" w:sz="0" w:space="0" w:color="auto"/>
            <w:bottom w:val="none" w:sz="0" w:space="0" w:color="auto"/>
            <w:right w:val="none" w:sz="0" w:space="0" w:color="auto"/>
          </w:divBdr>
        </w:div>
        <w:div w:id="862012570">
          <w:blockQuote w:val="1"/>
          <w:marLeft w:val="720"/>
          <w:marRight w:val="720"/>
          <w:marTop w:val="100"/>
          <w:marBottom w:val="100"/>
          <w:divBdr>
            <w:top w:val="none" w:sz="0" w:space="0" w:color="auto"/>
            <w:left w:val="none" w:sz="0" w:space="0" w:color="auto"/>
            <w:bottom w:val="none" w:sz="0" w:space="0" w:color="auto"/>
            <w:right w:val="none" w:sz="0" w:space="0" w:color="auto"/>
          </w:divBdr>
        </w:div>
        <w:div w:id="1919902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292844">
      <w:bodyDiv w:val="1"/>
      <w:marLeft w:val="0"/>
      <w:marRight w:val="0"/>
      <w:marTop w:val="0"/>
      <w:marBottom w:val="0"/>
      <w:divBdr>
        <w:top w:val="none" w:sz="0" w:space="0" w:color="auto"/>
        <w:left w:val="none" w:sz="0" w:space="0" w:color="auto"/>
        <w:bottom w:val="none" w:sz="0" w:space="0" w:color="auto"/>
        <w:right w:val="none" w:sz="0" w:space="0" w:color="auto"/>
      </w:divBdr>
      <w:divsChild>
        <w:div w:id="1631740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861379">
      <w:bodyDiv w:val="1"/>
      <w:marLeft w:val="0"/>
      <w:marRight w:val="0"/>
      <w:marTop w:val="0"/>
      <w:marBottom w:val="0"/>
      <w:divBdr>
        <w:top w:val="none" w:sz="0" w:space="0" w:color="auto"/>
        <w:left w:val="none" w:sz="0" w:space="0" w:color="auto"/>
        <w:bottom w:val="none" w:sz="0" w:space="0" w:color="auto"/>
        <w:right w:val="none" w:sz="0" w:space="0" w:color="auto"/>
      </w:divBdr>
    </w:div>
    <w:div w:id="1212644897">
      <w:bodyDiv w:val="1"/>
      <w:marLeft w:val="0"/>
      <w:marRight w:val="0"/>
      <w:marTop w:val="0"/>
      <w:marBottom w:val="0"/>
      <w:divBdr>
        <w:top w:val="none" w:sz="0" w:space="0" w:color="auto"/>
        <w:left w:val="none" w:sz="0" w:space="0" w:color="auto"/>
        <w:bottom w:val="none" w:sz="0" w:space="0" w:color="auto"/>
        <w:right w:val="none" w:sz="0" w:space="0" w:color="auto"/>
      </w:divBdr>
    </w:div>
    <w:div w:id="1228373938">
      <w:bodyDiv w:val="1"/>
      <w:marLeft w:val="0"/>
      <w:marRight w:val="0"/>
      <w:marTop w:val="0"/>
      <w:marBottom w:val="0"/>
      <w:divBdr>
        <w:top w:val="none" w:sz="0" w:space="0" w:color="auto"/>
        <w:left w:val="none" w:sz="0" w:space="0" w:color="auto"/>
        <w:bottom w:val="none" w:sz="0" w:space="0" w:color="auto"/>
        <w:right w:val="none" w:sz="0" w:space="0" w:color="auto"/>
      </w:divBdr>
    </w:div>
    <w:div w:id="1233004543">
      <w:bodyDiv w:val="1"/>
      <w:marLeft w:val="0"/>
      <w:marRight w:val="0"/>
      <w:marTop w:val="0"/>
      <w:marBottom w:val="0"/>
      <w:divBdr>
        <w:top w:val="none" w:sz="0" w:space="0" w:color="auto"/>
        <w:left w:val="none" w:sz="0" w:space="0" w:color="auto"/>
        <w:bottom w:val="none" w:sz="0" w:space="0" w:color="auto"/>
        <w:right w:val="none" w:sz="0" w:space="0" w:color="auto"/>
      </w:divBdr>
    </w:div>
    <w:div w:id="1237977047">
      <w:bodyDiv w:val="1"/>
      <w:marLeft w:val="0"/>
      <w:marRight w:val="0"/>
      <w:marTop w:val="0"/>
      <w:marBottom w:val="0"/>
      <w:divBdr>
        <w:top w:val="none" w:sz="0" w:space="0" w:color="auto"/>
        <w:left w:val="none" w:sz="0" w:space="0" w:color="auto"/>
        <w:bottom w:val="none" w:sz="0" w:space="0" w:color="auto"/>
        <w:right w:val="none" w:sz="0" w:space="0" w:color="auto"/>
      </w:divBdr>
      <w:divsChild>
        <w:div w:id="194630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1893089">
      <w:bodyDiv w:val="1"/>
      <w:marLeft w:val="0"/>
      <w:marRight w:val="0"/>
      <w:marTop w:val="0"/>
      <w:marBottom w:val="0"/>
      <w:divBdr>
        <w:top w:val="none" w:sz="0" w:space="0" w:color="auto"/>
        <w:left w:val="none" w:sz="0" w:space="0" w:color="auto"/>
        <w:bottom w:val="none" w:sz="0" w:space="0" w:color="auto"/>
        <w:right w:val="none" w:sz="0" w:space="0" w:color="auto"/>
      </w:divBdr>
    </w:div>
    <w:div w:id="1256593169">
      <w:bodyDiv w:val="1"/>
      <w:marLeft w:val="0"/>
      <w:marRight w:val="0"/>
      <w:marTop w:val="0"/>
      <w:marBottom w:val="0"/>
      <w:divBdr>
        <w:top w:val="none" w:sz="0" w:space="0" w:color="auto"/>
        <w:left w:val="none" w:sz="0" w:space="0" w:color="auto"/>
        <w:bottom w:val="none" w:sz="0" w:space="0" w:color="auto"/>
        <w:right w:val="none" w:sz="0" w:space="0" w:color="auto"/>
      </w:divBdr>
    </w:div>
    <w:div w:id="1256791286">
      <w:bodyDiv w:val="1"/>
      <w:marLeft w:val="0"/>
      <w:marRight w:val="0"/>
      <w:marTop w:val="0"/>
      <w:marBottom w:val="0"/>
      <w:divBdr>
        <w:top w:val="none" w:sz="0" w:space="0" w:color="auto"/>
        <w:left w:val="none" w:sz="0" w:space="0" w:color="auto"/>
        <w:bottom w:val="none" w:sz="0" w:space="0" w:color="auto"/>
        <w:right w:val="none" w:sz="0" w:space="0" w:color="auto"/>
      </w:divBdr>
    </w:div>
    <w:div w:id="1309895889">
      <w:bodyDiv w:val="1"/>
      <w:marLeft w:val="0"/>
      <w:marRight w:val="0"/>
      <w:marTop w:val="0"/>
      <w:marBottom w:val="0"/>
      <w:divBdr>
        <w:top w:val="none" w:sz="0" w:space="0" w:color="auto"/>
        <w:left w:val="none" w:sz="0" w:space="0" w:color="auto"/>
        <w:bottom w:val="none" w:sz="0" w:space="0" w:color="auto"/>
        <w:right w:val="none" w:sz="0" w:space="0" w:color="auto"/>
      </w:divBdr>
      <w:divsChild>
        <w:div w:id="207958247">
          <w:blockQuote w:val="1"/>
          <w:marLeft w:val="720"/>
          <w:marRight w:val="720"/>
          <w:marTop w:val="100"/>
          <w:marBottom w:val="100"/>
          <w:divBdr>
            <w:top w:val="none" w:sz="0" w:space="0" w:color="auto"/>
            <w:left w:val="none" w:sz="0" w:space="0" w:color="auto"/>
            <w:bottom w:val="none" w:sz="0" w:space="0" w:color="auto"/>
            <w:right w:val="none" w:sz="0" w:space="0" w:color="auto"/>
          </w:divBdr>
        </w:div>
        <w:div w:id="517044746">
          <w:blockQuote w:val="1"/>
          <w:marLeft w:val="720"/>
          <w:marRight w:val="720"/>
          <w:marTop w:val="100"/>
          <w:marBottom w:val="100"/>
          <w:divBdr>
            <w:top w:val="none" w:sz="0" w:space="0" w:color="auto"/>
            <w:left w:val="none" w:sz="0" w:space="0" w:color="auto"/>
            <w:bottom w:val="none" w:sz="0" w:space="0" w:color="auto"/>
            <w:right w:val="none" w:sz="0" w:space="0" w:color="auto"/>
          </w:divBdr>
        </w:div>
        <w:div w:id="1963148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997176">
      <w:bodyDiv w:val="1"/>
      <w:marLeft w:val="0"/>
      <w:marRight w:val="0"/>
      <w:marTop w:val="0"/>
      <w:marBottom w:val="0"/>
      <w:divBdr>
        <w:top w:val="none" w:sz="0" w:space="0" w:color="auto"/>
        <w:left w:val="none" w:sz="0" w:space="0" w:color="auto"/>
        <w:bottom w:val="none" w:sz="0" w:space="0" w:color="auto"/>
        <w:right w:val="none" w:sz="0" w:space="0" w:color="auto"/>
      </w:divBdr>
    </w:div>
    <w:div w:id="1398093100">
      <w:bodyDiv w:val="1"/>
      <w:marLeft w:val="0"/>
      <w:marRight w:val="0"/>
      <w:marTop w:val="0"/>
      <w:marBottom w:val="0"/>
      <w:divBdr>
        <w:top w:val="none" w:sz="0" w:space="0" w:color="auto"/>
        <w:left w:val="none" w:sz="0" w:space="0" w:color="auto"/>
        <w:bottom w:val="none" w:sz="0" w:space="0" w:color="auto"/>
        <w:right w:val="none" w:sz="0" w:space="0" w:color="auto"/>
      </w:divBdr>
    </w:div>
    <w:div w:id="1436707752">
      <w:bodyDiv w:val="1"/>
      <w:marLeft w:val="0"/>
      <w:marRight w:val="0"/>
      <w:marTop w:val="0"/>
      <w:marBottom w:val="0"/>
      <w:divBdr>
        <w:top w:val="none" w:sz="0" w:space="0" w:color="auto"/>
        <w:left w:val="none" w:sz="0" w:space="0" w:color="auto"/>
        <w:bottom w:val="none" w:sz="0" w:space="0" w:color="auto"/>
        <w:right w:val="none" w:sz="0" w:space="0" w:color="auto"/>
      </w:divBdr>
    </w:div>
    <w:div w:id="1444377877">
      <w:bodyDiv w:val="1"/>
      <w:marLeft w:val="0"/>
      <w:marRight w:val="0"/>
      <w:marTop w:val="0"/>
      <w:marBottom w:val="0"/>
      <w:divBdr>
        <w:top w:val="none" w:sz="0" w:space="0" w:color="auto"/>
        <w:left w:val="none" w:sz="0" w:space="0" w:color="auto"/>
        <w:bottom w:val="none" w:sz="0" w:space="0" w:color="auto"/>
        <w:right w:val="none" w:sz="0" w:space="0" w:color="auto"/>
      </w:divBdr>
    </w:div>
    <w:div w:id="1450003561">
      <w:bodyDiv w:val="1"/>
      <w:marLeft w:val="0"/>
      <w:marRight w:val="0"/>
      <w:marTop w:val="0"/>
      <w:marBottom w:val="0"/>
      <w:divBdr>
        <w:top w:val="none" w:sz="0" w:space="0" w:color="auto"/>
        <w:left w:val="none" w:sz="0" w:space="0" w:color="auto"/>
        <w:bottom w:val="none" w:sz="0" w:space="0" w:color="auto"/>
        <w:right w:val="none" w:sz="0" w:space="0" w:color="auto"/>
      </w:divBdr>
    </w:div>
    <w:div w:id="1516379646">
      <w:bodyDiv w:val="1"/>
      <w:marLeft w:val="0"/>
      <w:marRight w:val="0"/>
      <w:marTop w:val="0"/>
      <w:marBottom w:val="0"/>
      <w:divBdr>
        <w:top w:val="none" w:sz="0" w:space="0" w:color="auto"/>
        <w:left w:val="none" w:sz="0" w:space="0" w:color="auto"/>
        <w:bottom w:val="none" w:sz="0" w:space="0" w:color="auto"/>
        <w:right w:val="none" w:sz="0" w:space="0" w:color="auto"/>
      </w:divBdr>
    </w:div>
    <w:div w:id="1519807873">
      <w:bodyDiv w:val="1"/>
      <w:marLeft w:val="0"/>
      <w:marRight w:val="0"/>
      <w:marTop w:val="0"/>
      <w:marBottom w:val="0"/>
      <w:divBdr>
        <w:top w:val="none" w:sz="0" w:space="0" w:color="auto"/>
        <w:left w:val="none" w:sz="0" w:space="0" w:color="auto"/>
        <w:bottom w:val="none" w:sz="0" w:space="0" w:color="auto"/>
        <w:right w:val="none" w:sz="0" w:space="0" w:color="auto"/>
      </w:divBdr>
    </w:div>
    <w:div w:id="1535384184">
      <w:bodyDiv w:val="1"/>
      <w:marLeft w:val="0"/>
      <w:marRight w:val="0"/>
      <w:marTop w:val="0"/>
      <w:marBottom w:val="0"/>
      <w:divBdr>
        <w:top w:val="none" w:sz="0" w:space="0" w:color="auto"/>
        <w:left w:val="none" w:sz="0" w:space="0" w:color="auto"/>
        <w:bottom w:val="none" w:sz="0" w:space="0" w:color="auto"/>
        <w:right w:val="none" w:sz="0" w:space="0" w:color="auto"/>
      </w:divBdr>
      <w:divsChild>
        <w:div w:id="1807552989">
          <w:marLeft w:val="0"/>
          <w:marRight w:val="0"/>
          <w:marTop w:val="0"/>
          <w:marBottom w:val="600"/>
          <w:divBdr>
            <w:top w:val="none" w:sz="0" w:space="0" w:color="auto"/>
            <w:left w:val="none" w:sz="0" w:space="0" w:color="auto"/>
            <w:bottom w:val="none" w:sz="0" w:space="0" w:color="auto"/>
            <w:right w:val="none" w:sz="0" w:space="0" w:color="auto"/>
          </w:divBdr>
        </w:div>
      </w:divsChild>
    </w:div>
    <w:div w:id="1536503923">
      <w:bodyDiv w:val="1"/>
      <w:marLeft w:val="0"/>
      <w:marRight w:val="0"/>
      <w:marTop w:val="0"/>
      <w:marBottom w:val="0"/>
      <w:divBdr>
        <w:top w:val="none" w:sz="0" w:space="0" w:color="auto"/>
        <w:left w:val="none" w:sz="0" w:space="0" w:color="auto"/>
        <w:bottom w:val="none" w:sz="0" w:space="0" w:color="auto"/>
        <w:right w:val="none" w:sz="0" w:space="0" w:color="auto"/>
      </w:divBdr>
    </w:div>
    <w:div w:id="1604221070">
      <w:bodyDiv w:val="1"/>
      <w:marLeft w:val="0"/>
      <w:marRight w:val="0"/>
      <w:marTop w:val="0"/>
      <w:marBottom w:val="0"/>
      <w:divBdr>
        <w:top w:val="none" w:sz="0" w:space="0" w:color="auto"/>
        <w:left w:val="none" w:sz="0" w:space="0" w:color="auto"/>
        <w:bottom w:val="none" w:sz="0" w:space="0" w:color="auto"/>
        <w:right w:val="none" w:sz="0" w:space="0" w:color="auto"/>
      </w:divBdr>
    </w:div>
    <w:div w:id="1648777307">
      <w:bodyDiv w:val="1"/>
      <w:marLeft w:val="0"/>
      <w:marRight w:val="0"/>
      <w:marTop w:val="0"/>
      <w:marBottom w:val="0"/>
      <w:divBdr>
        <w:top w:val="none" w:sz="0" w:space="0" w:color="auto"/>
        <w:left w:val="none" w:sz="0" w:space="0" w:color="auto"/>
        <w:bottom w:val="none" w:sz="0" w:space="0" w:color="auto"/>
        <w:right w:val="none" w:sz="0" w:space="0" w:color="auto"/>
      </w:divBdr>
    </w:div>
    <w:div w:id="1653675806">
      <w:bodyDiv w:val="1"/>
      <w:marLeft w:val="0"/>
      <w:marRight w:val="0"/>
      <w:marTop w:val="0"/>
      <w:marBottom w:val="0"/>
      <w:divBdr>
        <w:top w:val="none" w:sz="0" w:space="0" w:color="auto"/>
        <w:left w:val="none" w:sz="0" w:space="0" w:color="auto"/>
        <w:bottom w:val="none" w:sz="0" w:space="0" w:color="auto"/>
        <w:right w:val="none" w:sz="0" w:space="0" w:color="auto"/>
      </w:divBdr>
    </w:div>
    <w:div w:id="1660159085">
      <w:bodyDiv w:val="1"/>
      <w:marLeft w:val="0"/>
      <w:marRight w:val="0"/>
      <w:marTop w:val="0"/>
      <w:marBottom w:val="0"/>
      <w:divBdr>
        <w:top w:val="none" w:sz="0" w:space="0" w:color="auto"/>
        <w:left w:val="none" w:sz="0" w:space="0" w:color="auto"/>
        <w:bottom w:val="none" w:sz="0" w:space="0" w:color="auto"/>
        <w:right w:val="none" w:sz="0" w:space="0" w:color="auto"/>
      </w:divBdr>
    </w:div>
    <w:div w:id="1679115728">
      <w:bodyDiv w:val="1"/>
      <w:marLeft w:val="0"/>
      <w:marRight w:val="0"/>
      <w:marTop w:val="0"/>
      <w:marBottom w:val="0"/>
      <w:divBdr>
        <w:top w:val="none" w:sz="0" w:space="0" w:color="auto"/>
        <w:left w:val="none" w:sz="0" w:space="0" w:color="auto"/>
        <w:bottom w:val="none" w:sz="0" w:space="0" w:color="auto"/>
        <w:right w:val="none" w:sz="0" w:space="0" w:color="auto"/>
      </w:divBdr>
    </w:div>
    <w:div w:id="1687125324">
      <w:bodyDiv w:val="1"/>
      <w:marLeft w:val="0"/>
      <w:marRight w:val="0"/>
      <w:marTop w:val="0"/>
      <w:marBottom w:val="0"/>
      <w:divBdr>
        <w:top w:val="none" w:sz="0" w:space="0" w:color="auto"/>
        <w:left w:val="none" w:sz="0" w:space="0" w:color="auto"/>
        <w:bottom w:val="none" w:sz="0" w:space="0" w:color="auto"/>
        <w:right w:val="none" w:sz="0" w:space="0" w:color="auto"/>
      </w:divBdr>
    </w:div>
    <w:div w:id="1689911675">
      <w:bodyDiv w:val="1"/>
      <w:marLeft w:val="0"/>
      <w:marRight w:val="0"/>
      <w:marTop w:val="0"/>
      <w:marBottom w:val="0"/>
      <w:divBdr>
        <w:top w:val="none" w:sz="0" w:space="0" w:color="auto"/>
        <w:left w:val="none" w:sz="0" w:space="0" w:color="auto"/>
        <w:bottom w:val="none" w:sz="0" w:space="0" w:color="auto"/>
        <w:right w:val="none" w:sz="0" w:space="0" w:color="auto"/>
      </w:divBdr>
    </w:div>
    <w:div w:id="1707366847">
      <w:bodyDiv w:val="1"/>
      <w:marLeft w:val="0"/>
      <w:marRight w:val="0"/>
      <w:marTop w:val="0"/>
      <w:marBottom w:val="0"/>
      <w:divBdr>
        <w:top w:val="none" w:sz="0" w:space="0" w:color="auto"/>
        <w:left w:val="none" w:sz="0" w:space="0" w:color="auto"/>
        <w:bottom w:val="none" w:sz="0" w:space="0" w:color="auto"/>
        <w:right w:val="none" w:sz="0" w:space="0" w:color="auto"/>
      </w:divBdr>
    </w:div>
    <w:div w:id="1745834884">
      <w:bodyDiv w:val="1"/>
      <w:marLeft w:val="0"/>
      <w:marRight w:val="0"/>
      <w:marTop w:val="0"/>
      <w:marBottom w:val="0"/>
      <w:divBdr>
        <w:top w:val="none" w:sz="0" w:space="0" w:color="auto"/>
        <w:left w:val="none" w:sz="0" w:space="0" w:color="auto"/>
        <w:bottom w:val="none" w:sz="0" w:space="0" w:color="auto"/>
        <w:right w:val="none" w:sz="0" w:space="0" w:color="auto"/>
      </w:divBdr>
      <w:divsChild>
        <w:div w:id="1174690221">
          <w:marLeft w:val="0"/>
          <w:marRight w:val="0"/>
          <w:marTop w:val="0"/>
          <w:marBottom w:val="0"/>
          <w:divBdr>
            <w:top w:val="none" w:sz="0" w:space="0" w:color="auto"/>
            <w:left w:val="none" w:sz="0" w:space="0" w:color="auto"/>
            <w:bottom w:val="none" w:sz="0" w:space="0" w:color="auto"/>
            <w:right w:val="none" w:sz="0" w:space="0" w:color="auto"/>
          </w:divBdr>
        </w:div>
      </w:divsChild>
    </w:div>
    <w:div w:id="1773434316">
      <w:bodyDiv w:val="1"/>
      <w:marLeft w:val="0"/>
      <w:marRight w:val="0"/>
      <w:marTop w:val="0"/>
      <w:marBottom w:val="0"/>
      <w:divBdr>
        <w:top w:val="none" w:sz="0" w:space="0" w:color="auto"/>
        <w:left w:val="none" w:sz="0" w:space="0" w:color="auto"/>
        <w:bottom w:val="none" w:sz="0" w:space="0" w:color="auto"/>
        <w:right w:val="none" w:sz="0" w:space="0" w:color="auto"/>
      </w:divBdr>
    </w:div>
    <w:div w:id="1775247591">
      <w:bodyDiv w:val="1"/>
      <w:marLeft w:val="0"/>
      <w:marRight w:val="0"/>
      <w:marTop w:val="0"/>
      <w:marBottom w:val="0"/>
      <w:divBdr>
        <w:top w:val="none" w:sz="0" w:space="0" w:color="auto"/>
        <w:left w:val="none" w:sz="0" w:space="0" w:color="auto"/>
        <w:bottom w:val="none" w:sz="0" w:space="0" w:color="auto"/>
        <w:right w:val="none" w:sz="0" w:space="0" w:color="auto"/>
      </w:divBdr>
    </w:div>
    <w:div w:id="1798329935">
      <w:bodyDiv w:val="1"/>
      <w:marLeft w:val="0"/>
      <w:marRight w:val="0"/>
      <w:marTop w:val="0"/>
      <w:marBottom w:val="0"/>
      <w:divBdr>
        <w:top w:val="none" w:sz="0" w:space="0" w:color="auto"/>
        <w:left w:val="none" w:sz="0" w:space="0" w:color="auto"/>
        <w:bottom w:val="none" w:sz="0" w:space="0" w:color="auto"/>
        <w:right w:val="none" w:sz="0" w:space="0" w:color="auto"/>
      </w:divBdr>
    </w:div>
    <w:div w:id="1830054594">
      <w:bodyDiv w:val="1"/>
      <w:marLeft w:val="0"/>
      <w:marRight w:val="0"/>
      <w:marTop w:val="0"/>
      <w:marBottom w:val="0"/>
      <w:divBdr>
        <w:top w:val="none" w:sz="0" w:space="0" w:color="auto"/>
        <w:left w:val="none" w:sz="0" w:space="0" w:color="auto"/>
        <w:bottom w:val="none" w:sz="0" w:space="0" w:color="auto"/>
        <w:right w:val="none" w:sz="0" w:space="0" w:color="auto"/>
      </w:divBdr>
    </w:div>
    <w:div w:id="1879778420">
      <w:bodyDiv w:val="1"/>
      <w:marLeft w:val="0"/>
      <w:marRight w:val="0"/>
      <w:marTop w:val="0"/>
      <w:marBottom w:val="0"/>
      <w:divBdr>
        <w:top w:val="none" w:sz="0" w:space="0" w:color="auto"/>
        <w:left w:val="none" w:sz="0" w:space="0" w:color="auto"/>
        <w:bottom w:val="none" w:sz="0" w:space="0" w:color="auto"/>
        <w:right w:val="none" w:sz="0" w:space="0" w:color="auto"/>
      </w:divBdr>
    </w:div>
    <w:div w:id="1885171113">
      <w:bodyDiv w:val="1"/>
      <w:marLeft w:val="0"/>
      <w:marRight w:val="0"/>
      <w:marTop w:val="0"/>
      <w:marBottom w:val="0"/>
      <w:divBdr>
        <w:top w:val="none" w:sz="0" w:space="0" w:color="auto"/>
        <w:left w:val="none" w:sz="0" w:space="0" w:color="auto"/>
        <w:bottom w:val="none" w:sz="0" w:space="0" w:color="auto"/>
        <w:right w:val="none" w:sz="0" w:space="0" w:color="auto"/>
      </w:divBdr>
    </w:div>
    <w:div w:id="1897427378">
      <w:bodyDiv w:val="1"/>
      <w:marLeft w:val="0"/>
      <w:marRight w:val="0"/>
      <w:marTop w:val="0"/>
      <w:marBottom w:val="0"/>
      <w:divBdr>
        <w:top w:val="none" w:sz="0" w:space="0" w:color="auto"/>
        <w:left w:val="none" w:sz="0" w:space="0" w:color="auto"/>
        <w:bottom w:val="none" w:sz="0" w:space="0" w:color="auto"/>
        <w:right w:val="none" w:sz="0" w:space="0" w:color="auto"/>
      </w:divBdr>
    </w:div>
    <w:div w:id="1910572503">
      <w:bodyDiv w:val="1"/>
      <w:marLeft w:val="0"/>
      <w:marRight w:val="0"/>
      <w:marTop w:val="0"/>
      <w:marBottom w:val="0"/>
      <w:divBdr>
        <w:top w:val="none" w:sz="0" w:space="0" w:color="auto"/>
        <w:left w:val="none" w:sz="0" w:space="0" w:color="auto"/>
        <w:bottom w:val="none" w:sz="0" w:space="0" w:color="auto"/>
        <w:right w:val="none" w:sz="0" w:space="0" w:color="auto"/>
      </w:divBdr>
    </w:div>
    <w:div w:id="1926106285">
      <w:bodyDiv w:val="1"/>
      <w:marLeft w:val="0"/>
      <w:marRight w:val="0"/>
      <w:marTop w:val="0"/>
      <w:marBottom w:val="0"/>
      <w:divBdr>
        <w:top w:val="none" w:sz="0" w:space="0" w:color="auto"/>
        <w:left w:val="none" w:sz="0" w:space="0" w:color="auto"/>
        <w:bottom w:val="none" w:sz="0" w:space="0" w:color="auto"/>
        <w:right w:val="none" w:sz="0" w:space="0" w:color="auto"/>
      </w:divBdr>
    </w:div>
    <w:div w:id="1986352952">
      <w:bodyDiv w:val="1"/>
      <w:marLeft w:val="0"/>
      <w:marRight w:val="0"/>
      <w:marTop w:val="0"/>
      <w:marBottom w:val="0"/>
      <w:divBdr>
        <w:top w:val="none" w:sz="0" w:space="0" w:color="auto"/>
        <w:left w:val="none" w:sz="0" w:space="0" w:color="auto"/>
        <w:bottom w:val="none" w:sz="0" w:space="0" w:color="auto"/>
        <w:right w:val="none" w:sz="0" w:space="0" w:color="auto"/>
      </w:divBdr>
    </w:div>
    <w:div w:id="1989817417">
      <w:bodyDiv w:val="1"/>
      <w:marLeft w:val="0"/>
      <w:marRight w:val="0"/>
      <w:marTop w:val="0"/>
      <w:marBottom w:val="0"/>
      <w:divBdr>
        <w:top w:val="none" w:sz="0" w:space="0" w:color="auto"/>
        <w:left w:val="none" w:sz="0" w:space="0" w:color="auto"/>
        <w:bottom w:val="none" w:sz="0" w:space="0" w:color="auto"/>
        <w:right w:val="none" w:sz="0" w:space="0" w:color="auto"/>
      </w:divBdr>
    </w:div>
    <w:div w:id="2004503274">
      <w:bodyDiv w:val="1"/>
      <w:marLeft w:val="0"/>
      <w:marRight w:val="0"/>
      <w:marTop w:val="0"/>
      <w:marBottom w:val="0"/>
      <w:divBdr>
        <w:top w:val="none" w:sz="0" w:space="0" w:color="auto"/>
        <w:left w:val="none" w:sz="0" w:space="0" w:color="auto"/>
        <w:bottom w:val="none" w:sz="0" w:space="0" w:color="auto"/>
        <w:right w:val="none" w:sz="0" w:space="0" w:color="auto"/>
      </w:divBdr>
    </w:div>
    <w:div w:id="2013139763">
      <w:bodyDiv w:val="1"/>
      <w:marLeft w:val="0"/>
      <w:marRight w:val="0"/>
      <w:marTop w:val="0"/>
      <w:marBottom w:val="0"/>
      <w:divBdr>
        <w:top w:val="none" w:sz="0" w:space="0" w:color="auto"/>
        <w:left w:val="none" w:sz="0" w:space="0" w:color="auto"/>
        <w:bottom w:val="none" w:sz="0" w:space="0" w:color="auto"/>
        <w:right w:val="none" w:sz="0" w:space="0" w:color="auto"/>
      </w:divBdr>
    </w:div>
    <w:div w:id="2018264153">
      <w:bodyDiv w:val="1"/>
      <w:marLeft w:val="0"/>
      <w:marRight w:val="0"/>
      <w:marTop w:val="0"/>
      <w:marBottom w:val="0"/>
      <w:divBdr>
        <w:top w:val="none" w:sz="0" w:space="0" w:color="auto"/>
        <w:left w:val="none" w:sz="0" w:space="0" w:color="auto"/>
        <w:bottom w:val="none" w:sz="0" w:space="0" w:color="auto"/>
        <w:right w:val="none" w:sz="0" w:space="0" w:color="auto"/>
      </w:divBdr>
    </w:div>
    <w:div w:id="2020572027">
      <w:bodyDiv w:val="1"/>
      <w:marLeft w:val="0"/>
      <w:marRight w:val="0"/>
      <w:marTop w:val="0"/>
      <w:marBottom w:val="0"/>
      <w:divBdr>
        <w:top w:val="none" w:sz="0" w:space="0" w:color="auto"/>
        <w:left w:val="none" w:sz="0" w:space="0" w:color="auto"/>
        <w:bottom w:val="none" w:sz="0" w:space="0" w:color="auto"/>
        <w:right w:val="none" w:sz="0" w:space="0" w:color="auto"/>
      </w:divBdr>
    </w:div>
    <w:div w:id="2026443642">
      <w:bodyDiv w:val="1"/>
      <w:marLeft w:val="0"/>
      <w:marRight w:val="0"/>
      <w:marTop w:val="0"/>
      <w:marBottom w:val="0"/>
      <w:divBdr>
        <w:top w:val="none" w:sz="0" w:space="0" w:color="auto"/>
        <w:left w:val="none" w:sz="0" w:space="0" w:color="auto"/>
        <w:bottom w:val="none" w:sz="0" w:space="0" w:color="auto"/>
        <w:right w:val="none" w:sz="0" w:space="0" w:color="auto"/>
      </w:divBdr>
    </w:div>
    <w:div w:id="2061589653">
      <w:bodyDiv w:val="1"/>
      <w:marLeft w:val="0"/>
      <w:marRight w:val="0"/>
      <w:marTop w:val="0"/>
      <w:marBottom w:val="0"/>
      <w:divBdr>
        <w:top w:val="none" w:sz="0" w:space="0" w:color="auto"/>
        <w:left w:val="none" w:sz="0" w:space="0" w:color="auto"/>
        <w:bottom w:val="none" w:sz="0" w:space="0" w:color="auto"/>
        <w:right w:val="none" w:sz="0" w:space="0" w:color="auto"/>
      </w:divBdr>
    </w:div>
    <w:div w:id="2065906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otexts.com/fpp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otexts.com/fpp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people.duke.edu/~rnau/411home.htm" TargetMode="External"/><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0CE06-8DBB-ED48-B1B2-C8C27497F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4067</TotalTime>
  <Pages>25</Pages>
  <Words>5635</Words>
  <Characters>32120</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Raushan Abenova</dc:creator>
  <cp:keywords/>
  <dc:description/>
  <cp:lastModifiedBy>Raushan Abenova</cp:lastModifiedBy>
  <cp:revision>37</cp:revision>
  <dcterms:created xsi:type="dcterms:W3CDTF">2025-04-20T21:28:00Z</dcterms:created>
  <dcterms:modified xsi:type="dcterms:W3CDTF">2025-05-13T09:29:00Z</dcterms:modified>
</cp:coreProperties>
</file>