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C2D9" w14:textId="77777777" w:rsidR="00DC252D" w:rsidRDefault="00000000">
      <w:pPr>
        <w:pStyle w:val="Titre2"/>
      </w:pPr>
      <w:bookmarkStart w:id="0" w:name="Xdec8e5f137b1bb42eef40f8c427e9e4eddcd8d5"/>
      <w:r>
        <w:t xml:space="preserve">Choix des </w:t>
      </w:r>
      <w:proofErr w:type="spellStart"/>
      <w:r>
        <w:t>métriques</w:t>
      </w:r>
      <w:proofErr w:type="spellEnd"/>
      <w:r>
        <w:t xml:space="preserve"> et analyse des résultats</w:t>
      </w:r>
    </w:p>
    <w:p w14:paraId="5E68F451" w14:textId="77777777" w:rsidR="00DC252D" w:rsidRDefault="00000000">
      <w:pPr>
        <w:pStyle w:val="FirstParagraph"/>
      </w:pPr>
      <w:r>
        <w:t>Afin d’évaluer la qualité des modèles, plusieurs métriques de classification ont été utilisées :</w:t>
      </w:r>
    </w:p>
    <w:p w14:paraId="7B71C06F" w14:textId="77777777" w:rsidR="00DC252D" w:rsidRDefault="00000000">
      <w:pPr>
        <w:pStyle w:val="Titre3"/>
      </w:pPr>
      <w:bookmarkStart w:id="1" w:name="accuracy"/>
      <w:r>
        <w:t>Accuracy</w:t>
      </w:r>
    </w:p>
    <w:p w14:paraId="55F04993" w14:textId="77777777" w:rsidR="00DC252D" w:rsidRDefault="00000000">
      <w:pPr>
        <w:pStyle w:val="FirstParagraph"/>
      </w:pPr>
      <w:r>
        <w:t>L’accuracy mesure la proportion totale de prédictions correctes réalisées par le modèle.</w:t>
      </w:r>
    </w:p>
    <w:p w14:paraId="7E4371ED" w14:textId="77777777" w:rsidR="00DC252D" w:rsidRDefault="00000000">
      <w:pPr>
        <w:pStyle w:val="Corpsdetexte"/>
      </w:pPr>
      <w:r>
        <w:t>Résultats obtenus :</w:t>
      </w:r>
    </w:p>
    <w:tbl>
      <w:tblPr>
        <w:tblStyle w:val="Table"/>
        <w:tblW w:w="0" w:type="auto"/>
        <w:tblLook w:val="0020" w:firstRow="1" w:lastRow="0" w:firstColumn="0" w:lastColumn="0" w:noHBand="0" w:noVBand="0"/>
      </w:tblPr>
      <w:tblGrid>
        <w:gridCol w:w="222"/>
        <w:gridCol w:w="222"/>
        <w:gridCol w:w="222"/>
      </w:tblGrid>
      <w:tr w:rsidR="00DC252D" w14:paraId="24FF4A43" w14:textId="77777777" w:rsidTr="00DC252D">
        <w:trPr>
          <w:gridAfter w:val="1"/>
          <w:cnfStyle w:val="100000000000" w:firstRow="1" w:lastRow="0" w:firstColumn="0" w:lastColumn="0" w:oddVBand="0" w:evenVBand="0" w:oddHBand="0" w:evenHBand="0" w:firstRowFirstColumn="0" w:firstRowLastColumn="0" w:lastRowFirstColumn="0" w:lastRowLastColumn="0"/>
          <w:tblHeader/>
        </w:trPr>
        <w:tc>
          <w:tcPr>
            <w:tcW w:w="0" w:type="auto"/>
          </w:tcPr>
          <w:p w14:paraId="7C769604" w14:textId="69D38607" w:rsidR="00DC252D" w:rsidRDefault="00DC252D">
            <w:pPr>
              <w:pStyle w:val="Compact"/>
            </w:pPr>
          </w:p>
        </w:tc>
        <w:tc>
          <w:tcPr>
            <w:tcW w:w="0" w:type="auto"/>
          </w:tcPr>
          <w:p w14:paraId="6C6620A5" w14:textId="5171134F" w:rsidR="00DC252D" w:rsidRDefault="00DC252D">
            <w:pPr>
              <w:pStyle w:val="Compact"/>
            </w:pPr>
          </w:p>
        </w:tc>
      </w:tr>
      <w:tr w:rsidR="00DC252D" w14:paraId="4929E560" w14:textId="77777777">
        <w:tc>
          <w:tcPr>
            <w:tcW w:w="0" w:type="auto"/>
            <w:gridSpan w:val="2"/>
          </w:tcPr>
          <w:p w14:paraId="70D0AA9A" w14:textId="1505EDA3" w:rsidR="00DC252D" w:rsidRDefault="00DC252D">
            <w:pPr>
              <w:pStyle w:val="Compact"/>
            </w:pPr>
          </w:p>
        </w:tc>
        <w:tc>
          <w:tcPr>
            <w:tcW w:w="0" w:type="auto"/>
          </w:tcPr>
          <w:p w14:paraId="102DD3FA" w14:textId="55562BBB" w:rsidR="00DC252D" w:rsidRDefault="00DC252D">
            <w:pPr>
              <w:pStyle w:val="Compact"/>
            </w:pPr>
          </w:p>
        </w:tc>
      </w:tr>
      <w:tr w:rsidR="00DC252D" w14:paraId="7509A86C" w14:textId="77777777">
        <w:tc>
          <w:tcPr>
            <w:tcW w:w="0" w:type="auto"/>
            <w:gridSpan w:val="2"/>
          </w:tcPr>
          <w:p w14:paraId="67517F9F" w14:textId="138D5B04" w:rsidR="00DC252D" w:rsidRDefault="00DC252D">
            <w:pPr>
              <w:pStyle w:val="Compact"/>
            </w:pPr>
          </w:p>
        </w:tc>
        <w:tc>
          <w:tcPr>
            <w:tcW w:w="0" w:type="auto"/>
          </w:tcPr>
          <w:p w14:paraId="3C99D83E" w14:textId="4614B416" w:rsidR="00DC252D" w:rsidRDefault="00DC252D">
            <w:pPr>
              <w:pStyle w:val="Compact"/>
            </w:pPr>
          </w:p>
        </w:tc>
      </w:tr>
      <w:tr w:rsidR="00DC252D" w14:paraId="712E41EE" w14:textId="77777777" w:rsidTr="00140EAD">
        <w:trPr>
          <w:trHeight w:val="2178"/>
        </w:trPr>
        <w:tc>
          <w:tcPr>
            <w:tcW w:w="0" w:type="auto"/>
            <w:gridSpan w:val="2"/>
          </w:tcPr>
          <w:p w14:paraId="0E8F38A4" w14:textId="5CDB6618" w:rsidR="00DC252D" w:rsidRDefault="00DC252D">
            <w:pPr>
              <w:pStyle w:val="Compact"/>
            </w:pPr>
          </w:p>
        </w:tc>
        <w:tc>
          <w:tcPr>
            <w:tcW w:w="0" w:type="auto"/>
          </w:tcPr>
          <w:p w14:paraId="277C935E" w14:textId="768AC12F" w:rsidR="00DC252D" w:rsidRDefault="00DC252D">
            <w:pPr>
              <w:pStyle w:val="Compact"/>
            </w:pPr>
          </w:p>
        </w:tc>
      </w:tr>
    </w:tbl>
    <w:p w14:paraId="35E86751" w14:textId="77777777" w:rsidR="00DC252D" w:rsidRDefault="00000000">
      <w:pPr>
        <w:pStyle w:val="Titre3"/>
      </w:pPr>
      <w:bookmarkStart w:id="2" w:name="precision"/>
      <w:bookmarkEnd w:id="1"/>
      <w:r>
        <w:t>Precision</w:t>
      </w:r>
    </w:p>
    <w:p w14:paraId="2FD06D70" w14:textId="77777777" w:rsidR="00DC252D" w:rsidRDefault="00000000">
      <w:pPr>
        <w:pStyle w:val="FirstParagraph"/>
      </w:pPr>
      <w:r>
        <w:t>La précision mesure la proportion de prédictions correctes parmi les prédictions effectuées pour une classe donnée.</w:t>
      </w:r>
    </w:p>
    <w:p w14:paraId="6A032173" w14:textId="77777777" w:rsidR="00DC252D" w:rsidRDefault="00000000">
      <w:pPr>
        <w:pStyle w:val="Titre3"/>
      </w:pPr>
      <w:bookmarkStart w:id="3" w:name="recall"/>
      <w:bookmarkEnd w:id="2"/>
      <w:r>
        <w:t>Recall</w:t>
      </w:r>
    </w:p>
    <w:p w14:paraId="152728B9" w14:textId="77777777" w:rsidR="00DC252D" w:rsidRDefault="00000000">
      <w:pPr>
        <w:pStyle w:val="FirstParagraph"/>
      </w:pPr>
      <w:r>
        <w:t>Le rappel mesure la capacité du modèle à retrouver les observations appartenant réellement à une classe.</w:t>
      </w:r>
    </w:p>
    <w:p w14:paraId="1A5202EC" w14:textId="77777777" w:rsidR="00DC252D" w:rsidRDefault="00000000">
      <w:pPr>
        <w:pStyle w:val="Titre3"/>
      </w:pPr>
      <w:bookmarkStart w:id="4" w:name="f1-score"/>
      <w:bookmarkEnd w:id="3"/>
      <w:r>
        <w:t>F1-score</w:t>
      </w:r>
    </w:p>
    <w:p w14:paraId="5746D6AC" w14:textId="77777777" w:rsidR="00DC252D" w:rsidRDefault="00000000">
      <w:pPr>
        <w:pStyle w:val="FirstParagraph"/>
      </w:pPr>
      <w:r>
        <w:t>Le F1-score combine la précision et le rappel dans une mesure unique. Cette métrique est particulièrement pertinente lorsque les classes sont déséquilibrées.</w:t>
      </w:r>
    </w:p>
    <w:p w14:paraId="53A67480" w14:textId="77777777" w:rsidR="00DC252D" w:rsidRDefault="00000000">
      <w:pPr>
        <w:pStyle w:val="Titre3"/>
      </w:pPr>
      <w:bookmarkStart w:id="5" w:name="analyse-de-la-matrice-de-confusion"/>
      <w:bookmarkEnd w:id="4"/>
      <w:r>
        <w:t>Analyse de la matrice de confusion</w:t>
      </w:r>
    </w:p>
    <w:p w14:paraId="33D0418B" w14:textId="77777777" w:rsidR="00DC252D" w:rsidRDefault="00000000">
      <w:pPr>
        <w:pStyle w:val="FirstParagraph"/>
      </w:pPr>
      <w:r>
        <w:t>La matrice de confusion montre que la majorité des observations sont correctement classées, comme en témoigne la forte concentration des valeurs sur la diagonale principale.</w:t>
      </w:r>
    </w:p>
    <w:p w14:paraId="576F52AD" w14:textId="77777777" w:rsidR="00DC252D" w:rsidRDefault="00000000">
      <w:pPr>
        <w:pStyle w:val="Corpsdetexte"/>
      </w:pPr>
      <w:r>
        <w:t xml:space="preserve">La catégorie « Normale » est la mieux reconnue avec plus de 95 % de bonnes prédictions. Les catégories « Rapide » et « Très rapide » sont également correctement identifiées. Les principales erreurs concernent les bornes « Ultra rapides », parfois confondues avec les </w:t>
      </w:r>
      <w:r>
        <w:lastRenderedPageBreak/>
        <w:t>bornes « Très rapides », ce qui reste cohérent compte tenu de leurs caractéristiques proches.</w:t>
      </w:r>
    </w:p>
    <w:p w14:paraId="64C3A73D" w14:textId="77777777" w:rsidR="00DC252D" w:rsidRDefault="00000000">
      <w:pPr>
        <w:pStyle w:val="Titre3"/>
      </w:pPr>
      <w:bookmarkStart w:id="6" w:name="analyse-de-limportance-des-variables"/>
      <w:bookmarkEnd w:id="5"/>
      <w:r>
        <w:t>Analyse de l’importance des variables</w:t>
      </w:r>
    </w:p>
    <w:p w14:paraId="40F3BAAF" w14:textId="77777777" w:rsidR="00DC252D" w:rsidRDefault="00000000">
      <w:pPr>
        <w:pStyle w:val="FirstParagraph"/>
      </w:pPr>
      <w:r>
        <w:t>L’étude de l’importance des variables révèle que la localisation géographique (latitude et longitude), le nombre de points de charge et les types de prises (Combo CCS, CHAdeMO, Type 2) sont les variables les plus influentes dans la prédiction de la catégorie de puissance.</w:t>
      </w:r>
    </w:p>
    <w:p w14:paraId="614D9826" w14:textId="77777777" w:rsidR="00DC252D" w:rsidRDefault="00000000">
      <w:pPr>
        <w:pStyle w:val="Corpsdetexte"/>
      </w:pPr>
      <w:r>
        <w:t>Cette observation confirme la cohérence du modèle avec la réalité du réseau de recharge électrique.</w:t>
      </w:r>
      <w:bookmarkEnd w:id="0"/>
      <w:bookmarkEnd w:id="6"/>
    </w:p>
    <w:sectPr w:rsidR="00DC252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C623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5022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252D"/>
    <w:rsid w:val="000A1A80"/>
    <w:rsid w:val="00140EAD"/>
    <w:rsid w:val="0048127F"/>
    <w:rsid w:val="005F4922"/>
    <w:rsid w:val="00697875"/>
    <w:rsid w:val="00DC2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17EE"/>
  <w15:docId w15:val="{1E57336C-5845-4175-BE8E-A0B6C33B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255</Words>
  <Characters>1403</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Caroline FORNER (A3_BREST)</cp:lastModifiedBy>
  <cp:revision>2</cp:revision>
  <dcterms:created xsi:type="dcterms:W3CDTF">2026-06-10T09:03:00Z</dcterms:created>
  <dcterms:modified xsi:type="dcterms:W3CDTF">2026-06-11T06:28:00Z</dcterms:modified>
</cp:coreProperties>
</file>