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Model computing backlog and storage deficit as debts sharing one recovery channel.</w:t>
      </w:r>
    </w:p>
    <w:p>
      <w:pPr>
        <w:pStyle w:val="Compact"/>
        <w:numPr>
          <w:ilvl w:val="0"/>
          <w:numId w:val="1001"/>
        </w:numPr>
      </w:pPr>
      <w:r>
        <w:t xml:space="preserve">Commit firm consecutive DR capacity from closed-loop capability with Wasserstein DRO.</w:t>
      </w:r>
    </w:p>
    <w:p>
      <w:pPr>
        <w:pStyle w:val="Compact"/>
        <w:numPr>
          <w:ilvl w:val="0"/>
          <w:numId w:val="1001"/>
        </w:numPr>
      </w:pPr>
      <w:r>
        <w:t xml:space="preserve">Joint recovery firmly delivers 7.5 MW; iterative price coordination 6.0–6.5 MW.</w:t>
      </w:r>
    </w:p>
    <w:p>
      <w:pPr>
        <w:pStyle w:val="Compact"/>
        <w:numPr>
          <w:ilvl w:val="0"/>
          <w:numId w:val="1001"/>
        </w:numPr>
      </w:pPr>
      <w:r>
        <w:t xml:space="preserve">Foresight adds up to 4.0 MW of firm capacity and saves 9.3 MWh of battery.</w:t>
      </w:r>
    </w:p>
    <w:p>
      <w:pPr>
        <w:pStyle w:val="Compact"/>
        <w:numPr>
          <w:ilvl w:val="0"/>
          <w:numId w:val="1001"/>
        </w:numPr>
      </w:pPr>
      <w:r>
        <w:t xml:space="preserve">Ranking holds for less flexible computing, 78 test realisations and another month.</w:t>
      </w:r>
    </w:p>
    <w:sectPr>
      <w:footerReference r:id="rId10" w:type="default"/>
      <w:type w:val="nextPage"/>
      <w:pgSz w:h="16838" w:w="11906"/>
      <w:pgMar w:bottom="1077" w:footer="510" w:gutter="0" w:header="567" w:left="1418" w:right="1418" w:top="107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  <w:rPr>
        <w:sz w:val="16"/>
        <w:szCs w:val="16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 xml:space="preserve"> PAGE </w:instrText>
    </w:r>
    <w:r>
      <w:rPr>
        <w:sz w:val="16"/>
        <w:szCs w:val="16"/>
      </w:rPr>
      <w:fldChar w:fldCharType="separate"/>
    </w:r>
    <w:r>
      <w:rPr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  <w:jc w:val="left"/>
    </w:pPr>
    <w:r>
      <w:rPr>
        <w:i/>
        <w:iCs/>
        <w:sz w:val="15"/>
        <w:szCs w:val="15"/>
      </w:rPr>
      <w:t>Recovery-aware scheduling for consecutive demand response of AI data centers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eastAsia="Cambria" w:hAnsi="Cambria"/>
        <w:sz w:val="19"/>
        <w:szCs w:val="19"/>
        <w:lang w:bidi="ar-SA" w:eastAsia="zh-CN" w:val="en-GB"/>
      </w:rPr>
    </w:rPrDefault>
    <w:pPrDefault>
      <w:pPr>
        <w:spacing w:after="0" w:before="0" w:line="24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qFormat/>
    <w:pPr>
      <w:spacing w:after="0" w:before="0" w:line="240" w:lineRule="auto"/>
      <w:ind w:firstLine="227"/>
      <w:jc w:val="both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ind w:firstLine="0"/>
      <w:jc w:val="left"/>
    </w:pPr>
  </w:style>
  <w:style w:styleId="Title" w:type="paragraph">
    <w:name w:val="Title"/>
    <w:basedOn w:val="Normal"/>
    <w:next w:val="BodyText"/>
    <w:qFormat/>
    <w:pPr>
      <w:keepNext/>
      <w:spacing w:after="200" w:before="120" w:line="252" w:lineRule="auto"/>
      <w:jc w:val="left"/>
    </w:pPr>
    <w:rPr>
      <w:sz w:val="32"/>
      <w:szCs w:val="32"/>
    </w:rPr>
  </w:style>
  <w:style w:styleId="Subtitle" w:type="paragraph">
    <w:name w:val="Subtitle"/>
    <w:basedOn w:val="Normal"/>
    <w:next w:val="BodyText"/>
    <w:qFormat/>
    <w:pPr>
      <w:spacing w:after="240" w:before="0" w:line="240" w:lineRule="auto"/>
      <w:jc w:val="left"/>
    </w:pPr>
    <w:rPr>
      <w:i/>
      <w:iCs/>
      <w:sz w:val="22"/>
      <w:szCs w:val="22"/>
    </w:rPr>
  </w:style>
  <w:style w:customStyle="1" w:styleId="Author" w:type="paragraph">
    <w:name w:val="Author"/>
    <w:basedOn w:val="Normal"/>
    <w:next w:val="BodyText"/>
    <w:qFormat/>
    <w:pPr>
      <w:spacing w:after="60" w:before="0" w:line="240" w:lineRule="auto"/>
      <w:jc w:val="left"/>
    </w:pPr>
    <w:rPr>
      <w:sz w:val="22"/>
      <w:szCs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20" w:before="0" w:line="240" w:lineRule="auto"/>
      <w:ind w:hanging="397" w:left="397"/>
      <w:jc w:val="left"/>
    </w:pPr>
    <w:rPr>
      <w:sz w:val="15"/>
      <w:szCs w:val="15"/>
    </w:rPr>
  </w:style>
  <w:style w:styleId="Heading1" w:type="paragraph">
    <w:name w:val="Heading 1"/>
    <w:basedOn w:val="Normal"/>
    <w:next w:val="FirstParagraph"/>
    <w:qFormat/>
    <w:pPr>
      <w:keepNext/>
      <w:keepLines/>
      <w:spacing w:after="100" w:before="240" w:line="240" w:lineRule="auto"/>
      <w:outlineLvl w:val="0"/>
    </w:pPr>
    <w:rPr>
      <w:b/>
      <w:bCs/>
      <w:sz w:val="19"/>
      <w:szCs w:val="19"/>
    </w:rPr>
  </w:style>
  <w:style w:styleId="Heading2" w:type="paragraph">
    <w:name w:val="Heading 2"/>
    <w:basedOn w:val="Normal"/>
    <w:next w:val="FirstParagraph"/>
    <w:qFormat/>
    <w:pPr>
      <w:keepNext/>
      <w:keepLines/>
      <w:spacing w:after="80" w:before="180" w:line="240" w:lineRule="auto"/>
      <w:outlineLvl w:val="1"/>
    </w:pPr>
    <w:rPr>
      <w:i/>
      <w:iCs/>
      <w:sz w:val="19"/>
      <w:szCs w:val="19"/>
    </w:rPr>
  </w:style>
  <w:style w:styleId="Heading3" w:type="paragraph">
    <w:name w:val="Heading 3"/>
    <w:basedOn w:val="Normal"/>
    <w:next w:val="FirstParagraph"/>
    <w:qFormat/>
    <w:pPr>
      <w:keepNext/>
      <w:keepLines/>
      <w:spacing w:after="60" w:before="140" w:line="240" w:lineRule="auto"/>
      <w:outlineLvl w:val="2"/>
    </w:pPr>
    <w:rPr>
      <w:i/>
      <w:iCs/>
      <w:sz w:val="19"/>
      <w:szCs w:val="19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qFormat/>
    <w:pPr>
      <w:spacing w:after="0" w:before="0" w:line="240" w:lineRule="auto"/>
    </w:pPr>
    <w:rPr>
      <w:sz w:val="15"/>
      <w:szCs w:val="15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000000" w:space="0" w:sz="6" w:val="single"/>
        <w:bottom w:color="000000" w:space="0" w:sz="6" w:val="single"/>
      </w:tblBorders>
      <w:tblCellMar>
        <w:top w:type="dxa" w:w="0"/>
        <w:left w:type="dxa" w:w="57"/>
        <w:bottom w:type="dxa" w:w="0"/>
        <w:right w:type="dxa" w:w="57"/>
      </w:tblCellMar>
    </w:tblPr>
    <w:tblStylePr w:type="firstRow">
      <w:tcPr>
        <w:tcBorders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pPr>
      <w:spacing w:after="0" w:before="0" w:line="240" w:lineRule="auto"/>
      <w:jc w:val="both"/>
    </w:pPr>
    <w:rPr>
      <w:sz w:val="15"/>
      <w:szCs w:val="15"/>
    </w:rPr>
  </w:style>
  <w:style w:customStyle="1" w:styleId="TableCaption" w:type="paragraph">
    <w:name w:val="Table Caption"/>
    <w:basedOn w:val="Caption"/>
    <w:qFormat/>
    <w:pPr>
      <w:keepNext/>
      <w:spacing w:after="60" w:before="120" w:line="240" w:lineRule="auto"/>
      <w:jc w:val="left"/>
    </w:pPr>
  </w:style>
  <w:style w:customStyle="1" w:styleId="ImageCaption" w:type="paragraph">
    <w:name w:val="Image Caption"/>
    <w:basedOn w:val="FigureCaption"/>
    <w:qFormat/>
  </w:style>
  <w:style w:customStyle="1" w:styleId="Figure" w:type="paragraph">
    <w:name w:val="Figure"/>
    <w:basedOn w:val="Normal"/>
    <w:qFormat/>
    <w:pPr>
      <w:keepNext/>
      <w:spacing w:after="0" w:before="0" w:line="240" w:lineRule="auto"/>
      <w:jc w:val="center"/>
    </w:pPr>
  </w:style>
  <w:style w:customStyle="1" w:styleId="CaptionedFigure" w:type="paragraph">
    <w:name w:val="Captioned Figure"/>
    <w:basedOn w:val="Figure"/>
    <w:qFormat/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qFormat/>
    <w:rPr>
      <w:color w:val="1F6FB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next w:val="BodyText"/>
    <w:qFormat/>
    <w:pPr>
      <w:spacing w:after="40" w:before="0" w:line="240" w:lineRule="auto"/>
      <w:jc w:val="left"/>
    </w:pPr>
    <w:rPr>
      <w:sz w:val="15"/>
      <w:szCs w:val="15"/>
    </w:rPr>
  </w:style>
  <w:style w:customStyle="1" w:styleId="FrontHead" w:type="paragraph">
    <w:name w:val="Front Head"/>
    <w:basedOn w:val="Normal"/>
    <w:next w:val="BodyText"/>
    <w:qFormat/>
    <w:pPr>
      <w:keepNext/>
      <w:spacing w:after="60" w:before="160" w:line="240" w:lineRule="auto"/>
    </w:pPr>
    <w:rPr>
      <w:caps/>
      <w:spacing w:val="30"/>
      <w:sz w:val="15"/>
      <w:szCs w:val="15"/>
    </w:rPr>
  </w:style>
  <w:style w:customStyle="1" w:styleId="FrontText" w:type="paragraph">
    <w:name w:val="Front Text"/>
    <w:basedOn w:val="BodyText"/>
    <w:qFormat/>
    <w:pPr>
      <w:ind w:firstLine="0"/>
      <w:spacing w:after="0" w:before="0" w:line="240" w:lineRule="auto"/>
    </w:pPr>
    <w:rPr>
      <w:sz w:val="17"/>
      <w:szCs w:val="17"/>
    </w:rPr>
  </w:style>
  <w:style w:customStyle="1" w:styleId="HighlightItem" w:type="paragraph">
    <w:name w:val="Highlight Item"/>
    <w:basedOn w:val="BodyText"/>
    <w:qFormat/>
    <w:pPr>
      <w:ind w:firstLine="0" w:hanging="170" w:left="170"/>
      <w:jc w:val="left"/>
    </w:pPr>
    <w:rPr>
      <w:sz w:val="16"/>
      <w:szCs w:val="16"/>
    </w:rPr>
  </w:style>
  <w:style w:customStyle="1" w:styleId="Rule" w:type="paragraph">
    <w:name w:val="Rule"/>
    <w:basedOn w:val="Normal"/>
    <w:qFormat/>
    <w:pPr>
      <w:spacing w:after="40" w:before="40" w:line="240" w:lineRule="auto"/>
      <w:pBdr>
        <w:bottom w:color="7F7F7F" w:space="0" w:sz="4" w:val="single"/>
      </w:pBdr>
    </w:pPr>
    <w:rPr>
      <w:sz w:val="8"/>
      <w:szCs w:val="8"/>
    </w:rPr>
  </w:style>
  <w:style w:customStyle="1" w:styleId="FigureCaption" w:type="paragraph">
    <w:name w:val="Figure Caption"/>
    <w:basedOn w:val="Caption"/>
    <w:qFormat/>
    <w:pPr>
      <w:spacing w:after="0" w:before="60" w:line="240" w:lineRule="auto"/>
    </w:pPr>
  </w:style>
  <w:style w:customStyle="1" w:styleId="FigureCaptionCentered" w:type="paragraph">
    <w:name w:val="Figure Caption Centered"/>
    <w:basedOn w:val="FigureCaption"/>
    <w:qFormat/>
    <w:pPr>
      <w:jc w:val="center"/>
    </w:pPr>
  </w:style>
  <w:style w:customStyle="1" w:styleId="Equation" w:type="paragraph">
    <w:name w:val="Equation"/>
    <w:basedOn w:val="Normal"/>
    <w:qFormat/>
    <w:pPr>
      <w:keepLines/>
      <w:tabs>
        <w:tab w:pos="284" w:val="left"/>
        <w:tab w:pos="9070" w:val="right"/>
      </w:tabs>
      <w:spacing w:after="80" w:before="80" w:line="240" w:lineRule="auto"/>
    </w:pPr>
  </w:style>
  <w:style w:customStyle="1" w:styleId="TableText" w:type="paragraph">
    <w:name w:val="Table Text"/>
    <w:basedOn w:val="Normal"/>
    <w:qFormat/>
    <w:pPr>
      <w:spacing w:after="10" w:before="10" w:line="240" w:lineRule="auto"/>
      <w:jc w:val="left"/>
    </w:pPr>
    <w:rPr>
      <w:sz w:val="15"/>
      <w:szCs w:val="15"/>
    </w:rPr>
  </w:style>
  <w:style w:customStyle="1" w:styleId="TableNote" w:type="paragraph">
    <w:name w:val="Table Note"/>
    <w:basedOn w:val="BodyText"/>
    <w:qFormat/>
    <w:pPr>
      <w:ind w:firstLine="0"/>
      <w:spacing w:after="0" w:before="40" w:line="240" w:lineRule="auto"/>
    </w:pPr>
    <w:rPr>
      <w:sz w:val="14"/>
      <w:szCs w:val="14"/>
    </w:rPr>
  </w:style>
  <w:style w:customStyle="1" w:styleId="NomHead" w:type="paragraph">
    <w:name w:val="Nomenclature Head"/>
    <w:basedOn w:val="BodyText"/>
    <w:next w:val="BodyText"/>
    <w:qFormat/>
    <w:pPr>
      <w:keepNext/>
      <w:ind w:firstLine="0"/>
      <w:spacing w:after="20" w:before="100" w:line="240" w:lineRule="auto"/>
    </w:pPr>
    <w:rPr>
      <w:i/>
      <w:iCs/>
      <w:sz w:val="17"/>
      <w:szCs w:val="17"/>
    </w:rPr>
  </w:style>
  <w:style w:customStyle="1" w:styleId="Placeholder" w:type="character">
    <w:name w:val="Placeholder"/>
    <w:basedOn w:val="DefaultParagraphFont"/>
    <w:qFormat/>
    <w:rPr>
      <w:shd w:color="auto" w:fill="FFFF00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dc:language>en-GB</dc:language>
  <cp:keywords/>
  <dcterms:created xsi:type="dcterms:W3CDTF">2026-10-26T06:52:04Z</dcterms:created>
  <dcterms:modified xsi:type="dcterms:W3CDTF">2026-10-26T06:52:04Z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