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软件需求文档</w:t>
      </w:r>
    </w:p>
    <w:p>
      <w:pPr>
        <w:jc w:val="center"/>
        <w:rPr>
          <w:rFonts w:hint="eastAsia"/>
          <w:sz w:val="56"/>
          <w:szCs w:val="9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问题定义：</w:t>
      </w:r>
      <w:r>
        <w:rPr>
          <w:rFonts w:hint="eastAsia"/>
          <w:sz w:val="48"/>
          <w:szCs w:val="56"/>
          <w:lang w:val="en-US" w:eastAsia="zh-CN"/>
        </w:rPr>
        <w:t>银行储蓄应用系统软件：基本元素为构成银行储蓄及相关行为所必须的各种部分。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可行性分析：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技术可行性：该系统的技术要求可以达到。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经济可行性：这个系统的经济效益可以超过它的开发成本。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操作可行性：系统的操作方法在这个用户组织内行得通。</w:t>
      </w:r>
    </w:p>
    <w:p>
      <w:pPr>
        <w:numPr>
          <w:numId w:val="0"/>
        </w:numPr>
        <w:jc w:val="both"/>
        <w:rPr>
          <w:rFonts w:hint="default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3.系统流程图：</w:t>
      </w:r>
      <w:bookmarkStart w:id="0" w:name="_GoBack"/>
      <w:r>
        <w:rPr>
          <w:rFonts w:hint="default"/>
          <w:sz w:val="56"/>
          <w:szCs w:val="56"/>
          <w:lang w:val="en-US" w:eastAsia="zh-CN"/>
        </w:rPr>
        <w:drawing>
          <wp:inline distT="0" distB="0" distL="114300" distR="114300">
            <wp:extent cx="5375910" cy="5076190"/>
            <wp:effectExtent l="0" t="0" r="15240" b="10160"/>
            <wp:docPr id="1" name="图片 1" descr="QQ图片2019092220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9222056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402F4"/>
    <w:multiLevelType w:val="singleLevel"/>
    <w:tmpl w:val="6E7402F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742CC5D"/>
    <w:multiLevelType w:val="singleLevel"/>
    <w:tmpl w:val="7742CC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3348D"/>
    <w:rsid w:val="4AA3348D"/>
    <w:rsid w:val="72B3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2019-09-22T12:42:00Z</dcterms:created>
  <dc:creator>Asus_K550V</dc:creator>
  <cp:lastModifiedBy>蓝岚</cp:lastModifiedBy>
  <dcterms:modified xsi:type="dcterms:W3CDTF">2019-09-22T12:58:20Z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