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Изучить цветовые модели: RGB, CMYK, HSV преобразования между ними.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Задачи работы: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интерфейсе дать возможность пользователю задавать точные цвета (поля ввода), выбирать цвета из палитры (аналогично графическим редакторам), плавно изменять цвета (например, ползунки).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изменении любой компоненты цвета все остальные представления этого цвета в двух других цветовых моделях пересчитываются автоматически.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Язык: Python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окна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Реализация класса ColorConverterApp, в котором будут реализованы цветовые модели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 время выполнения лабораторной работы были изучены цветовые модели: RGB, CMYK, HSV преобразования между ними. Созданное приложение позволяющие пользователю просматривать цветовые модели: RGB, CMYK, HSV, HLS, а также позволяющие выбирать и изменять цвет. При выборе цвета в одной компоненте  в двух других цветовых моделях автоматически пересчитываются. Есть возможность выбора цвета из палитры, использование ползунка и точечного задания В результате работы были закреплены знания о цветовые модели: RGB, CMYK, HSV и их применении, а также получены навыки разработки интерактивных приложений на языке Python.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