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Цель работы: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приложение/веб-приложение, иллюстрирующее работу базовых растровых алгоритмов: пошаговый алгоритм, алгоритм Брезенхема.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Задачи работы: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приложение/веб-приложение, иллюстрирующее работу базовых растровых алгоритмов: пошаговый алгоритм,  алгоритм Брезенхема.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Использованные средства разработки: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Язык: Python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Ход работы: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окна с координатной плоскостью с возможностью масштабирования, а также кнопками для создания объектов, реализующие работу базовых растровых алгоритмов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рисования линии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draw_line)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линии Брезенхема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draw_line_bresenham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окружности Брезенхема(drawcircle bresenham)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возможности перетаскивания(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drag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выполнения лабораторной работы были изучены базовые растровые алгоритмы: пошаговый алгоритм, алгоритм Брезенхема. Создано приложение, которое, показывает окно с координатной плоскостью и кнопки, нажатие на которые позволяет создавать объект, использующие базовые растровые алгоритмы. Пользователь, нажатием кнопки может создать линию, линию Брезенхема и окружности Брезенхема.В результате работы были закреплены знания о базовых растровых алгоритмах: пошаговый алгоритм, алгоритм Брезенхема и их применении, а также получены навыки разработки интерактивных приложений на языке Python.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