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遗留系统封装说明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封装使用说明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 JDK版本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需要确保JDK版本为1.8，否则会报Endpoint类的ClassNotFoundException异常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0.2 调用方式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先在Initiator类中将服务通过Endpoint进行发布。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然后在本地通过创建*Service类型的服务对象对服务进行调用，具体见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\l "_服务调用 &amp; 测试结果"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7"/>
          <w:rFonts w:hint="eastAsia"/>
          <w:b/>
          <w:bCs/>
          <w:lang w:val="en-US" w:eastAsia="zh-CN"/>
        </w:rPr>
        <w:t>3. 服务调用 &amp; 测试结果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0.3 数据模拟方式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创建一个Database类，在其中通过静态类型的Map对象来模拟数据库中的表。</w:t>
      </w:r>
    </w:p>
    <w:p>
      <w:r>
        <w:drawing>
          <wp:inline distT="0" distB="0" distL="114300" distR="114300">
            <wp:extent cx="5267325" cy="2720975"/>
            <wp:effectExtent l="0" t="0" r="571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0.4 Xslx表格的读取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读取过程中为了保证可扩展性，将数据为空，但表头不为空的内容作为空字符串读入，从而保证在未来xslx表格发生变更时，能够更容易的修改代码并进行扩展。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"LegacySystem/src/main/java/Service/util/ExcelReadUtil.java"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util.ExcelReadUtil.java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0.5 编译说明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在读取Xlsx表格文件的过程中，使用了相对路径，而该路径的获取是针对编译产生的class文件进行的，所以如果运行过程中出现因为读取文件导致的NullPointerException异常，可以将target文件夹删除，并重新编译运行。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0.6 数据表拆分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将原始多表xlsx拆分成多个xlsx并放在resources.excel文件夹下，从而能够更好的和Database类中模拟的数据库表Map对象进行映射。</w:t>
      </w:r>
    </w:p>
    <w:p>
      <w:r>
        <w:drawing>
          <wp:inline distT="0" distB="0" distL="114300" distR="114300">
            <wp:extent cx="3383280" cy="213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0.7 开发方式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开发采用Start-from-Java的开发方式。通过先行开发Java Web Service，通过@WebService注释来让JWS来自动生成相应的WSDL文档。</w:t>
      </w:r>
      <w:bookmarkStart w:id="1" w:name="_GoBack"/>
      <w:bookmarkEnd w:id="1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912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班次信息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634490"/>
            <wp:effectExtent l="0" t="0" r="146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班次名称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6174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生产线信息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55003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人力资源班组信息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16852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人力资源排班信息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26809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10945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20154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7475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计量单位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55040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准备方式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77265"/>
            <wp:effectExtent l="0" t="0" r="381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97760"/>
            <wp:effectExtent l="0" t="0" r="254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185035"/>
            <wp:effectExtent l="0" t="0" r="1460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遗留系统服务接口 &amp; WSDL</w:t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 服务接口</w:t>
      </w:r>
    </w:p>
    <w:p>
      <w:r>
        <w:drawing>
          <wp:inline distT="0" distB="0" distL="114300" distR="114300">
            <wp:extent cx="5272405" cy="247396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WSDL文档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33955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考勤系统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393950"/>
            <wp:effectExtent l="0" t="0" r="698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06015"/>
            <wp:effectExtent l="0" t="0" r="508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74035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503170"/>
            <wp:effectExtent l="0" t="0" r="1079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91690"/>
            <wp:effectExtent l="0" t="0" r="698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5074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0" w:name="_服务调用 &amp; 测试结果"/>
      <w:r>
        <w:rPr>
          <w:rFonts w:hint="eastAsia"/>
          <w:lang w:val="en-US" w:eastAsia="zh-CN"/>
        </w:rPr>
        <w:t>服务调用 &amp; 测试结果</w:t>
      </w:r>
    </w:p>
    <w:bookmarkEnd w:id="0"/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966085"/>
            <wp:effectExtent l="0" t="0" r="825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考勤系统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08927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05308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订单管理系统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234565"/>
            <wp:effectExtent l="0" t="0" r="1397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BF288"/>
    <w:multiLevelType w:val="singleLevel"/>
    <w:tmpl w:val="84EBF288"/>
    <w:lvl w:ilvl="0" w:tentative="0">
      <w:start w:val="0"/>
      <w:numFmt w:val="decimal"/>
      <w:suff w:val="space"/>
      <w:lvlText w:val="%1."/>
      <w:lvlJc w:val="left"/>
    </w:lvl>
  </w:abstractNum>
  <w:abstractNum w:abstractNumId="1">
    <w:nsid w:val="AA578797"/>
    <w:multiLevelType w:val="multilevel"/>
    <w:tmpl w:val="AA57879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A8775E"/>
    <w:rsid w:val="1E8625BA"/>
    <w:rsid w:val="20042762"/>
    <w:rsid w:val="2D76629A"/>
    <w:rsid w:val="30A31008"/>
    <w:rsid w:val="51D17DED"/>
    <w:rsid w:val="5F6760F1"/>
    <w:rsid w:val="7AF625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2020-09-24T02:16:03Z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