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1D615" w14:textId="77777777" w:rsidR="00C05AC3" w:rsidRPr="005A19D5" w:rsidRDefault="00C05AC3" w:rsidP="005A19D5">
      <w:pPr>
        <w:pStyle w:val="Heading2"/>
        <w:rPr>
          <w:color w:val="000000" w:themeColor="text1"/>
        </w:rPr>
      </w:pPr>
      <w:r w:rsidRPr="005A19D5">
        <w:rPr>
          <w:color w:val="000000" w:themeColor="text1"/>
        </w:rPr>
        <w:t>Project 6: Survival After Kidney Cancer Diagnosis</w:t>
      </w:r>
    </w:p>
    <w:p w14:paraId="266ED2A0" w14:textId="77777777" w:rsidR="00C05AC3" w:rsidRPr="008B256E" w:rsidRDefault="00C05AC3" w:rsidP="00C05AC3">
      <w:pPr>
        <w:pStyle w:val="NormalWeb"/>
        <w:shd w:val="clear" w:color="auto" w:fill="FFFFFF"/>
        <w:spacing w:before="0" w:beforeAutospacing="0" w:after="0" w:afterAutospacing="0"/>
        <w:rPr>
          <w:b/>
          <w:bCs/>
          <w:color w:val="000000"/>
        </w:rPr>
      </w:pPr>
    </w:p>
    <w:p w14:paraId="45CEA664" w14:textId="6F87B4DB" w:rsidR="00C05AC3" w:rsidRPr="008B256E" w:rsidRDefault="00C05AC3" w:rsidP="00C05AC3">
      <w:pPr>
        <w:pStyle w:val="NormalWeb"/>
        <w:shd w:val="clear" w:color="auto" w:fill="FFFFFF"/>
        <w:spacing w:before="0" w:beforeAutospacing="0" w:after="0" w:afterAutospacing="0"/>
        <w:rPr>
          <w:color w:val="000000"/>
        </w:rPr>
      </w:pPr>
      <w:r w:rsidRPr="008B256E">
        <w:rPr>
          <w:b/>
          <w:bCs/>
          <w:color w:val="000000"/>
        </w:rPr>
        <w:t>Data and source</w:t>
      </w:r>
      <w:r w:rsidR="00C86FA7">
        <w:rPr>
          <w:b/>
          <w:bCs/>
          <w:color w:val="000000"/>
        </w:rPr>
        <w:t>:</w:t>
      </w:r>
      <w:r w:rsidRPr="008B256E">
        <w:rPr>
          <w:b/>
          <w:bCs/>
          <w:color w:val="000000"/>
        </w:rPr>
        <w:t xml:space="preserve"> </w:t>
      </w:r>
      <w:r w:rsidRPr="008B256E">
        <w:rPr>
          <w:color w:val="000000"/>
        </w:rPr>
        <w:t xml:space="preserve">This project uses individual-level clinical data for Kidney Renal Clear Cell Carcinoma (KIRC) from The Cancer Genome Atlas (TCGA). The publicly available clinical file combines </w:t>
      </w:r>
      <w:r w:rsidRPr="00A00E34">
        <w:rPr>
          <w:color w:val="000000"/>
          <w:highlight w:val="yellow"/>
        </w:rPr>
        <w:t>KIRC phenotype information</w:t>
      </w:r>
      <w:r w:rsidRPr="008B256E">
        <w:rPr>
          <w:color w:val="000000"/>
        </w:rPr>
        <w:t xml:space="preserve"> </w:t>
      </w:r>
      <w:r w:rsidRPr="00A00E34">
        <w:rPr>
          <w:color w:val="000000"/>
          <w:highlight w:val="yellow"/>
        </w:rPr>
        <w:t>with curated Pan-Cancer survival outcomes</w:t>
      </w:r>
      <w:r w:rsidRPr="008B256E">
        <w:rPr>
          <w:color w:val="000000"/>
        </w:rPr>
        <w:t xml:space="preserve">. Students should use </w:t>
      </w:r>
      <w:proofErr w:type="gramStart"/>
      <w:r w:rsidRPr="008B256E">
        <w:rPr>
          <w:color w:val="000000"/>
        </w:rPr>
        <w:t xml:space="preserve">the </w:t>
      </w:r>
      <w:r w:rsidRPr="00A00E34">
        <w:rPr>
          <w:color w:val="000000"/>
          <w:highlight w:val="yellow"/>
        </w:rPr>
        <w:t>clinical</w:t>
      </w:r>
      <w:proofErr w:type="gramEnd"/>
      <w:r w:rsidRPr="00A00E34">
        <w:rPr>
          <w:color w:val="000000"/>
          <w:highlight w:val="yellow"/>
        </w:rPr>
        <w:t xml:space="preserve"> and survival variables only; genomic data are not required</w:t>
      </w:r>
      <w:r w:rsidRPr="008B256E">
        <w:rPr>
          <w:color w:val="000000"/>
        </w:rPr>
        <w:t>.</w:t>
      </w:r>
    </w:p>
    <w:p w14:paraId="19A3ED68" w14:textId="77777777" w:rsidR="00C05AC3" w:rsidRPr="008B256E" w:rsidRDefault="00C05AC3" w:rsidP="00C05AC3">
      <w:pPr>
        <w:pStyle w:val="NormalWeb"/>
        <w:shd w:val="clear" w:color="auto" w:fill="FFFFFF"/>
        <w:spacing w:before="0" w:beforeAutospacing="0" w:after="0" w:afterAutospacing="0"/>
        <w:rPr>
          <w:b/>
          <w:bCs/>
          <w:color w:val="000000"/>
        </w:rPr>
      </w:pPr>
    </w:p>
    <w:p w14:paraId="23D21E1A" w14:textId="04931547" w:rsidR="00C05AC3" w:rsidRPr="008B256E" w:rsidRDefault="00C05AC3" w:rsidP="00A00E34">
      <w:pPr>
        <w:pStyle w:val="NormalWeb"/>
        <w:shd w:val="clear" w:color="auto" w:fill="FFFFFF"/>
        <w:spacing w:before="0" w:beforeAutospacing="0" w:after="0" w:afterAutospacing="0"/>
        <w:rPr>
          <w:color w:val="000000"/>
        </w:rPr>
      </w:pPr>
      <w:r w:rsidRPr="008B256E">
        <w:rPr>
          <w:b/>
          <w:bCs/>
          <w:color w:val="000000"/>
        </w:rPr>
        <w:t xml:space="preserve">Data webpage: </w:t>
      </w:r>
      <w:hyperlink r:id="rId6" w:history="1">
        <w:r w:rsidRPr="008B256E">
          <w:rPr>
            <w:rStyle w:val="Hyperlink"/>
            <w:color w:val="0563C1"/>
          </w:rPr>
          <w:t xml:space="preserve">TCGA Kidney Renal Clear Cell Carcinoma (KIRC) clinical data — </w:t>
        </w:r>
        <w:proofErr w:type="spellStart"/>
        <w:r w:rsidRPr="008B256E">
          <w:rPr>
            <w:rStyle w:val="Hyperlink"/>
            <w:color w:val="0563C1"/>
          </w:rPr>
          <w:t>Zenodo</w:t>
        </w:r>
        <w:proofErr w:type="spellEnd"/>
      </w:hyperlink>
    </w:p>
    <w:p w14:paraId="247671E8" w14:textId="77777777" w:rsidR="00C05AC3" w:rsidRPr="008B256E" w:rsidRDefault="00C05AC3" w:rsidP="00C05AC3">
      <w:pPr>
        <w:pStyle w:val="NormalWeb"/>
        <w:shd w:val="clear" w:color="auto" w:fill="FFFFFF"/>
        <w:spacing w:before="0" w:beforeAutospacing="0" w:after="0" w:afterAutospacing="0"/>
        <w:rPr>
          <w:b/>
          <w:bCs/>
          <w:color w:val="000000"/>
        </w:rPr>
      </w:pPr>
    </w:p>
    <w:p w14:paraId="4ED981C5" w14:textId="50EFBD81" w:rsidR="00C05AC3" w:rsidRPr="008B256E" w:rsidRDefault="00C05AC3" w:rsidP="00C05AC3">
      <w:pPr>
        <w:pStyle w:val="NormalWeb"/>
        <w:shd w:val="clear" w:color="auto" w:fill="FFFFFF"/>
        <w:spacing w:before="0" w:beforeAutospacing="0" w:after="0" w:afterAutospacing="0"/>
        <w:rPr>
          <w:color w:val="000000"/>
        </w:rPr>
      </w:pPr>
      <w:r w:rsidRPr="008B256E">
        <w:rPr>
          <w:b/>
          <w:bCs/>
          <w:color w:val="000000"/>
        </w:rPr>
        <w:t>Survival outcome</w:t>
      </w:r>
      <w:r w:rsidR="00C86FA7">
        <w:rPr>
          <w:b/>
          <w:bCs/>
          <w:color w:val="000000"/>
        </w:rPr>
        <w:t>:</w:t>
      </w:r>
      <w:r w:rsidRPr="008B256E">
        <w:rPr>
          <w:b/>
          <w:bCs/>
          <w:color w:val="000000"/>
        </w:rPr>
        <w:t xml:space="preserve"> </w:t>
      </w:r>
      <w:r w:rsidRPr="008B256E">
        <w:rPr>
          <w:color w:val="000000"/>
        </w:rPr>
        <w:t xml:space="preserve">Use </w:t>
      </w:r>
      <w:r w:rsidRPr="00536094">
        <w:rPr>
          <w:color w:val="000000"/>
          <w:highlight w:val="yellow"/>
        </w:rPr>
        <w:t>overall survival (OS) as the primary outcome</w:t>
      </w:r>
      <w:r w:rsidRPr="008B256E">
        <w:rPr>
          <w:color w:val="000000"/>
        </w:rPr>
        <w:t xml:space="preserve">. For patient </w:t>
      </w:r>
      <w:proofErr w:type="spellStart"/>
      <w:r w:rsidRPr="008B256E">
        <w:rPr>
          <w:color w:val="000000"/>
        </w:rPr>
        <w:t>i</w:t>
      </w:r>
      <w:proofErr w:type="spellEnd"/>
      <w:r w:rsidRPr="008B256E">
        <w:rPr>
          <w:color w:val="000000"/>
        </w:rPr>
        <w:t>, let Tᵢ denote the PANCAN overall-survival follow-up time</w:t>
      </w:r>
      <w:r w:rsidRPr="00A00E34">
        <w:rPr>
          <w:color w:val="000000"/>
          <w:highlight w:val="yellow"/>
        </w:rPr>
        <w:t>: time to death for a patient who died and time to last known follow-up for a patient who was alive at the end of follow-up</w:t>
      </w:r>
      <w:r w:rsidRPr="008B256E">
        <w:rPr>
          <w:color w:val="000000"/>
        </w:rPr>
        <w:t xml:space="preserve">. Let Δᵢ = 1 if death from any cause was observed and Δᵢ = 0 if the patient was alive at last follow-up. </w:t>
      </w:r>
      <w:r w:rsidRPr="00536094">
        <w:rPr>
          <w:color w:val="000000"/>
          <w:highlight w:val="yellow"/>
        </w:rPr>
        <w:t>Thus, Δᵢ = 0 represents right censoring.</w:t>
      </w:r>
    </w:p>
    <w:p w14:paraId="6A1BC586" w14:textId="77777777" w:rsidR="00C05AC3" w:rsidRPr="008B256E" w:rsidRDefault="00C05AC3" w:rsidP="00C05AC3">
      <w:pPr>
        <w:pStyle w:val="NormalWeb"/>
        <w:shd w:val="clear" w:color="auto" w:fill="FFFFFF"/>
        <w:spacing w:before="0" w:beforeAutospacing="0" w:after="0" w:afterAutospacing="0"/>
        <w:rPr>
          <w:b/>
          <w:bCs/>
          <w:color w:val="000000"/>
        </w:rPr>
      </w:pPr>
    </w:p>
    <w:p w14:paraId="0954307F" w14:textId="4E171C08" w:rsidR="00C05AC3" w:rsidRPr="008B256E" w:rsidRDefault="00C05AC3" w:rsidP="00C05AC3">
      <w:pPr>
        <w:pStyle w:val="NormalWeb"/>
        <w:shd w:val="clear" w:color="auto" w:fill="FFFFFF"/>
        <w:spacing w:before="0" w:beforeAutospacing="0" w:after="0" w:afterAutospacing="0"/>
        <w:rPr>
          <w:color w:val="000000"/>
        </w:rPr>
      </w:pPr>
      <w:r w:rsidRPr="008B256E">
        <w:rPr>
          <w:b/>
          <w:bCs/>
          <w:color w:val="000000"/>
        </w:rPr>
        <w:t>Disease characteristics</w:t>
      </w:r>
      <w:r w:rsidR="00C86FA7">
        <w:rPr>
          <w:b/>
          <w:bCs/>
          <w:color w:val="000000"/>
        </w:rPr>
        <w:t>:</w:t>
      </w:r>
      <w:r w:rsidRPr="008B256E">
        <w:rPr>
          <w:b/>
          <w:bCs/>
          <w:color w:val="000000"/>
        </w:rPr>
        <w:t xml:space="preserve"> </w:t>
      </w:r>
      <w:r w:rsidRPr="00C50747">
        <w:rPr>
          <w:color w:val="000000"/>
          <w:highlight w:val="yellow"/>
        </w:rPr>
        <w:t>Pathologic stage</w:t>
      </w:r>
      <w:r w:rsidRPr="008B256E">
        <w:rPr>
          <w:color w:val="000000"/>
        </w:rPr>
        <w:t xml:space="preserve"> should be treated as the principal </w:t>
      </w:r>
      <w:r w:rsidRPr="00C50747">
        <w:rPr>
          <w:color w:val="000000"/>
          <w:highlight w:val="yellow"/>
        </w:rPr>
        <w:t>measure of disease severity</w:t>
      </w:r>
      <w:r w:rsidRPr="008B256E">
        <w:rPr>
          <w:color w:val="000000"/>
        </w:rPr>
        <w:t xml:space="preserve">. Because overall </w:t>
      </w:r>
      <w:r w:rsidRPr="00536094">
        <w:rPr>
          <w:color w:val="000000"/>
          <w:highlight w:val="yellow"/>
        </w:rPr>
        <w:t>pathologic stage</w:t>
      </w:r>
      <w:r w:rsidRPr="008B256E">
        <w:rPr>
          <w:color w:val="000000"/>
        </w:rPr>
        <w:t xml:space="preserve"> is largely </w:t>
      </w:r>
      <w:r w:rsidRPr="00536094">
        <w:rPr>
          <w:color w:val="000000"/>
          <w:highlight w:val="yellow"/>
        </w:rPr>
        <w:t>determined</w:t>
      </w:r>
      <w:r w:rsidRPr="008B256E">
        <w:rPr>
          <w:color w:val="000000"/>
        </w:rPr>
        <w:t xml:space="preserve"> from the </w:t>
      </w:r>
      <w:r w:rsidRPr="00536094">
        <w:rPr>
          <w:color w:val="000000"/>
          <w:highlight w:val="yellow"/>
        </w:rPr>
        <w:t>T, N, and M</w:t>
      </w:r>
      <w:r w:rsidRPr="008B256E">
        <w:rPr>
          <w:color w:val="000000"/>
        </w:rPr>
        <w:t xml:space="preserve"> </w:t>
      </w:r>
      <w:r w:rsidRPr="00536094">
        <w:rPr>
          <w:color w:val="000000"/>
          <w:highlight w:val="yellow"/>
        </w:rPr>
        <w:t>classifications</w:t>
      </w:r>
      <w:r w:rsidRPr="008B256E">
        <w:rPr>
          <w:color w:val="000000"/>
        </w:rPr>
        <w:t xml:space="preserve">, </w:t>
      </w:r>
      <w:r w:rsidRPr="00536094">
        <w:rPr>
          <w:color w:val="000000"/>
          <w:highlight w:val="yellow"/>
        </w:rPr>
        <w:t>do not</w:t>
      </w:r>
      <w:r w:rsidRPr="008B256E">
        <w:rPr>
          <w:color w:val="000000"/>
        </w:rPr>
        <w:t xml:space="preserve"> automatically include </w:t>
      </w:r>
      <w:r w:rsidRPr="00536094">
        <w:rPr>
          <w:color w:val="000000"/>
          <w:highlight w:val="yellow"/>
        </w:rPr>
        <w:t>pathologic stage together with T, N, and M</w:t>
      </w:r>
      <w:r w:rsidRPr="008B256E">
        <w:rPr>
          <w:color w:val="000000"/>
        </w:rPr>
        <w:t xml:space="preserve"> in the same model. Students may instead use the </w:t>
      </w:r>
      <w:r w:rsidRPr="00536094">
        <w:rPr>
          <w:color w:val="000000"/>
          <w:highlight w:val="yellow"/>
        </w:rPr>
        <w:t>individual TNM components if scientifically justified</w:t>
      </w:r>
      <w:r w:rsidRPr="008B256E">
        <w:rPr>
          <w:color w:val="000000"/>
        </w:rPr>
        <w:t xml:space="preserve">. Other relevant patient characteristics may include </w:t>
      </w:r>
      <w:r w:rsidRPr="00536094">
        <w:rPr>
          <w:color w:val="000000"/>
          <w:highlight w:val="yellow"/>
        </w:rPr>
        <w:t>age at diagnosis, sex, and a small number of additional well-defined clinical variables</w:t>
      </w:r>
      <w:r w:rsidRPr="008B256E">
        <w:rPr>
          <w:color w:val="000000"/>
        </w:rPr>
        <w:t>.</w:t>
      </w:r>
    </w:p>
    <w:p w14:paraId="27A68097" w14:textId="77777777" w:rsidR="00C05AC3" w:rsidRPr="008B256E" w:rsidRDefault="00C05AC3" w:rsidP="00C05AC3">
      <w:pPr>
        <w:pStyle w:val="NormalWeb"/>
        <w:shd w:val="clear" w:color="auto" w:fill="FFFFFF"/>
        <w:spacing w:before="0" w:beforeAutospacing="0" w:after="0" w:afterAutospacing="0"/>
        <w:rPr>
          <w:b/>
          <w:bCs/>
          <w:color w:val="000000"/>
        </w:rPr>
      </w:pPr>
    </w:p>
    <w:p w14:paraId="7DD52803" w14:textId="494CE404" w:rsidR="00C05AC3" w:rsidRPr="008B256E" w:rsidRDefault="00C05AC3" w:rsidP="00C05AC3">
      <w:pPr>
        <w:pStyle w:val="NormalWeb"/>
        <w:shd w:val="clear" w:color="auto" w:fill="FFFFFF"/>
        <w:spacing w:before="0" w:beforeAutospacing="0" w:after="0" w:afterAutospacing="0"/>
        <w:rPr>
          <w:color w:val="000000"/>
        </w:rPr>
      </w:pPr>
      <w:r w:rsidRPr="008B256E">
        <w:rPr>
          <w:b/>
          <w:bCs/>
          <w:color w:val="000000"/>
        </w:rPr>
        <w:t>Scientific questions</w:t>
      </w:r>
      <w:r w:rsidR="00C86FA7">
        <w:rPr>
          <w:b/>
          <w:bCs/>
          <w:color w:val="000000"/>
        </w:rPr>
        <w:t>:</w:t>
      </w:r>
      <w:r w:rsidRPr="008B256E">
        <w:rPr>
          <w:b/>
          <w:bCs/>
          <w:color w:val="000000"/>
        </w:rPr>
        <w:t xml:space="preserve"> </w:t>
      </w:r>
      <w:r w:rsidRPr="008B256E">
        <w:rPr>
          <w:color w:val="000000"/>
        </w:rPr>
        <w:t xml:space="preserve">How </w:t>
      </w:r>
      <w:r w:rsidRPr="00536094">
        <w:rPr>
          <w:color w:val="000000"/>
          <w:highlight w:val="yellow"/>
        </w:rPr>
        <w:t>does overall survival after diagnosis vary</w:t>
      </w:r>
      <w:r w:rsidRPr="008B256E">
        <w:rPr>
          <w:color w:val="000000"/>
        </w:rPr>
        <w:t xml:space="preserve"> according to </w:t>
      </w:r>
      <w:r w:rsidRPr="00536094">
        <w:rPr>
          <w:color w:val="000000"/>
          <w:highlight w:val="yellow"/>
        </w:rPr>
        <w:t>pathologic stage</w:t>
      </w:r>
      <w:r w:rsidRPr="008B256E">
        <w:rPr>
          <w:color w:val="000000"/>
        </w:rPr>
        <w:t xml:space="preserve"> and </w:t>
      </w:r>
      <w:r w:rsidRPr="00536094">
        <w:rPr>
          <w:color w:val="000000"/>
          <w:highlight w:val="yellow"/>
        </w:rPr>
        <w:t>other relevant patient characteristics among patients</w:t>
      </w:r>
      <w:r w:rsidRPr="008B256E">
        <w:rPr>
          <w:color w:val="000000"/>
        </w:rPr>
        <w:t xml:space="preserve"> with clear-cell renal cell carcinoma, and how accurately can </w:t>
      </w:r>
      <w:r w:rsidRPr="00536094">
        <w:rPr>
          <w:color w:val="000000"/>
          <w:highlight w:val="yellow"/>
        </w:rPr>
        <w:t>long-term survival probabilities</w:t>
      </w:r>
      <w:r w:rsidRPr="008B256E">
        <w:rPr>
          <w:color w:val="000000"/>
        </w:rPr>
        <w:t xml:space="preserve"> be estimated? How </w:t>
      </w:r>
      <w:r w:rsidRPr="00536094">
        <w:rPr>
          <w:color w:val="000000"/>
          <w:highlight w:val="yellow"/>
        </w:rPr>
        <w:t>sensitive</w:t>
      </w:r>
      <w:r w:rsidRPr="008B256E">
        <w:rPr>
          <w:color w:val="000000"/>
        </w:rPr>
        <w:t xml:space="preserve"> are estimates of long-term survival to the assumed survival-time distribution, particularly in the presence of right censoring?</w:t>
      </w:r>
    </w:p>
    <w:p w14:paraId="4602F722" w14:textId="77777777" w:rsidR="00C05AC3" w:rsidRPr="008B256E" w:rsidRDefault="00C05AC3" w:rsidP="00C05AC3">
      <w:pPr>
        <w:pStyle w:val="NormalWeb"/>
        <w:shd w:val="clear" w:color="auto" w:fill="FFFFFF"/>
        <w:spacing w:before="0" w:beforeAutospacing="0" w:after="0" w:afterAutospacing="0"/>
        <w:rPr>
          <w:b/>
          <w:bCs/>
          <w:color w:val="000000"/>
        </w:rPr>
      </w:pPr>
    </w:p>
    <w:p w14:paraId="756CFDE9" w14:textId="5A97C73D" w:rsidR="00C05AC3" w:rsidRPr="008B256E" w:rsidRDefault="00C05AC3" w:rsidP="00C05AC3">
      <w:pPr>
        <w:pStyle w:val="NormalWeb"/>
        <w:shd w:val="clear" w:color="auto" w:fill="FFFFFF"/>
        <w:spacing w:before="0" w:beforeAutospacing="0" w:after="0" w:afterAutospacing="0"/>
        <w:rPr>
          <w:color w:val="000000"/>
        </w:rPr>
      </w:pPr>
      <w:r w:rsidRPr="008B256E">
        <w:rPr>
          <w:b/>
          <w:bCs/>
          <w:color w:val="000000"/>
        </w:rPr>
        <w:t>Modeling task</w:t>
      </w:r>
      <w:r w:rsidR="00C86FA7">
        <w:rPr>
          <w:b/>
          <w:bCs/>
          <w:color w:val="000000"/>
        </w:rPr>
        <w:t>:</w:t>
      </w:r>
      <w:r w:rsidRPr="008B256E">
        <w:rPr>
          <w:b/>
          <w:bCs/>
          <w:color w:val="000000"/>
        </w:rPr>
        <w:t xml:space="preserve"> </w:t>
      </w:r>
      <w:r w:rsidRPr="008B256E">
        <w:rPr>
          <w:color w:val="000000"/>
        </w:rPr>
        <w:t xml:space="preserve">Develop and justify an appropriate survival model, </w:t>
      </w:r>
      <w:r w:rsidRPr="00536094">
        <w:rPr>
          <w:color w:val="000000"/>
          <w:highlight w:val="yellow"/>
        </w:rPr>
        <w:t>after comparing and assessing different model</w:t>
      </w:r>
      <w:r w:rsidRPr="008B256E">
        <w:rPr>
          <w:color w:val="000000"/>
        </w:rPr>
        <w:t xml:space="preserve">s, to address the scientific questions. The analysis </w:t>
      </w:r>
      <w:r w:rsidRPr="00536094">
        <w:rPr>
          <w:color w:val="000000"/>
          <w:highlight w:val="yellow"/>
        </w:rPr>
        <w:t>must appropriately incorporate right censoring</w:t>
      </w:r>
      <w:r w:rsidRPr="008B256E">
        <w:rPr>
          <w:color w:val="000000"/>
        </w:rPr>
        <w:t xml:space="preserve">. The </w:t>
      </w:r>
      <w:r w:rsidRPr="000B1F0D">
        <w:rPr>
          <w:color w:val="000000"/>
          <w:highlight w:val="yellow"/>
        </w:rPr>
        <w:t>choice of survival distribution and model structure is part of the projec</w:t>
      </w:r>
      <w:r w:rsidRPr="008B256E">
        <w:rPr>
          <w:color w:val="000000"/>
        </w:rPr>
        <w:t xml:space="preserve">t and should be </w:t>
      </w:r>
      <w:r w:rsidRPr="000B1F0D">
        <w:rPr>
          <w:color w:val="000000"/>
          <w:highlight w:val="yellow"/>
        </w:rPr>
        <w:t xml:space="preserve">justified </w:t>
      </w:r>
      <w:proofErr w:type="gramStart"/>
      <w:r w:rsidRPr="000B1F0D">
        <w:rPr>
          <w:color w:val="000000"/>
          <w:highlight w:val="yellow"/>
        </w:rPr>
        <w:t>from</w:t>
      </w:r>
      <w:proofErr w:type="gramEnd"/>
      <w:r w:rsidRPr="000B1F0D">
        <w:rPr>
          <w:color w:val="000000"/>
          <w:highlight w:val="yellow"/>
        </w:rPr>
        <w:t xml:space="preserve"> the data and scientific objectives</w:t>
      </w:r>
      <w:r w:rsidRPr="008B256E">
        <w:rPr>
          <w:color w:val="000000"/>
        </w:rPr>
        <w:t xml:space="preserve">. </w:t>
      </w:r>
      <w:r w:rsidRPr="000B1F0D">
        <w:rPr>
          <w:color w:val="000000"/>
          <w:highlight w:val="yellow"/>
        </w:rPr>
        <w:t>Compare</w:t>
      </w:r>
      <w:r w:rsidRPr="008B256E">
        <w:rPr>
          <w:color w:val="000000"/>
        </w:rPr>
        <w:t xml:space="preserve"> the Bayesian analysis with an appropriate frequentist survival-analysis method.</w:t>
      </w:r>
    </w:p>
    <w:p w14:paraId="352DA874" w14:textId="77777777" w:rsidR="00C05AC3" w:rsidRPr="008B256E" w:rsidRDefault="00C05AC3" w:rsidP="00FD4836">
      <w:pPr>
        <w:pStyle w:val="NormalWeb"/>
        <w:shd w:val="clear" w:color="auto" w:fill="FFFFFF"/>
        <w:spacing w:before="0" w:beforeAutospacing="0" w:after="0" w:afterAutospacing="0"/>
        <w:rPr>
          <w:color w:val="000000"/>
        </w:rPr>
      </w:pPr>
    </w:p>
    <w:p w14:paraId="249C7647" w14:textId="77777777" w:rsidR="007F7C6F" w:rsidRPr="008B256E" w:rsidRDefault="007F7C6F">
      <w:pPr>
        <w:rPr>
          <w:rFonts w:ascii="Times New Roman" w:hAnsi="Times New Roman" w:cs="Times New Roman"/>
          <w:sz w:val="24"/>
          <w:szCs w:val="24"/>
        </w:rPr>
      </w:pPr>
    </w:p>
    <w:p w14:paraId="6A6AE4E9" w14:textId="77777777" w:rsidR="004302A8" w:rsidRPr="008B256E" w:rsidRDefault="004302A8">
      <w:pPr>
        <w:rPr>
          <w:rFonts w:ascii="Times New Roman" w:hAnsi="Times New Roman" w:cs="Times New Roman"/>
          <w:sz w:val="24"/>
          <w:szCs w:val="24"/>
        </w:rPr>
      </w:pPr>
    </w:p>
    <w:p w14:paraId="2793360E" w14:textId="77777777" w:rsidR="004302A8" w:rsidRPr="008B256E" w:rsidRDefault="004302A8">
      <w:pPr>
        <w:rPr>
          <w:rFonts w:ascii="Times New Roman" w:hAnsi="Times New Roman" w:cs="Times New Roman"/>
          <w:sz w:val="24"/>
          <w:szCs w:val="24"/>
        </w:rPr>
      </w:pPr>
    </w:p>
    <w:p w14:paraId="31CA139C" w14:textId="77777777" w:rsidR="004302A8" w:rsidRPr="008B256E" w:rsidRDefault="004302A8">
      <w:pPr>
        <w:rPr>
          <w:rFonts w:ascii="Times New Roman" w:hAnsi="Times New Roman" w:cs="Times New Roman"/>
          <w:sz w:val="24"/>
          <w:szCs w:val="24"/>
        </w:rPr>
      </w:pPr>
    </w:p>
    <w:p w14:paraId="499BB288" w14:textId="77777777" w:rsidR="004302A8" w:rsidRPr="008B256E" w:rsidRDefault="004302A8">
      <w:pPr>
        <w:rPr>
          <w:rFonts w:ascii="Times New Roman" w:hAnsi="Times New Roman" w:cs="Times New Roman"/>
          <w:sz w:val="24"/>
          <w:szCs w:val="24"/>
        </w:rPr>
      </w:pPr>
    </w:p>
    <w:p w14:paraId="7331356C" w14:textId="77777777" w:rsidR="004302A8" w:rsidRPr="008B256E" w:rsidRDefault="004302A8">
      <w:pPr>
        <w:rPr>
          <w:rFonts w:ascii="Times New Roman" w:hAnsi="Times New Roman" w:cs="Times New Roman"/>
          <w:sz w:val="24"/>
          <w:szCs w:val="24"/>
        </w:rPr>
      </w:pPr>
    </w:p>
    <w:p w14:paraId="1A3BCD06" w14:textId="77777777" w:rsidR="004302A8" w:rsidRDefault="004302A8">
      <w:pPr>
        <w:rPr>
          <w:rFonts w:ascii="Times New Roman" w:hAnsi="Times New Roman" w:cs="Times New Roman"/>
          <w:sz w:val="24"/>
          <w:szCs w:val="24"/>
        </w:rPr>
      </w:pPr>
    </w:p>
    <w:p w14:paraId="22BB10FB" w14:textId="253B6281" w:rsidR="00017809" w:rsidRDefault="003C46E2">
      <w:pPr>
        <w:rPr>
          <w:rFonts w:ascii="Times New Roman" w:hAnsi="Times New Roman" w:cs="Times New Roman"/>
          <w:sz w:val="24"/>
          <w:szCs w:val="24"/>
        </w:rPr>
      </w:pPr>
      <w:r>
        <w:rPr>
          <w:rFonts w:ascii="Times New Roman" w:hAnsi="Times New Roman" w:cs="Times New Roman"/>
          <w:sz w:val="24"/>
          <w:szCs w:val="24"/>
        </w:rPr>
        <w:lastRenderedPageBreak/>
        <w:t>Summary:</w:t>
      </w:r>
    </w:p>
    <w:p w14:paraId="57ECD687" w14:textId="77777777" w:rsidR="00690D1B" w:rsidRPr="00690D1B" w:rsidRDefault="003C46E2">
      <w:pPr>
        <w:rPr>
          <w:rFonts w:ascii="Times New Roman" w:hAnsi="Times New Roman" w:cs="Times New Roman"/>
          <w:b/>
          <w:bCs/>
          <w:sz w:val="24"/>
          <w:szCs w:val="24"/>
        </w:rPr>
      </w:pPr>
      <w:r w:rsidRPr="00690D1B">
        <w:rPr>
          <w:rFonts w:ascii="Times New Roman" w:hAnsi="Times New Roman" w:cs="Times New Roman"/>
          <w:b/>
          <w:bCs/>
          <w:sz w:val="24"/>
          <w:szCs w:val="24"/>
        </w:rPr>
        <w:t>Dataset</w:t>
      </w:r>
    </w:p>
    <w:p w14:paraId="6CD49C80" w14:textId="572F9826" w:rsidR="003C46E2" w:rsidRDefault="003C46E2">
      <w:pPr>
        <w:rPr>
          <w:rFonts w:ascii="Times New Roman" w:hAnsi="Times New Roman" w:cs="Times New Roman"/>
          <w:color w:val="000000"/>
        </w:rPr>
      </w:pPr>
      <w:r>
        <w:rPr>
          <w:rFonts w:ascii="Times New Roman" w:hAnsi="Times New Roman" w:cs="Times New Roman"/>
          <w:sz w:val="24"/>
          <w:szCs w:val="24"/>
        </w:rPr>
        <w:t xml:space="preserve">Clinical survival dataset for patients diagnosed with </w:t>
      </w:r>
      <w:r w:rsidRPr="003C46E2">
        <w:rPr>
          <w:rFonts w:ascii="Times New Roman" w:hAnsi="Times New Roman" w:cs="Times New Roman"/>
          <w:color w:val="000000"/>
        </w:rPr>
        <w:t>Kidney Renal Clear Cell Carcinoma (KIRC)</w:t>
      </w:r>
      <w:r>
        <w:rPr>
          <w:rFonts w:ascii="Times New Roman" w:hAnsi="Times New Roman" w:cs="Times New Roman"/>
          <w:color w:val="000000"/>
        </w:rPr>
        <w:t xml:space="preserve">. </w:t>
      </w:r>
      <w:r w:rsidR="00690D1B">
        <w:rPr>
          <w:rFonts w:ascii="Times New Roman" w:hAnsi="Times New Roman" w:cs="Times New Roman"/>
          <w:color w:val="000000"/>
        </w:rPr>
        <w:t xml:space="preserve">KIRC is a common type </w:t>
      </w:r>
      <w:proofErr w:type="gramStart"/>
      <w:r w:rsidR="00690D1B">
        <w:rPr>
          <w:rFonts w:ascii="Times New Roman" w:hAnsi="Times New Roman" w:cs="Times New Roman"/>
          <w:color w:val="000000"/>
        </w:rPr>
        <w:t>of  kidney</w:t>
      </w:r>
      <w:proofErr w:type="gramEnd"/>
      <w:r w:rsidR="00690D1B">
        <w:rPr>
          <w:rFonts w:ascii="Times New Roman" w:hAnsi="Times New Roman" w:cs="Times New Roman"/>
          <w:color w:val="000000"/>
        </w:rPr>
        <w:t xml:space="preserve"> cancer.</w:t>
      </w:r>
    </w:p>
    <w:p w14:paraId="62BE64A5" w14:textId="2EE02B60" w:rsidR="00690D1B" w:rsidRDefault="00690D1B">
      <w:pPr>
        <w:rPr>
          <w:rFonts w:ascii="Times New Roman" w:hAnsi="Times New Roman" w:cs="Times New Roman"/>
          <w:color w:val="000000"/>
        </w:rPr>
      </w:pPr>
      <w:r>
        <w:rPr>
          <w:rFonts w:ascii="Times New Roman" w:hAnsi="Times New Roman" w:cs="Times New Roman"/>
          <w:color w:val="000000"/>
        </w:rPr>
        <w:t>Row: Information concerning a single patient</w:t>
      </w:r>
    </w:p>
    <w:p w14:paraId="071EC106" w14:textId="323B50D2" w:rsidR="00053009" w:rsidRDefault="00053009">
      <w:pPr>
        <w:rPr>
          <w:rFonts w:ascii="Times New Roman" w:hAnsi="Times New Roman" w:cs="Times New Roman"/>
          <w:color w:val="000000"/>
        </w:rPr>
      </w:pPr>
      <w:r>
        <w:rPr>
          <w:rFonts w:ascii="Times New Roman" w:hAnsi="Times New Roman" w:cs="Times New Roman"/>
          <w:color w:val="000000"/>
        </w:rPr>
        <w:t>Column: Clinical characteristics of each patient and what happened during follow-up.</w:t>
      </w:r>
    </w:p>
    <w:p w14:paraId="5E93D13C" w14:textId="6B2ABAAF" w:rsidR="00690D1B" w:rsidRDefault="000340F5">
      <w:pPr>
        <w:rPr>
          <w:rFonts w:ascii="Times New Roman" w:hAnsi="Times New Roman" w:cs="Times New Roman"/>
          <w:color w:val="000000"/>
        </w:rPr>
      </w:pPr>
      <w:r>
        <w:rPr>
          <w:rFonts w:ascii="Times New Roman" w:hAnsi="Times New Roman" w:cs="Times New Roman"/>
          <w:color w:val="000000"/>
        </w:rPr>
        <w:t>Data Source: The Cancer Genome Atlas (TCGA).</w:t>
      </w:r>
      <w:r w:rsidR="003D66ED">
        <w:rPr>
          <w:rFonts w:ascii="Times New Roman" w:hAnsi="Times New Roman" w:cs="Times New Roman"/>
          <w:color w:val="000000"/>
        </w:rPr>
        <w:t xml:space="preserve"> It contains many genome characteristics. But we only need </w:t>
      </w:r>
      <w:r w:rsidR="00B41FAA">
        <w:rPr>
          <w:rFonts w:ascii="Times New Roman" w:hAnsi="Times New Roman" w:cs="Times New Roman"/>
          <w:color w:val="000000"/>
        </w:rPr>
        <w:t>clinical and survival variables.</w:t>
      </w:r>
    </w:p>
    <w:p w14:paraId="1F82321B" w14:textId="6833520A" w:rsidR="00E374D6" w:rsidRDefault="00705090">
      <w:pPr>
        <w:rPr>
          <w:rFonts w:ascii="Times New Roman" w:hAnsi="Times New Roman" w:cs="Times New Roman"/>
          <w:color w:val="000000"/>
        </w:rPr>
      </w:pPr>
      <w:r>
        <w:rPr>
          <w:rFonts w:ascii="Times New Roman" w:hAnsi="Times New Roman" w:cs="Times New Roman"/>
          <w:color w:val="000000"/>
        </w:rPr>
        <w:t xml:space="preserve">We are concerned with the time to event characteristics. Instead of being only concerned with whether the patient died or not, we are concerned with how long did the patient </w:t>
      </w:r>
      <w:r w:rsidR="00B32144">
        <w:rPr>
          <w:rFonts w:ascii="Times New Roman" w:hAnsi="Times New Roman" w:cs="Times New Roman"/>
          <w:color w:val="000000"/>
        </w:rPr>
        <w:t xml:space="preserve">survive after diagnosis? It concerns not only the patients who died but also those who are still </w:t>
      </w:r>
      <w:r w:rsidR="001C7F12">
        <w:rPr>
          <w:rFonts w:ascii="Times New Roman" w:hAnsi="Times New Roman" w:cs="Times New Roman"/>
          <w:color w:val="000000"/>
        </w:rPr>
        <w:t>alive when follow-up ended.</w:t>
      </w:r>
    </w:p>
    <w:p w14:paraId="741E3695" w14:textId="7636EE97" w:rsidR="001C7F12" w:rsidRPr="001C7F12" w:rsidRDefault="001C7F12">
      <w:pPr>
        <w:rPr>
          <w:rFonts w:ascii="Times New Roman" w:hAnsi="Times New Roman" w:cs="Times New Roman"/>
          <w:b/>
          <w:bCs/>
          <w:color w:val="000000"/>
        </w:rPr>
      </w:pPr>
      <w:r w:rsidRPr="001C7F12">
        <w:rPr>
          <w:rFonts w:ascii="Times New Roman" w:hAnsi="Times New Roman" w:cs="Times New Roman"/>
          <w:b/>
          <w:bCs/>
          <w:color w:val="000000"/>
        </w:rPr>
        <w:t>Terms:</w:t>
      </w:r>
    </w:p>
    <w:p w14:paraId="2D901C4F" w14:textId="5E60E288" w:rsidR="001C7F12" w:rsidRPr="001C7F12" w:rsidRDefault="001C7F12">
      <w:pPr>
        <w:rPr>
          <w:rFonts w:ascii="Times New Roman" w:hAnsi="Times New Roman" w:cs="Times New Roman"/>
          <w:b/>
          <w:bCs/>
          <w:color w:val="000000"/>
        </w:rPr>
      </w:pPr>
      <w:r w:rsidRPr="00D238B8">
        <w:rPr>
          <w:rFonts w:ascii="Times New Roman" w:hAnsi="Times New Roman" w:cs="Times New Roman"/>
          <w:color w:val="000000"/>
        </w:rPr>
        <w:t>OS</w:t>
      </w:r>
      <w:r w:rsidRPr="001C7F12">
        <w:rPr>
          <w:rFonts w:ascii="Times New Roman" w:hAnsi="Times New Roman" w:cs="Times New Roman"/>
          <w:b/>
          <w:bCs/>
          <w:color w:val="000000"/>
        </w:rPr>
        <w:t xml:space="preserve"> = </w:t>
      </w:r>
      <w:r w:rsidRPr="001C7F12">
        <w:rPr>
          <w:rFonts w:ascii="Times New Roman" w:hAnsi="Times New Roman" w:cs="Times New Roman"/>
          <w:color w:val="000000"/>
        </w:rPr>
        <w:t xml:space="preserve">Overall Survival. It means survival until death from any cause, </w:t>
      </w:r>
      <w:r w:rsidRPr="00D238B8">
        <w:rPr>
          <w:rFonts w:ascii="Times New Roman" w:hAnsi="Times New Roman" w:cs="Times New Roman"/>
          <w:b/>
          <w:bCs/>
          <w:color w:val="000000"/>
        </w:rPr>
        <w:t>not necessarily death specifically from kidney cancer.</w:t>
      </w:r>
    </w:p>
    <w:p w14:paraId="299C1378" w14:textId="3F4F8C7C" w:rsidR="00B32144" w:rsidRDefault="00D238B8">
      <w:pPr>
        <w:rPr>
          <w:rFonts w:ascii="Times New Roman" w:hAnsi="Times New Roman" w:cs="Times New Roman"/>
          <w:color w:val="000000"/>
        </w:rPr>
      </w:pPr>
      <w:r w:rsidRPr="00D238B8">
        <w:rPr>
          <w:rFonts w:ascii="Times New Roman" w:hAnsi="Times New Roman" w:cs="Times New Roman"/>
          <w:color w:val="000000"/>
        </w:rPr>
        <w:t>Survival time</w:t>
      </w:r>
      <w:r w:rsidRPr="00D238B8">
        <w:rPr>
          <w:rFonts w:ascii="Times New Roman" w:hAnsi="Times New Roman" w:cs="Times New Roman"/>
          <w:b/>
          <w:bCs/>
          <w:color w:val="000000"/>
        </w:rPr>
        <w:t xml:space="preserve"> </w:t>
      </w:r>
      <m:oMath>
        <m:sSub>
          <m:sSubPr>
            <m:ctrlPr>
              <w:rPr>
                <w:rFonts w:ascii="Cambria Math" w:hAnsi="Cambria Math" w:cs="Times New Roman"/>
                <w:color w:val="000000"/>
              </w:rPr>
            </m:ctrlPr>
          </m:sSubPr>
          <m:e>
            <m:r>
              <w:rPr>
                <w:rFonts w:ascii="Cambria Math" w:hAnsi="Cambria Math" w:cs="Times New Roman"/>
                <w:color w:val="000000"/>
              </w:rPr>
              <m:t>T</m:t>
            </m:r>
          </m:e>
          <m:sub>
            <m:r>
              <w:rPr>
                <w:rFonts w:ascii="Cambria Math" w:hAnsi="Cambria Math" w:cs="Times New Roman"/>
                <w:color w:val="000000"/>
              </w:rPr>
              <m:t>i</m:t>
            </m:r>
          </m:sub>
        </m:sSub>
      </m:oMath>
      <w:r w:rsidRPr="00D238B8">
        <w:rPr>
          <w:rFonts w:ascii="Times New Roman" w:hAnsi="Times New Roman" w:cs="Times New Roman"/>
          <w:color w:val="000000"/>
        </w:rPr>
        <w:t xml:space="preserve">= the amount of time patient </w:t>
      </w:r>
      <m:oMath>
        <m:r>
          <w:rPr>
            <w:rFonts w:ascii="Cambria Math" w:hAnsi="Cambria Math" w:cs="Times New Roman"/>
            <w:color w:val="000000"/>
          </w:rPr>
          <m:t>i</m:t>
        </m:r>
      </m:oMath>
      <w:r w:rsidRPr="00D238B8">
        <w:rPr>
          <w:rFonts w:ascii="Times New Roman" w:hAnsi="Times New Roman" w:cs="Times New Roman"/>
          <w:color w:val="000000"/>
        </w:rPr>
        <w:t>was observed after diagnosis.</w:t>
      </w:r>
    </w:p>
    <w:p w14:paraId="3B95057B" w14:textId="72AAE169" w:rsidR="00554F5D" w:rsidRDefault="00EB3A7A">
      <w:pPr>
        <w:rPr>
          <w:rFonts w:ascii="Times New Roman" w:hAnsi="Times New Roman" w:cs="Times New Roman"/>
          <w:color w:val="000000"/>
        </w:rPr>
      </w:pPr>
      <w:r w:rsidRPr="00EB3A7A">
        <w:rPr>
          <w:rFonts w:ascii="Times New Roman" w:hAnsi="Times New Roman" w:cs="Times New Roman"/>
          <w:color w:val="000000"/>
        </w:rPr>
        <w:t>Event indicator</w:t>
      </w:r>
      <w:r w:rsidRPr="00EB3A7A">
        <w:rPr>
          <w:rFonts w:ascii="Times New Roman" w:hAnsi="Times New Roman" w:cs="Times New Roman"/>
          <w:b/>
          <w:bCs/>
          <w:color w:val="000000"/>
        </w:rPr>
        <w:t xml:space="preserve"> </w:t>
      </w:r>
      <m:oMath>
        <m:sSub>
          <m:sSubPr>
            <m:ctrlPr>
              <w:rPr>
                <w:rFonts w:ascii="Cambria Math" w:hAnsi="Cambria Math" w:cs="Times New Roman"/>
                <w:color w:val="000000"/>
              </w:rPr>
            </m:ctrlPr>
          </m:sSubPr>
          <m:e>
            <m:r>
              <m:rPr>
                <m:sty m:val="p"/>
              </m:rPr>
              <w:rPr>
                <w:rFonts w:ascii="Cambria Math" w:hAnsi="Cambria Math" w:cs="Times New Roman"/>
                <w:color w:val="000000"/>
              </w:rPr>
              <m:t>Δ</m:t>
            </m:r>
          </m:e>
          <m:sub>
            <m:r>
              <w:rPr>
                <w:rFonts w:ascii="Cambria Math" w:hAnsi="Cambria Math" w:cs="Times New Roman"/>
                <w:color w:val="000000"/>
              </w:rPr>
              <m:t>i</m:t>
            </m:r>
          </m:sub>
        </m:sSub>
      </m:oMath>
      <w:r w:rsidRPr="00EB3A7A">
        <w:rPr>
          <w:rFonts w:ascii="Times New Roman" w:hAnsi="Times New Roman" w:cs="Times New Roman"/>
          <w:color w:val="000000"/>
        </w:rPr>
        <w:t>= tells us whether the patient died during observation.</w:t>
      </w:r>
    </w:p>
    <w:p w14:paraId="4C3CC165" w14:textId="1C0513D0" w:rsidR="00690D1B" w:rsidRDefault="00FE2A80">
      <w:pPr>
        <w:rPr>
          <w:rFonts w:ascii="Times New Roman" w:hAnsi="Times New Roman" w:cs="Times New Roman"/>
          <w:sz w:val="24"/>
          <w:szCs w:val="24"/>
        </w:rPr>
      </w:pPr>
      <w:r w:rsidRPr="00FE2A80">
        <w:rPr>
          <w:rFonts w:ascii="Times New Roman" w:hAnsi="Times New Roman" w:cs="Times New Roman"/>
          <w:sz w:val="24"/>
          <w:szCs w:val="24"/>
        </w:rPr>
        <w:t>Right censoring = the patient was still alive when we last knew their status, so their exact future survival time is unknown.</w:t>
      </w:r>
    </w:p>
    <w:p w14:paraId="1F6AE3D7" w14:textId="0DA1377C" w:rsidR="00FE2A80" w:rsidRDefault="001A43E5">
      <w:pPr>
        <w:rPr>
          <w:rFonts w:ascii="Times New Roman" w:hAnsi="Times New Roman" w:cs="Times New Roman"/>
          <w:sz w:val="24"/>
          <w:szCs w:val="24"/>
        </w:rPr>
      </w:pPr>
      <w:r w:rsidRPr="001A43E5">
        <w:rPr>
          <w:rFonts w:ascii="Times New Roman" w:hAnsi="Times New Roman" w:cs="Times New Roman"/>
          <w:sz w:val="24"/>
          <w:szCs w:val="24"/>
        </w:rPr>
        <w:t xml:space="preserve">Pathologic stage = an overall description of how advanced </w:t>
      </w:r>
      <w:proofErr w:type="gramStart"/>
      <w:r w:rsidRPr="001A43E5">
        <w:rPr>
          <w:rFonts w:ascii="Times New Roman" w:hAnsi="Times New Roman" w:cs="Times New Roman"/>
          <w:sz w:val="24"/>
          <w:szCs w:val="24"/>
        </w:rPr>
        <w:t>the cancer</w:t>
      </w:r>
      <w:proofErr w:type="gramEnd"/>
      <w:r w:rsidRPr="001A43E5">
        <w:rPr>
          <w:rFonts w:ascii="Times New Roman" w:hAnsi="Times New Roman" w:cs="Times New Roman"/>
          <w:sz w:val="24"/>
          <w:szCs w:val="24"/>
        </w:rPr>
        <w:t xml:space="preserve"> is.</w:t>
      </w:r>
    </w:p>
    <w:p w14:paraId="7EF00048" w14:textId="0FDFFF88" w:rsidR="001A43E5" w:rsidRDefault="001A43E5">
      <w:pPr>
        <w:rPr>
          <w:rFonts w:ascii="Times New Roman" w:hAnsi="Times New Roman" w:cs="Times New Roman"/>
          <w:sz w:val="24"/>
          <w:szCs w:val="24"/>
        </w:rPr>
      </w:pPr>
      <w:r w:rsidRPr="001A43E5">
        <w:rPr>
          <w:rFonts w:ascii="Times New Roman" w:hAnsi="Times New Roman" w:cs="Times New Roman"/>
          <w:sz w:val="24"/>
          <w:szCs w:val="24"/>
        </w:rPr>
        <w:t>T, N, M = separate components describing tumor extent, lymph-node involvement, and distant metastasis.</w:t>
      </w:r>
    </w:p>
    <w:p w14:paraId="5301C7BB" w14:textId="45390ECD" w:rsidR="001A43E5" w:rsidRPr="001A43E5" w:rsidRDefault="001A43E5" w:rsidP="001A43E5">
      <w:pPr>
        <w:rPr>
          <w:rFonts w:ascii="Times New Roman" w:hAnsi="Times New Roman" w:cs="Times New Roman"/>
          <w:sz w:val="24"/>
          <w:szCs w:val="24"/>
        </w:rPr>
      </w:pPr>
      <w:r w:rsidRPr="001A43E5">
        <w:rPr>
          <w:rFonts w:ascii="Times New Roman" w:hAnsi="Times New Roman" w:cs="Times New Roman"/>
          <w:sz w:val="24"/>
          <w:szCs w:val="24"/>
        </w:rPr>
        <w:t xml:space="preserve">Covariates = </w:t>
      </w:r>
      <w:r w:rsidRPr="001A43E5">
        <w:rPr>
          <w:rFonts w:ascii="Times New Roman" w:hAnsi="Times New Roman" w:cs="Times New Roman"/>
          <w:b/>
          <w:bCs/>
          <w:sz w:val="24"/>
          <w:szCs w:val="24"/>
        </w:rPr>
        <w:t>patient characteristics</w:t>
      </w:r>
      <w:r w:rsidRPr="001A43E5">
        <w:rPr>
          <w:rFonts w:ascii="Times New Roman" w:hAnsi="Times New Roman" w:cs="Times New Roman"/>
          <w:sz w:val="24"/>
          <w:szCs w:val="24"/>
        </w:rPr>
        <w:t xml:space="preserve"> used to explain differences in survival, such as age, sex, or stage. </w:t>
      </w:r>
    </w:p>
    <w:p w14:paraId="06583DA9" w14:textId="4F58D8EA" w:rsidR="001A43E5" w:rsidRPr="001A43E5" w:rsidRDefault="001A43E5" w:rsidP="001A43E5">
      <w:pPr>
        <w:rPr>
          <w:rFonts w:ascii="Times New Roman" w:hAnsi="Times New Roman" w:cs="Times New Roman"/>
          <w:sz w:val="24"/>
          <w:szCs w:val="24"/>
        </w:rPr>
      </w:pPr>
      <w:r w:rsidRPr="001A43E5">
        <w:rPr>
          <w:rFonts w:ascii="Times New Roman" w:hAnsi="Times New Roman" w:cs="Times New Roman"/>
          <w:b/>
          <w:bCs/>
          <w:sz w:val="24"/>
          <w:szCs w:val="24"/>
        </w:rPr>
        <w:t xml:space="preserve">Survival probability </w:t>
      </w:r>
      <m:oMath>
        <m:r>
          <m:rPr>
            <m:sty m:val="bi"/>
          </m:rPr>
          <w:rPr>
            <w:rFonts w:ascii="Cambria Math" w:hAnsi="Cambria Math" w:cs="Times New Roman"/>
            <w:sz w:val="24"/>
            <w:szCs w:val="24"/>
          </w:rPr>
          <m:t>S</m:t>
        </m:r>
        <m:d>
          <m:dPr>
            <m:ctrlPr>
              <w:rPr>
                <w:rFonts w:ascii="Cambria Math" w:hAnsi="Cambria Math" w:cs="Times New Roman"/>
                <w:b/>
                <w:bCs/>
                <w:sz w:val="24"/>
                <w:szCs w:val="24"/>
              </w:rPr>
            </m:ctrlPr>
          </m:dPr>
          <m:e>
            <m:r>
              <m:rPr>
                <m:sty m:val="bi"/>
              </m:rPr>
              <w:rPr>
                <w:rFonts w:ascii="Cambria Math" w:hAnsi="Cambria Math" w:cs="Times New Roman"/>
                <w:sz w:val="24"/>
                <w:szCs w:val="24"/>
              </w:rPr>
              <m:t>t</m:t>
            </m:r>
          </m:e>
        </m:d>
      </m:oMath>
      <w:r w:rsidRPr="001A43E5">
        <w:rPr>
          <w:rFonts w:ascii="Times New Roman" w:hAnsi="Times New Roman" w:cs="Times New Roman"/>
          <w:sz w:val="24"/>
          <w:szCs w:val="24"/>
        </w:rPr>
        <w:t xml:space="preserve">= probability of surviving longer than time </w:t>
      </w:r>
      <m:oMath>
        <m:r>
          <w:rPr>
            <w:rFonts w:ascii="Cambria Math" w:hAnsi="Cambria Math" w:cs="Times New Roman"/>
            <w:sz w:val="24"/>
            <w:szCs w:val="24"/>
          </w:rPr>
          <m:t>t</m:t>
        </m:r>
      </m:oMath>
      <w:r w:rsidRPr="001A43E5">
        <w:rPr>
          <w:rFonts w:ascii="Times New Roman" w:hAnsi="Times New Roman" w:cs="Times New Roman"/>
          <w:sz w:val="24"/>
          <w:szCs w:val="24"/>
        </w:rPr>
        <w:t xml:space="preserve">. </w:t>
      </w:r>
    </w:p>
    <w:p w14:paraId="0BBEBC6D" w14:textId="5B1169E0" w:rsidR="001A43E5" w:rsidRDefault="001A43E5" w:rsidP="001A43E5">
      <w:pPr>
        <w:rPr>
          <w:rFonts w:ascii="Times New Roman" w:hAnsi="Times New Roman" w:cs="Times New Roman"/>
          <w:sz w:val="24"/>
          <w:szCs w:val="24"/>
        </w:rPr>
      </w:pPr>
      <w:r w:rsidRPr="001A43E5">
        <w:rPr>
          <w:rFonts w:ascii="Times New Roman" w:hAnsi="Times New Roman" w:cs="Times New Roman"/>
          <w:sz w:val="24"/>
          <w:szCs w:val="24"/>
        </w:rPr>
        <w:t>Hazard = instantaneous risk of death at a particular time among patients who have survived up to that time.</w:t>
      </w:r>
    </w:p>
    <w:p w14:paraId="24517318" w14:textId="219761F9" w:rsidR="001A43E5" w:rsidRDefault="001A43E5" w:rsidP="001A43E5">
      <w:pPr>
        <w:rPr>
          <w:rFonts w:ascii="Times New Roman" w:hAnsi="Times New Roman" w:cs="Times New Roman"/>
          <w:sz w:val="24"/>
          <w:szCs w:val="24"/>
        </w:rPr>
      </w:pPr>
      <w:r>
        <w:rPr>
          <w:rFonts w:ascii="Times New Roman" w:hAnsi="Times New Roman" w:cs="Times New Roman"/>
          <w:sz w:val="24"/>
          <w:szCs w:val="24"/>
        </w:rPr>
        <w:t>Data Description:</w:t>
      </w:r>
    </w:p>
    <w:p w14:paraId="0E8CA350" w14:textId="48C2912E" w:rsidR="001A43E5" w:rsidRPr="001A43E5" w:rsidRDefault="001A43E5" w:rsidP="001A43E5">
      <w:pPr>
        <w:rPr>
          <w:rFonts w:ascii="Times New Roman" w:hAnsi="Times New Roman" w:cs="Times New Roman"/>
          <w:sz w:val="24"/>
          <w:szCs w:val="24"/>
        </w:rPr>
      </w:pPr>
      <w:r w:rsidRPr="001A43E5">
        <w:rPr>
          <w:rFonts w:ascii="Times New Roman" w:hAnsi="Times New Roman" w:cs="Times New Roman"/>
          <w:sz w:val="24"/>
          <w:szCs w:val="24"/>
        </w:rPr>
        <w:t>For each patient, the survival information can be thought of as two numbers</w:t>
      </w:r>
      <w:r>
        <w:rPr>
          <w:rFonts w:ascii="Times New Roman" w:hAnsi="Times New Roman" w:cs="Times New Roman"/>
          <w:sz w:val="24"/>
          <w:szCs w:val="24"/>
        </w:rPr>
        <w:t>, (</w:t>
      </w:r>
      <m:oMath>
        <m:sSub>
          <m:sSubPr>
            <m:ctrlPr>
              <w:rPr>
                <w:rFonts w:ascii="Cambria Math" w:hAnsi="Cambria Math" w:cs="Times New Roman"/>
                <w:color w:val="000000"/>
              </w:rPr>
            </m:ctrlPr>
          </m:sSubPr>
          <m:e>
            <m:r>
              <w:rPr>
                <w:rFonts w:ascii="Cambria Math" w:hAnsi="Cambria Math" w:cs="Times New Roman"/>
                <w:color w:val="000000"/>
              </w:rPr>
              <m:t>T</m:t>
            </m:r>
          </m:e>
          <m:sub>
            <m:r>
              <w:rPr>
                <w:rFonts w:ascii="Cambria Math" w:hAnsi="Cambria Math" w:cs="Times New Roman"/>
                <w:color w:val="000000"/>
              </w:rPr>
              <m:t>i</m:t>
            </m:r>
          </m:sub>
        </m:sSub>
      </m:oMath>
      <w:r>
        <w:rPr>
          <w:rFonts w:ascii="Times New Roman" w:hAnsi="Times New Roman" w:cs="Times New Roman"/>
          <w:color w:val="000000"/>
        </w:rPr>
        <w:t xml:space="preserve">, </w:t>
      </w:r>
      <m:oMath>
        <m:sSub>
          <m:sSubPr>
            <m:ctrlPr>
              <w:rPr>
                <w:rFonts w:ascii="Cambria Math" w:hAnsi="Cambria Math" w:cs="Times New Roman"/>
                <w:color w:val="000000"/>
              </w:rPr>
            </m:ctrlPr>
          </m:sSubPr>
          <m:e>
            <m:r>
              <m:rPr>
                <m:sty m:val="p"/>
              </m:rPr>
              <w:rPr>
                <w:rFonts w:ascii="Cambria Math" w:hAnsi="Cambria Math" w:cs="Times New Roman"/>
                <w:color w:val="000000"/>
              </w:rPr>
              <m:t>Δ</m:t>
            </m:r>
          </m:e>
          <m:sub>
            <m:r>
              <w:rPr>
                <w:rFonts w:ascii="Cambria Math" w:hAnsi="Cambria Math" w:cs="Times New Roman"/>
                <w:color w:val="000000"/>
              </w:rPr>
              <m:t>i</m:t>
            </m:r>
          </m:sub>
        </m:sSub>
        <m:r>
          <w:rPr>
            <w:rFonts w:ascii="Cambria Math" w:hAnsi="Cambria Math" w:cs="Times New Roman"/>
            <w:color w:val="000000"/>
          </w:rPr>
          <m:t>)</m:t>
        </m:r>
      </m:oMath>
    </w:p>
    <w:p w14:paraId="7B9A04EC" w14:textId="778040CC" w:rsidR="001A43E5" w:rsidRDefault="001A43E5" w:rsidP="001A43E5">
      <w:pPr>
        <w:rPr>
          <w:rFonts w:ascii="Times New Roman" w:hAnsi="Times New Roman" w:cs="Times New Roman"/>
          <w:sz w:val="24"/>
          <w:szCs w:val="24"/>
        </w:rPr>
      </w:pPr>
      <w:r w:rsidRPr="001A43E5">
        <w:rPr>
          <w:rFonts w:ascii="Times New Roman" w:hAnsi="Times New Roman" w:cs="Times New Roman"/>
          <w:sz w:val="24"/>
          <w:szCs w:val="24"/>
        </w:rPr>
        <w:t xml:space="preserve">Patient A was diagnosed with kidney cancer and died 1,200 days later. Then: </w:t>
      </w:r>
      <w:r>
        <w:rPr>
          <w:rFonts w:ascii="Times New Roman" w:hAnsi="Times New Roman" w:cs="Times New Roman"/>
          <w:sz w:val="24"/>
          <w:szCs w:val="24"/>
        </w:rPr>
        <w:t>(</w:t>
      </w:r>
      <m:oMath>
        <m:sSub>
          <m:sSubPr>
            <m:ctrlPr>
              <w:rPr>
                <w:rFonts w:ascii="Cambria Math" w:hAnsi="Cambria Math" w:cs="Times New Roman"/>
                <w:color w:val="000000"/>
              </w:rPr>
            </m:ctrlPr>
          </m:sSubPr>
          <m:e>
            <m:r>
              <w:rPr>
                <w:rFonts w:ascii="Cambria Math" w:hAnsi="Cambria Math" w:cs="Times New Roman"/>
                <w:color w:val="000000"/>
              </w:rPr>
              <m:t>T</m:t>
            </m:r>
          </m:e>
          <m:sub>
            <m:r>
              <w:rPr>
                <w:rFonts w:ascii="Cambria Math" w:hAnsi="Cambria Math" w:cs="Times New Roman"/>
                <w:color w:val="000000"/>
              </w:rPr>
              <m:t>A</m:t>
            </m:r>
          </m:sub>
        </m:sSub>
        <m:r>
          <w:rPr>
            <w:rFonts w:ascii="Cambria Math" w:hAnsi="Cambria Math" w:cs="Times New Roman"/>
            <w:color w:val="000000"/>
          </w:rPr>
          <m:t>=1200</m:t>
        </m:r>
      </m:oMath>
      <w:r>
        <w:rPr>
          <w:rFonts w:ascii="Times New Roman" w:hAnsi="Times New Roman" w:cs="Times New Roman"/>
          <w:color w:val="000000"/>
        </w:rPr>
        <w:t xml:space="preserve">, </w:t>
      </w:r>
      <m:oMath>
        <m:sSub>
          <m:sSubPr>
            <m:ctrlPr>
              <w:rPr>
                <w:rFonts w:ascii="Cambria Math" w:hAnsi="Cambria Math" w:cs="Times New Roman"/>
                <w:color w:val="000000"/>
              </w:rPr>
            </m:ctrlPr>
          </m:sSubPr>
          <m:e>
            <m:r>
              <m:rPr>
                <m:sty m:val="p"/>
              </m:rPr>
              <w:rPr>
                <w:rFonts w:ascii="Cambria Math" w:hAnsi="Cambria Math" w:cs="Times New Roman"/>
                <w:color w:val="000000"/>
              </w:rPr>
              <m:t>Δ</m:t>
            </m:r>
          </m:e>
          <m:sub>
            <m:r>
              <w:rPr>
                <w:rFonts w:ascii="Cambria Math" w:hAnsi="Cambria Math" w:cs="Times New Roman"/>
                <w:color w:val="000000"/>
              </w:rPr>
              <m:t>i</m:t>
            </m:r>
          </m:sub>
        </m:sSub>
        <m:r>
          <w:rPr>
            <w:rFonts w:ascii="Cambria Math" w:hAnsi="Cambria Math" w:cs="Times New Roman"/>
            <w:color w:val="000000"/>
          </w:rPr>
          <m:t>=1)</m:t>
        </m:r>
      </m:oMath>
    </w:p>
    <w:p w14:paraId="6A5161FA" w14:textId="6C62AD48" w:rsidR="001A43E5" w:rsidRDefault="001A43E5" w:rsidP="001A43E5">
      <w:pPr>
        <w:rPr>
          <w:rFonts w:ascii="Times New Roman" w:hAnsi="Times New Roman" w:cs="Times New Roman"/>
          <w:color w:val="000000"/>
        </w:rPr>
      </w:pPr>
      <w:r w:rsidRPr="001A43E5">
        <w:rPr>
          <w:rFonts w:ascii="Times New Roman" w:hAnsi="Times New Roman" w:cs="Times New Roman"/>
          <w:sz w:val="24"/>
          <w:szCs w:val="24"/>
        </w:rPr>
        <w:t xml:space="preserve">Patient </w:t>
      </w:r>
      <w:r>
        <w:rPr>
          <w:rFonts w:ascii="Times New Roman" w:hAnsi="Times New Roman" w:cs="Times New Roman"/>
          <w:sz w:val="24"/>
          <w:szCs w:val="24"/>
        </w:rPr>
        <w:t>B</w:t>
      </w:r>
      <w:r w:rsidRPr="001A43E5">
        <w:rPr>
          <w:rFonts w:ascii="Times New Roman" w:hAnsi="Times New Roman" w:cs="Times New Roman"/>
          <w:sz w:val="24"/>
          <w:szCs w:val="24"/>
        </w:rPr>
        <w:t xml:space="preserve"> was followed for 1,500 days and was still alive at their last recorded visit. Then: </w:t>
      </w:r>
      <w:r>
        <w:rPr>
          <w:rFonts w:ascii="Times New Roman" w:hAnsi="Times New Roman" w:cs="Times New Roman"/>
          <w:sz w:val="24"/>
          <w:szCs w:val="24"/>
        </w:rPr>
        <w:t>(</w:t>
      </w:r>
      <m:oMath>
        <m:sSub>
          <m:sSubPr>
            <m:ctrlPr>
              <w:rPr>
                <w:rFonts w:ascii="Cambria Math" w:hAnsi="Cambria Math" w:cs="Times New Roman"/>
                <w:color w:val="000000"/>
              </w:rPr>
            </m:ctrlPr>
          </m:sSubPr>
          <m:e>
            <m:r>
              <w:rPr>
                <w:rFonts w:ascii="Cambria Math" w:hAnsi="Cambria Math" w:cs="Times New Roman"/>
                <w:color w:val="000000"/>
              </w:rPr>
              <m:t>T</m:t>
            </m:r>
          </m:e>
          <m:sub>
            <m:r>
              <w:rPr>
                <w:rFonts w:ascii="Cambria Math" w:hAnsi="Cambria Math" w:cs="Times New Roman"/>
                <w:color w:val="000000"/>
              </w:rPr>
              <m:t>B</m:t>
            </m:r>
          </m:sub>
        </m:sSub>
        <m:r>
          <w:rPr>
            <w:rFonts w:ascii="Cambria Math" w:hAnsi="Cambria Math" w:cs="Times New Roman"/>
            <w:color w:val="000000"/>
          </w:rPr>
          <m:t>=1500</m:t>
        </m:r>
      </m:oMath>
      <w:r>
        <w:rPr>
          <w:rFonts w:ascii="Times New Roman" w:hAnsi="Times New Roman" w:cs="Times New Roman"/>
          <w:color w:val="000000"/>
        </w:rPr>
        <w:t xml:space="preserve">, </w:t>
      </w:r>
      <m:oMath>
        <m:sSub>
          <m:sSubPr>
            <m:ctrlPr>
              <w:rPr>
                <w:rFonts w:ascii="Cambria Math" w:hAnsi="Cambria Math" w:cs="Times New Roman"/>
                <w:color w:val="000000"/>
              </w:rPr>
            </m:ctrlPr>
          </m:sSubPr>
          <m:e>
            <m:r>
              <m:rPr>
                <m:sty m:val="p"/>
              </m:rPr>
              <w:rPr>
                <w:rFonts w:ascii="Cambria Math" w:hAnsi="Cambria Math" w:cs="Times New Roman"/>
                <w:color w:val="000000"/>
              </w:rPr>
              <m:t>Δ</m:t>
            </m:r>
          </m:e>
          <m:sub>
            <m:r>
              <w:rPr>
                <w:rFonts w:ascii="Cambria Math" w:hAnsi="Cambria Math" w:cs="Times New Roman"/>
                <w:color w:val="000000"/>
              </w:rPr>
              <m:t>i</m:t>
            </m:r>
          </m:sub>
        </m:sSub>
        <m:r>
          <w:rPr>
            <w:rFonts w:ascii="Cambria Math" w:hAnsi="Cambria Math" w:cs="Times New Roman"/>
            <w:color w:val="000000"/>
          </w:rPr>
          <m:t>=0)</m:t>
        </m:r>
      </m:oMath>
      <w:r>
        <w:rPr>
          <w:rFonts w:ascii="Times New Roman" w:hAnsi="Times New Roman" w:cs="Times New Roman"/>
          <w:color w:val="000000"/>
        </w:rPr>
        <w:t xml:space="preserve">. It means </w:t>
      </w:r>
      <m:oMath>
        <m:sSub>
          <m:sSubPr>
            <m:ctrlPr>
              <w:rPr>
                <w:rFonts w:ascii="Cambria Math" w:hAnsi="Cambria Math" w:cs="Times New Roman"/>
                <w:color w:val="000000"/>
              </w:rPr>
            </m:ctrlPr>
          </m:sSubPr>
          <m:e>
            <m:r>
              <w:rPr>
                <w:rFonts w:ascii="Cambria Math" w:hAnsi="Cambria Math" w:cs="Times New Roman"/>
                <w:color w:val="000000"/>
              </w:rPr>
              <m:t>T</m:t>
            </m:r>
          </m:e>
          <m:sub>
            <m:r>
              <w:rPr>
                <w:rFonts w:ascii="Cambria Math" w:hAnsi="Cambria Math" w:cs="Times New Roman"/>
                <w:color w:val="000000"/>
              </w:rPr>
              <m:t>B</m:t>
            </m:r>
          </m:sub>
        </m:sSub>
        <m:r>
          <w:rPr>
            <w:rFonts w:ascii="Cambria Math" w:hAnsi="Cambria Math" w:cs="Times New Roman"/>
            <w:color w:val="000000"/>
          </w:rPr>
          <m:t>&gt;1500</m:t>
        </m:r>
      </m:oMath>
      <w:r w:rsidR="00AA1F48">
        <w:rPr>
          <w:rFonts w:ascii="Times New Roman" w:hAnsi="Times New Roman" w:cs="Times New Roman"/>
          <w:color w:val="000000"/>
        </w:rPr>
        <w:t xml:space="preserve">. </w:t>
      </w:r>
      <w:r w:rsidR="00AA1F48" w:rsidRPr="00AA1F48">
        <w:rPr>
          <w:rFonts w:ascii="Times New Roman" w:hAnsi="Times New Roman" w:cs="Times New Roman"/>
          <w:b/>
          <w:bCs/>
          <w:color w:val="000000"/>
        </w:rPr>
        <w:t>What happened afterwards is not known.</w:t>
      </w:r>
    </w:p>
    <w:p w14:paraId="68DE168F" w14:textId="267567C8" w:rsidR="001A43E5" w:rsidRDefault="001A43E5" w:rsidP="001A43E5">
      <w:pPr>
        <w:rPr>
          <w:rFonts w:ascii="Times New Roman" w:hAnsi="Times New Roman" w:cs="Times New Roman"/>
          <w:sz w:val="24"/>
          <w:szCs w:val="24"/>
        </w:rPr>
      </w:pPr>
      <w:r w:rsidRPr="001A43E5">
        <w:rPr>
          <w:rFonts w:ascii="Times New Roman" w:hAnsi="Times New Roman" w:cs="Times New Roman"/>
          <w:sz w:val="24"/>
          <w:szCs w:val="24"/>
        </w:rPr>
        <w:lastRenderedPageBreak/>
        <w:t>Overall survival is usually represented by the survival function</w:t>
      </w:r>
      <w:r>
        <w:rPr>
          <w:rFonts w:ascii="Times New Roman" w:hAnsi="Times New Roman" w:cs="Times New Roman"/>
          <w:sz w:val="24"/>
          <w:szCs w:val="24"/>
        </w:rPr>
        <w:t xml:space="preserve">: </w:t>
      </w:r>
      <m:oMath>
        <m:r>
          <w:rPr>
            <w:rFonts w:ascii="Cambria Math" w:hAnsi="Cambria Math" w:cs="Times New Roman"/>
            <w:sz w:val="24"/>
            <w:szCs w:val="24"/>
          </w:rPr>
          <m:t>S</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=P(T&gt;t)</m:t>
        </m:r>
      </m:oMath>
    </w:p>
    <w:p w14:paraId="6D3A74FD" w14:textId="53FB579D" w:rsidR="001A43E5" w:rsidRDefault="001A43E5" w:rsidP="001A43E5">
      <w:pPr>
        <w:rPr>
          <w:rFonts w:ascii="Times New Roman" w:hAnsi="Times New Roman" w:cs="Times New Roman"/>
          <w:sz w:val="24"/>
          <w:szCs w:val="24"/>
        </w:rPr>
      </w:pPr>
      <m:oMath>
        <m:r>
          <w:rPr>
            <w:rFonts w:ascii="Cambria Math" w:hAnsi="Cambria Math" w:cs="Times New Roman"/>
            <w:sz w:val="24"/>
            <w:szCs w:val="24"/>
          </w:rPr>
          <m:t>S</m:t>
        </m:r>
        <m:d>
          <m:dPr>
            <m:ctrlPr>
              <w:rPr>
                <w:rFonts w:ascii="Cambria Math" w:hAnsi="Cambria Math" w:cs="Times New Roman"/>
                <w:sz w:val="24"/>
                <w:szCs w:val="24"/>
              </w:rPr>
            </m:ctrlPr>
          </m:dPr>
          <m:e>
            <m:r>
              <w:rPr>
                <w:rFonts w:ascii="Cambria Math" w:hAnsi="Cambria Math" w:cs="Times New Roman"/>
                <w:sz w:val="24"/>
                <w:szCs w:val="24"/>
              </w:rPr>
              <m:t>5 years</m:t>
            </m:r>
          </m:e>
        </m:d>
        <m:r>
          <w:rPr>
            <w:rFonts w:ascii="Cambria Math" w:hAnsi="Cambria Math" w:cs="Times New Roman"/>
            <w:sz w:val="24"/>
            <w:szCs w:val="24"/>
          </w:rPr>
          <m:t>=0.7:</m:t>
        </m:r>
      </m:oMath>
      <w:r>
        <w:rPr>
          <w:rFonts w:ascii="Times New Roman" w:hAnsi="Times New Roman" w:cs="Times New Roman"/>
          <w:sz w:val="24"/>
          <w:szCs w:val="24"/>
        </w:rPr>
        <w:t xml:space="preserve"> The</w:t>
      </w:r>
      <w:r w:rsidRPr="001A43E5">
        <w:rPr>
          <w:rFonts w:ascii="Times New Roman" w:hAnsi="Times New Roman" w:cs="Times New Roman"/>
          <w:sz w:val="24"/>
          <w:szCs w:val="24"/>
        </w:rPr>
        <w:t xml:space="preserve"> estimated probability of surviving more than 5 years after diagnosis is 70%.</w:t>
      </w:r>
    </w:p>
    <w:p w14:paraId="7D0C3372" w14:textId="30AB2C94" w:rsidR="001A43E5" w:rsidRPr="001B0D56" w:rsidRDefault="001A43E5" w:rsidP="001A43E5">
      <w:pPr>
        <w:rPr>
          <w:rFonts w:ascii="Times New Roman" w:hAnsi="Times New Roman" w:cs="Times New Roman"/>
          <w:b/>
          <w:bCs/>
          <w:sz w:val="24"/>
          <w:szCs w:val="24"/>
        </w:rPr>
      </w:pPr>
      <w:r w:rsidRPr="001B0D56">
        <w:rPr>
          <w:rFonts w:ascii="Times New Roman" w:hAnsi="Times New Roman" w:cs="Times New Roman"/>
          <w:sz w:val="24"/>
          <w:szCs w:val="24"/>
        </w:rPr>
        <w:t>Pathological Stage:</w:t>
      </w:r>
      <w:r w:rsidR="001B0D56">
        <w:rPr>
          <w:rFonts w:ascii="Times New Roman" w:hAnsi="Times New Roman" w:cs="Times New Roman"/>
          <w:b/>
          <w:bCs/>
          <w:sz w:val="24"/>
          <w:szCs w:val="24"/>
        </w:rPr>
        <w:t xml:space="preserve"> </w:t>
      </w:r>
      <w:r w:rsidRPr="001A43E5">
        <w:rPr>
          <w:rFonts w:ascii="Times New Roman" w:hAnsi="Times New Roman" w:cs="Times New Roman"/>
          <w:sz w:val="24"/>
          <w:szCs w:val="24"/>
        </w:rPr>
        <w:t xml:space="preserve">It summarizes how far </w:t>
      </w:r>
      <w:proofErr w:type="gramStart"/>
      <w:r w:rsidRPr="001A43E5">
        <w:rPr>
          <w:rFonts w:ascii="Times New Roman" w:hAnsi="Times New Roman" w:cs="Times New Roman"/>
          <w:sz w:val="24"/>
          <w:szCs w:val="24"/>
        </w:rPr>
        <w:t>the cancer</w:t>
      </w:r>
      <w:proofErr w:type="gramEnd"/>
      <w:r w:rsidRPr="001A43E5">
        <w:rPr>
          <w:rFonts w:ascii="Times New Roman" w:hAnsi="Times New Roman" w:cs="Times New Roman"/>
          <w:sz w:val="24"/>
          <w:szCs w:val="24"/>
        </w:rPr>
        <w:t xml:space="preserve"> has progressed.</w:t>
      </w:r>
      <w:r>
        <w:rPr>
          <w:rFonts w:ascii="Times New Roman" w:hAnsi="Times New Roman" w:cs="Times New Roman"/>
          <w:sz w:val="24"/>
          <w:szCs w:val="24"/>
        </w:rPr>
        <w:t xml:space="preserve"> Stage I, II, III, IV. </w:t>
      </w:r>
      <w:r w:rsidRPr="001A43E5">
        <w:rPr>
          <w:rFonts w:ascii="Times New Roman" w:hAnsi="Times New Roman" w:cs="Times New Roman"/>
          <w:sz w:val="24"/>
          <w:szCs w:val="24"/>
        </w:rPr>
        <w:t>Stage IV often indicates distant metastatic disease, while earlier stages are more localized.</w:t>
      </w:r>
    </w:p>
    <w:p w14:paraId="10114614" w14:textId="482AC229" w:rsidR="00C909BA" w:rsidRDefault="00C909BA" w:rsidP="001A43E5">
      <w:pPr>
        <w:rPr>
          <w:rFonts w:ascii="Times New Roman" w:hAnsi="Times New Roman" w:cs="Times New Roman"/>
          <w:sz w:val="24"/>
          <w:szCs w:val="24"/>
        </w:rPr>
      </w:pPr>
      <w:r>
        <w:rPr>
          <w:rFonts w:ascii="Times New Roman" w:hAnsi="Times New Roman" w:cs="Times New Roman"/>
          <w:sz w:val="24"/>
          <w:szCs w:val="24"/>
        </w:rPr>
        <w:t xml:space="preserve">It is constructed from the </w:t>
      </w:r>
      <w:proofErr w:type="gramStart"/>
      <w:r>
        <w:rPr>
          <w:rFonts w:ascii="Times New Roman" w:hAnsi="Times New Roman" w:cs="Times New Roman"/>
          <w:sz w:val="24"/>
          <w:szCs w:val="24"/>
        </w:rPr>
        <w:t>T,N</w:t>
      </w:r>
      <w:proofErr w:type="gramEnd"/>
      <w:r>
        <w:rPr>
          <w:rFonts w:ascii="Times New Roman" w:hAnsi="Times New Roman" w:cs="Times New Roman"/>
          <w:sz w:val="24"/>
          <w:szCs w:val="24"/>
        </w:rPr>
        <w:t>,M System.</w:t>
      </w:r>
    </w:p>
    <w:p w14:paraId="3D6CC080" w14:textId="5CF6CED1" w:rsidR="00C909BA" w:rsidRDefault="00C909BA" w:rsidP="001A43E5">
      <w:pPr>
        <w:rPr>
          <w:rFonts w:ascii="Times New Roman" w:hAnsi="Times New Roman" w:cs="Times New Roman"/>
          <w:sz w:val="24"/>
          <w:szCs w:val="24"/>
        </w:rPr>
      </w:pPr>
      <w:r>
        <w:rPr>
          <w:rFonts w:ascii="Times New Roman" w:hAnsi="Times New Roman" w:cs="Times New Roman"/>
          <w:sz w:val="24"/>
          <w:szCs w:val="24"/>
        </w:rPr>
        <w:t xml:space="preserve">T= Tumor. </w:t>
      </w:r>
      <w:r w:rsidRPr="00C909BA">
        <w:rPr>
          <w:rFonts w:ascii="Times New Roman" w:hAnsi="Times New Roman" w:cs="Times New Roman"/>
          <w:sz w:val="24"/>
          <w:szCs w:val="24"/>
        </w:rPr>
        <w:t>This describes characteristics of the primary tumor, particularly its extent.</w:t>
      </w:r>
      <w:r>
        <w:rPr>
          <w:rFonts w:ascii="Times New Roman" w:hAnsi="Times New Roman" w:cs="Times New Roman"/>
          <w:sz w:val="24"/>
          <w:szCs w:val="24"/>
        </w:rPr>
        <w:t xml:space="preserve"> T1, T2, T3, T4 </w:t>
      </w:r>
      <w:r w:rsidRPr="00C909BA">
        <w:rPr>
          <w:rFonts w:ascii="Times New Roman" w:hAnsi="Times New Roman" w:cs="Times New Roman"/>
          <w:sz w:val="24"/>
          <w:szCs w:val="24"/>
        </w:rPr>
        <w:t>represent progressively greater local tumor involvement.</w:t>
      </w:r>
    </w:p>
    <w:p w14:paraId="48C040F4" w14:textId="1B641B20" w:rsidR="00C909BA" w:rsidRDefault="00C909BA" w:rsidP="00C909BA">
      <w:pPr>
        <w:rPr>
          <w:rFonts w:ascii="Times New Roman" w:hAnsi="Times New Roman" w:cs="Times New Roman"/>
        </w:rPr>
      </w:pPr>
      <w:r>
        <w:rPr>
          <w:rFonts w:ascii="Times New Roman" w:hAnsi="Times New Roman" w:cs="Times New Roman"/>
          <w:sz w:val="24"/>
          <w:szCs w:val="24"/>
        </w:rPr>
        <w:t xml:space="preserve">N= Nodes. </w:t>
      </w:r>
      <w:r w:rsidRPr="00C909BA">
        <w:rPr>
          <w:rFonts w:ascii="Times New Roman" w:hAnsi="Times New Roman" w:cs="Times New Roman"/>
          <w:sz w:val="24"/>
          <w:szCs w:val="24"/>
        </w:rPr>
        <w:t>This describes whether the cancer has spread to nearby lymph nodes.</w:t>
      </w:r>
      <w:r w:rsidRPr="00C909B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N0 g</w:t>
      </w:r>
      <w:r w:rsidRPr="00C909BA">
        <w:rPr>
          <w:rFonts w:ascii="Times New Roman" w:hAnsi="Times New Roman" w:cs="Times New Roman"/>
        </w:rPr>
        <w:t>enerally means no regional lymph-node involvement, whereas positive N categories indicate nodal spread.</w:t>
      </w:r>
    </w:p>
    <w:p w14:paraId="1B9C8147" w14:textId="57B68344" w:rsidR="00C909BA" w:rsidRDefault="00C909BA" w:rsidP="00C909BA">
      <w:pPr>
        <w:rPr>
          <w:rFonts w:ascii="Times New Roman" w:hAnsi="Times New Roman" w:cs="Times New Roman"/>
        </w:rPr>
      </w:pPr>
      <w:r>
        <w:rPr>
          <w:rFonts w:ascii="Times New Roman" w:hAnsi="Times New Roman" w:cs="Times New Roman"/>
        </w:rPr>
        <w:t>M= Metastasis. This describes distant spread. M0 means no known distant metastasis. M1 means distant metastasis present.</w:t>
      </w:r>
    </w:p>
    <w:p w14:paraId="3978B23A" w14:textId="21C9D936" w:rsidR="00C909BA" w:rsidRDefault="00C909BA" w:rsidP="00C909BA">
      <w:pPr>
        <w:rPr>
          <w:rFonts w:ascii="Times New Roman" w:hAnsi="Times New Roman" w:cs="Times New Roman"/>
        </w:rPr>
      </w:pPr>
      <w:r>
        <w:rPr>
          <w:rFonts w:ascii="Times New Roman" w:hAnsi="Times New Roman" w:cs="Times New Roman"/>
        </w:rPr>
        <w:t xml:space="preserve">Stage, T, N, M are not independent information. Using </w:t>
      </w:r>
      <w:proofErr w:type="gramStart"/>
      <w:r>
        <w:rPr>
          <w:rFonts w:ascii="Times New Roman" w:hAnsi="Times New Roman" w:cs="Times New Roman"/>
        </w:rPr>
        <w:t>all of</w:t>
      </w:r>
      <w:proofErr w:type="gramEnd"/>
      <w:r>
        <w:rPr>
          <w:rFonts w:ascii="Times New Roman" w:hAnsi="Times New Roman" w:cs="Times New Roman"/>
        </w:rPr>
        <w:t xml:space="preserve"> </w:t>
      </w:r>
      <w:proofErr w:type="spellStart"/>
      <w:proofErr w:type="gramStart"/>
      <w:r>
        <w:rPr>
          <w:rFonts w:ascii="Times New Roman" w:hAnsi="Times New Roman" w:cs="Times New Roman"/>
        </w:rPr>
        <w:t>then</w:t>
      </w:r>
      <w:proofErr w:type="spellEnd"/>
      <w:proofErr w:type="gramEnd"/>
      <w:r>
        <w:rPr>
          <w:rFonts w:ascii="Times New Roman" w:hAnsi="Times New Roman" w:cs="Times New Roman"/>
        </w:rPr>
        <w:t xml:space="preserve"> together might end up putting the same variable multiple times.</w:t>
      </w:r>
    </w:p>
    <w:p w14:paraId="7D64B3E2" w14:textId="572CD42E" w:rsidR="00C909BA" w:rsidRDefault="00C909BA" w:rsidP="00C909BA">
      <w:pPr>
        <w:rPr>
          <w:rFonts w:ascii="Times New Roman" w:hAnsi="Times New Roman" w:cs="Times New Roman"/>
        </w:rPr>
      </w:pPr>
      <w:proofErr w:type="spellStart"/>
      <w:r>
        <w:rPr>
          <w:rFonts w:ascii="Times New Roman" w:hAnsi="Times New Roman" w:cs="Times New Roman"/>
        </w:rPr>
        <w:t>Stage+Age+Sex</w:t>
      </w:r>
      <w:proofErr w:type="spellEnd"/>
      <w:r>
        <w:rPr>
          <w:rFonts w:ascii="Times New Roman" w:hAnsi="Times New Roman" w:cs="Times New Roman"/>
        </w:rPr>
        <w:t xml:space="preserve"> are better </w:t>
      </w:r>
      <w:proofErr w:type="spellStart"/>
      <w:r>
        <w:rPr>
          <w:rFonts w:ascii="Times New Roman" w:hAnsi="Times New Roman" w:cs="Times New Roman"/>
        </w:rPr>
        <w:t>vriables</w:t>
      </w:r>
      <w:proofErr w:type="spellEnd"/>
      <w:r>
        <w:rPr>
          <w:rFonts w:ascii="Times New Roman" w:hAnsi="Times New Roman" w:cs="Times New Roman"/>
        </w:rPr>
        <w:t xml:space="preserve"> than </w:t>
      </w:r>
      <w:proofErr w:type="spellStart"/>
      <w:r>
        <w:rPr>
          <w:rFonts w:ascii="Times New Roman" w:hAnsi="Times New Roman" w:cs="Times New Roman"/>
        </w:rPr>
        <w:t>T+N+M+Age+Sex</w:t>
      </w:r>
      <w:proofErr w:type="spellEnd"/>
    </w:p>
    <w:p w14:paraId="68B772C0" w14:textId="1E957B5C" w:rsidR="00C909BA" w:rsidRDefault="00C909BA" w:rsidP="00C909BA">
      <w:pPr>
        <w:rPr>
          <w:rFonts w:ascii="Times New Roman" w:hAnsi="Times New Roman" w:cs="Times New Roman"/>
        </w:rPr>
      </w:pPr>
      <w:r>
        <w:rPr>
          <w:rFonts w:ascii="Times New Roman" w:hAnsi="Times New Roman" w:cs="Times New Roman"/>
        </w:rPr>
        <w:t xml:space="preserve">Age: Age at the time of diagnosis. </w:t>
      </w:r>
      <w:r w:rsidRPr="00C909BA">
        <w:rPr>
          <w:rFonts w:ascii="Times New Roman" w:hAnsi="Times New Roman" w:cs="Times New Roman"/>
        </w:rPr>
        <w:t>We may ask whether older patients have poorer overall survival, after accounting for stage.</w:t>
      </w:r>
      <w:r>
        <w:rPr>
          <w:rFonts w:ascii="Times New Roman" w:hAnsi="Times New Roman" w:cs="Times New Roman"/>
        </w:rPr>
        <w:t xml:space="preserve"> </w:t>
      </w:r>
      <w:r w:rsidRPr="00C909BA">
        <w:rPr>
          <w:rFonts w:ascii="Times New Roman" w:hAnsi="Times New Roman" w:cs="Times New Roman"/>
        </w:rPr>
        <w:t xml:space="preserve">The important phrase is </w:t>
      </w:r>
      <w:r w:rsidRPr="00C909BA">
        <w:rPr>
          <w:rFonts w:ascii="Times New Roman" w:hAnsi="Times New Roman" w:cs="Times New Roman"/>
          <w:b/>
          <w:bCs/>
        </w:rPr>
        <w:t>after accounting for stage</w:t>
      </w:r>
      <w:r w:rsidRPr="00C909BA">
        <w:rPr>
          <w:rFonts w:ascii="Times New Roman" w:hAnsi="Times New Roman" w:cs="Times New Roman"/>
        </w:rPr>
        <w:t>.</w:t>
      </w:r>
    </w:p>
    <w:p w14:paraId="093467C5" w14:textId="373DF924" w:rsidR="00C909BA" w:rsidRPr="00C909BA" w:rsidRDefault="00C909BA" w:rsidP="00C909BA">
      <w:pPr>
        <w:rPr>
          <w:rFonts w:ascii="Times New Roman" w:hAnsi="Times New Roman" w:cs="Times New Roman"/>
        </w:rPr>
      </w:pPr>
      <w:r>
        <w:rPr>
          <w:rFonts w:ascii="Times New Roman" w:hAnsi="Times New Roman" w:cs="Times New Roman"/>
        </w:rPr>
        <w:t xml:space="preserve">Sex: </w:t>
      </w:r>
      <w:r w:rsidRPr="00C909BA">
        <w:rPr>
          <w:rFonts w:ascii="Times New Roman" w:hAnsi="Times New Roman" w:cs="Times New Roman"/>
        </w:rPr>
        <w:t>We are not simply asking:</w:t>
      </w:r>
      <w:r>
        <w:rPr>
          <w:rFonts w:ascii="Times New Roman" w:hAnsi="Times New Roman" w:cs="Times New Roman"/>
        </w:rPr>
        <w:t xml:space="preserve"> </w:t>
      </w:r>
      <m:oMath>
        <m:r>
          <m:rPr>
            <m:nor/>
          </m:rPr>
          <w:rPr>
            <w:rFonts w:ascii="Times New Roman" w:hAnsi="Times New Roman" w:cs="Times New Roman"/>
          </w:rPr>
          <m:t>Do males and females have different raw survival?</m:t>
        </m:r>
      </m:oMath>
      <w:r>
        <w:rPr>
          <w:rFonts w:ascii="Times New Roman" w:hAnsi="Times New Roman" w:cs="Times New Roman"/>
        </w:rPr>
        <w:t xml:space="preserve"> Bu</w:t>
      </w:r>
      <w:r w:rsidRPr="00C909BA">
        <w:rPr>
          <w:rFonts w:ascii="Times New Roman" w:hAnsi="Times New Roman" w:cs="Times New Roman"/>
        </w:rPr>
        <w:t>t more usefully:</w:t>
      </w:r>
      <w:r>
        <w:rPr>
          <w:rFonts w:ascii="Times New Roman" w:hAnsi="Times New Roman" w:cs="Times New Roman"/>
        </w:rPr>
        <w:t xml:space="preserve"> </w:t>
      </w:r>
      <m:oMath>
        <m:r>
          <m:rPr>
            <m:nor/>
          </m:rPr>
          <w:rPr>
            <w:rFonts w:ascii="Times New Roman" w:hAnsi="Times New Roman" w:cs="Times New Roman"/>
          </w:rPr>
          <m:t>Do they differ after accounting for stage and age?</m:t>
        </m:r>
      </m:oMath>
    </w:p>
    <w:p w14:paraId="110D6BDB" w14:textId="73BD4135" w:rsidR="00C909BA" w:rsidRDefault="00C909BA" w:rsidP="00C909BA">
      <w:pPr>
        <w:rPr>
          <w:rFonts w:ascii="Times New Roman" w:hAnsi="Times New Roman" w:cs="Times New Roman"/>
        </w:rPr>
      </w:pPr>
      <w:r>
        <w:rPr>
          <w:rFonts w:ascii="Times New Roman" w:hAnsi="Times New Roman" w:cs="Times New Roman"/>
        </w:rPr>
        <w:t xml:space="preserve">Clinical variables: age, stage, sex, T, N, M, tumor grade. The </w:t>
      </w:r>
      <w:r w:rsidRPr="00C909BA">
        <w:rPr>
          <w:rFonts w:ascii="Times New Roman" w:hAnsi="Times New Roman" w:cs="Times New Roman"/>
        </w:rPr>
        <w:t xml:space="preserve">assignment intentionally says to use a </w:t>
      </w:r>
      <w:r w:rsidRPr="00C909BA">
        <w:rPr>
          <w:rFonts w:ascii="Times New Roman" w:hAnsi="Times New Roman" w:cs="Times New Roman"/>
          <w:b/>
          <w:bCs/>
        </w:rPr>
        <w:t>small number</w:t>
      </w:r>
      <w:r w:rsidRPr="00C909BA">
        <w:rPr>
          <w:rFonts w:ascii="Times New Roman" w:hAnsi="Times New Roman" w:cs="Times New Roman"/>
        </w:rPr>
        <w:t xml:space="preserve"> of additional well-defined clinical variables.</w:t>
      </w:r>
      <w:r>
        <w:rPr>
          <w:rFonts w:ascii="Times New Roman" w:hAnsi="Times New Roman" w:cs="Times New Roman"/>
        </w:rPr>
        <w:t xml:space="preserve"> Do not throw</w:t>
      </w:r>
      <w:r w:rsidRPr="00C909BA">
        <w:rPr>
          <w:rFonts w:ascii="Times New Roman" w:hAnsi="Times New Roman" w:cs="Times New Roman"/>
        </w:rPr>
        <w:t xml:space="preserve"> every available TCGA column into the model.</w:t>
      </w:r>
    </w:p>
    <w:p w14:paraId="2626040B" w14:textId="763979D0" w:rsidR="00C909BA" w:rsidRDefault="00AA1F48" w:rsidP="00C909BA">
      <w:pPr>
        <w:rPr>
          <w:rFonts w:ascii="Times New Roman" w:hAnsi="Times New Roman" w:cs="Times New Roman"/>
        </w:rPr>
      </w:pPr>
      <w:r>
        <w:rPr>
          <w:rFonts w:ascii="Times New Roman" w:hAnsi="Times New Roman" w:cs="Times New Roman"/>
        </w:rPr>
        <w:t xml:space="preserve">Tumor grade: How abnormal/aggressive the tumor looks. It goes beyond tumor stage. </w:t>
      </w:r>
      <w:r w:rsidRPr="00AA1F48">
        <w:rPr>
          <w:rFonts w:ascii="Times New Roman" w:hAnsi="Times New Roman" w:cs="Times New Roman"/>
        </w:rPr>
        <w:t>We would need to inspect how complete and well coded it is in the dataset before deciding whether to use it.</w:t>
      </w:r>
    </w:p>
    <w:p w14:paraId="748A0888" w14:textId="2BC4F24C" w:rsidR="00AA1F48" w:rsidRPr="00AA1F48" w:rsidRDefault="00AA1F48" w:rsidP="00AA1F48">
      <w:pPr>
        <w:rPr>
          <w:rFonts w:ascii="Times New Roman" w:hAnsi="Times New Roman" w:cs="Times New Roman"/>
          <w:sz w:val="24"/>
          <w:szCs w:val="24"/>
        </w:rPr>
      </w:pPr>
      <w:r>
        <w:rPr>
          <w:rFonts w:ascii="Times New Roman" w:hAnsi="Times New Roman" w:cs="Times New Roman"/>
        </w:rPr>
        <w:t xml:space="preserve">Survival Curve: </w:t>
      </w:r>
      <m:oMath>
        <m:r>
          <w:rPr>
            <w:rFonts w:ascii="Cambria Math" w:hAnsi="Cambria Math" w:cs="Times New Roman"/>
            <w:sz w:val="24"/>
            <w:szCs w:val="24"/>
          </w:rPr>
          <m:t>S</m:t>
        </m:r>
        <m:d>
          <m:dPr>
            <m:ctrlPr>
              <w:rPr>
                <w:rFonts w:ascii="Cambria Math" w:hAnsi="Cambria Math" w:cs="Times New Roman"/>
                <w:sz w:val="24"/>
                <w:szCs w:val="24"/>
              </w:rPr>
            </m:ctrlPr>
          </m:dPr>
          <m:e>
            <m:r>
              <w:rPr>
                <w:rFonts w:ascii="Cambria Math" w:hAnsi="Cambria Math" w:cs="Times New Roman"/>
                <w:sz w:val="24"/>
                <w:szCs w:val="24"/>
              </w:rPr>
              <m:t>t</m:t>
            </m:r>
          </m:e>
        </m:d>
      </m:oMath>
      <w:r>
        <w:rPr>
          <w:rFonts w:ascii="Times New Roman" w:hAnsi="Times New Roman" w:cs="Times New Roman"/>
          <w:sz w:val="24"/>
          <w:szCs w:val="24"/>
        </w:rPr>
        <w:t xml:space="preserve"> vs </w:t>
      </w:r>
      <m:oMath>
        <m:r>
          <w:rPr>
            <w:rFonts w:ascii="Cambria Math" w:hAnsi="Cambria Math" w:cs="Times New Roman"/>
            <w:sz w:val="24"/>
            <w:szCs w:val="24"/>
          </w:rPr>
          <m:t>t</m:t>
        </m:r>
      </m:oMath>
      <w:r>
        <w:rPr>
          <w:rFonts w:ascii="Times New Roman" w:hAnsi="Times New Roman" w:cs="Times New Roman"/>
          <w:sz w:val="24"/>
          <w:szCs w:val="24"/>
        </w:rPr>
        <w:t xml:space="preserve">. It starts near </w:t>
      </w:r>
      <m:oMath>
        <m:r>
          <w:rPr>
            <w:rFonts w:ascii="Cambria Math" w:hAnsi="Cambria Math" w:cs="Times New Roman"/>
            <w:sz w:val="24"/>
            <w:szCs w:val="24"/>
          </w:rPr>
          <m:t>S</m:t>
        </m:r>
        <m:d>
          <m:dPr>
            <m:ctrlPr>
              <w:rPr>
                <w:rFonts w:ascii="Cambria Math" w:hAnsi="Cambria Math" w:cs="Times New Roman"/>
                <w:sz w:val="24"/>
                <w:szCs w:val="24"/>
              </w:rPr>
            </m:ctrlPr>
          </m:dPr>
          <m:e>
            <m:r>
              <w:rPr>
                <w:rFonts w:ascii="Cambria Math" w:hAnsi="Cambria Math" w:cs="Times New Roman"/>
                <w:sz w:val="24"/>
                <w:szCs w:val="24"/>
              </w:rPr>
              <m:t>0</m:t>
            </m:r>
          </m:e>
        </m:d>
        <m:r>
          <w:rPr>
            <w:rFonts w:ascii="Cambria Math" w:hAnsi="Cambria Math" w:cs="Times New Roman"/>
            <w:sz w:val="24"/>
            <w:szCs w:val="24"/>
          </w:rPr>
          <m:t>=1</m:t>
        </m:r>
      </m:oMath>
      <w:r>
        <w:rPr>
          <w:rFonts w:ascii="Times New Roman" w:hAnsi="Times New Roman" w:cs="Times New Roman"/>
          <w:sz w:val="24"/>
          <w:szCs w:val="24"/>
        </w:rPr>
        <w:t xml:space="preserve"> </w:t>
      </w:r>
      <w:r w:rsidRPr="00AA1F48">
        <w:rPr>
          <w:rFonts w:ascii="Times New Roman" w:hAnsi="Times New Roman" w:cs="Times New Roman"/>
          <w:sz w:val="24"/>
          <w:szCs w:val="24"/>
        </w:rPr>
        <w:t>because everyone is alive at the starting point.</w:t>
      </w:r>
      <w:r>
        <w:rPr>
          <w:rFonts w:ascii="Times New Roman" w:hAnsi="Times New Roman" w:cs="Times New Roman"/>
          <w:sz w:val="24"/>
          <w:szCs w:val="24"/>
        </w:rPr>
        <w:t xml:space="preserve"> </w:t>
      </w:r>
      <w:r w:rsidRPr="00AA1F48">
        <w:rPr>
          <w:rFonts w:ascii="Times New Roman" w:hAnsi="Times New Roman" w:cs="Times New Roman"/>
          <w:sz w:val="24"/>
          <w:szCs w:val="24"/>
        </w:rPr>
        <w:t>Then the curve falls as deaths occur.</w:t>
      </w:r>
    </w:p>
    <w:p w14:paraId="31CF947E" w14:textId="22A1A2F3" w:rsidR="00AA1F48" w:rsidRPr="00AA1F48" w:rsidRDefault="00AA1F48" w:rsidP="00AA1F48">
      <w:pPr>
        <w:rPr>
          <w:rFonts w:ascii="Times New Roman" w:hAnsi="Times New Roman" w:cs="Times New Roman"/>
        </w:rPr>
      </w:pPr>
      <w:r>
        <w:rPr>
          <w:rFonts w:ascii="Times New Roman" w:hAnsi="Times New Roman" w:cs="Times New Roman"/>
        </w:rPr>
        <w:t xml:space="preserve">Long term survival: </w:t>
      </w:r>
      <w:r w:rsidRPr="00AA1F48">
        <w:rPr>
          <w:rFonts w:ascii="Times New Roman" w:hAnsi="Times New Roman" w:cs="Times New Roman"/>
        </w:rPr>
        <w:t xml:space="preserve">In your project it means survival sufficiently far after diagnosis that the </w:t>
      </w:r>
      <w:r w:rsidRPr="00AA1F48">
        <w:rPr>
          <w:rFonts w:ascii="Times New Roman" w:hAnsi="Times New Roman" w:cs="Times New Roman"/>
          <w:b/>
          <w:bCs/>
        </w:rPr>
        <w:t>tail of the</w:t>
      </w:r>
      <w:r>
        <w:rPr>
          <w:rFonts w:ascii="Times New Roman" w:hAnsi="Times New Roman" w:cs="Times New Roman"/>
          <w:b/>
          <w:bCs/>
        </w:rPr>
        <w:t xml:space="preserve"> </w:t>
      </w:r>
      <w:r w:rsidRPr="00AA1F48">
        <w:rPr>
          <w:rFonts w:ascii="Times New Roman" w:hAnsi="Times New Roman" w:cs="Times New Roman"/>
          <w:b/>
          <w:bCs/>
        </w:rPr>
        <w:t>survival distribution</w:t>
      </w:r>
      <w:r w:rsidRPr="00AA1F48">
        <w:rPr>
          <w:rFonts w:ascii="Times New Roman" w:hAnsi="Times New Roman" w:cs="Times New Roman"/>
        </w:rPr>
        <w:t xml:space="preserve"> matters.</w:t>
      </w:r>
      <w:r w:rsidRPr="00AA1F48">
        <w:rPr>
          <w:rFonts w:ascii="Times New Roman" w:eastAsia="Times New Roman" w:hAnsi="Times New Roman" w:cs="Times New Roman"/>
          <w:sz w:val="24"/>
          <w:szCs w:val="24"/>
        </w:rPr>
        <w:t xml:space="preserve"> </w:t>
      </w:r>
      <w:r w:rsidRPr="00AA1F48">
        <w:rPr>
          <w:rFonts w:ascii="Times New Roman" w:hAnsi="Times New Roman" w:cs="Times New Roman"/>
        </w:rPr>
        <w:t>Five-year survival is a natural clinically interpretable quantity.</w:t>
      </w:r>
      <w:r>
        <w:rPr>
          <w:rFonts w:ascii="Times New Roman" w:hAnsi="Times New Roman" w:cs="Times New Roman"/>
        </w:rPr>
        <w:t xml:space="preserve"> </w:t>
      </w:r>
      <w:r w:rsidRPr="00AA1F48">
        <w:rPr>
          <w:rFonts w:ascii="Times New Roman" w:hAnsi="Times New Roman" w:cs="Times New Roman"/>
        </w:rPr>
        <w:t xml:space="preserve">Ten-year survival may also be interesting, but only if the data </w:t>
      </w:r>
      <w:proofErr w:type="gramStart"/>
      <w:r w:rsidRPr="00AA1F48">
        <w:rPr>
          <w:rFonts w:ascii="Times New Roman" w:hAnsi="Times New Roman" w:cs="Times New Roman"/>
        </w:rPr>
        <w:t>contain</w:t>
      </w:r>
      <w:proofErr w:type="gramEnd"/>
      <w:r w:rsidRPr="00AA1F48">
        <w:rPr>
          <w:rFonts w:ascii="Times New Roman" w:hAnsi="Times New Roman" w:cs="Times New Roman"/>
        </w:rPr>
        <w:t xml:space="preserve"> enough long follow-up.</w:t>
      </w:r>
      <w:r>
        <w:rPr>
          <w:rFonts w:ascii="Times New Roman" w:hAnsi="Times New Roman" w:cs="Times New Roman"/>
        </w:rPr>
        <w:t xml:space="preserve"> </w:t>
      </w:r>
      <w:r w:rsidRPr="00AA1F48">
        <w:rPr>
          <w:rFonts w:ascii="Times New Roman" w:hAnsi="Times New Roman" w:cs="Times New Roman"/>
        </w:rPr>
        <w:t>This connects directly to the assignment's question:</w:t>
      </w:r>
      <w:r>
        <w:rPr>
          <w:rFonts w:ascii="Times New Roman" w:hAnsi="Times New Roman" w:cs="Times New Roman"/>
        </w:rPr>
        <w:t xml:space="preserve"> </w:t>
      </w:r>
      <w:r w:rsidRPr="00AA1F48">
        <w:rPr>
          <w:rFonts w:ascii="Times New Roman" w:hAnsi="Times New Roman" w:cs="Times New Roman"/>
          <w:b/>
          <w:bCs/>
        </w:rPr>
        <w:t>How sensitive are estimates of long-term survival to the assumed survival-time distribution?</w:t>
      </w:r>
    </w:p>
    <w:p w14:paraId="63AA362F" w14:textId="20BA2733" w:rsidR="001B0D56" w:rsidRPr="001B0D56" w:rsidRDefault="001B0D56" w:rsidP="001B0D56">
      <w:pPr>
        <w:rPr>
          <w:rFonts w:ascii="Times New Roman" w:hAnsi="Times New Roman" w:cs="Times New Roman"/>
        </w:rPr>
      </w:pPr>
      <w:r w:rsidRPr="001B0D56">
        <w:rPr>
          <w:rFonts w:ascii="Times New Roman" w:hAnsi="Times New Roman" w:cs="Times New Roman"/>
        </w:rPr>
        <w:t>Hazard:</w:t>
      </w:r>
      <w:r>
        <w:rPr>
          <w:rFonts w:ascii="Times New Roman" w:hAnsi="Times New Roman" w:cs="Times New Roman"/>
        </w:rPr>
        <w:t xml:space="preserve"> </w:t>
      </w:r>
      <m:oMath>
        <m:r>
          <w:rPr>
            <w:rFonts w:ascii="Cambria Math" w:hAnsi="Cambria Math" w:cs="Times New Roman"/>
          </w:rPr>
          <m:t>h(t)</m:t>
        </m:r>
      </m:oMath>
      <w:r>
        <w:rPr>
          <w:rFonts w:ascii="Times New Roman" w:hAnsi="Times New Roman" w:cs="Times New Roman"/>
        </w:rPr>
        <w:t xml:space="preserve"> represents a</w:t>
      </w:r>
      <w:r w:rsidRPr="001B0D56">
        <w:rPr>
          <w:rFonts w:ascii="Times New Roman" w:hAnsi="Times New Roman" w:cs="Times New Roman"/>
        </w:rPr>
        <w:t xml:space="preserve">mong people who have survived until time </w:t>
      </w:r>
      <m:oMath>
        <m:r>
          <w:rPr>
            <w:rFonts w:ascii="Cambria Math" w:hAnsi="Cambria Math" w:cs="Times New Roman"/>
          </w:rPr>
          <m:t>t</m:t>
        </m:r>
      </m:oMath>
      <w:r w:rsidRPr="001B0D56">
        <w:rPr>
          <w:rFonts w:ascii="Times New Roman" w:hAnsi="Times New Roman" w:cs="Times New Roman"/>
        </w:rPr>
        <w:t>, how large is their instantaneous risk of dying around that time?</w:t>
      </w:r>
      <w:r>
        <w:rPr>
          <w:rFonts w:ascii="Times New Roman" w:hAnsi="Times New Roman" w:cs="Times New Roman"/>
        </w:rPr>
        <w:t xml:space="preserve"> </w:t>
      </w:r>
      <w:r w:rsidRPr="001B0D56">
        <w:rPr>
          <w:rFonts w:ascii="Times New Roman" w:hAnsi="Times New Roman" w:cs="Times New Roman"/>
        </w:rPr>
        <w:t>Stage IV patients may have a larger hazard than Stage I patients.</w:t>
      </w:r>
      <w:r w:rsidRPr="001B0D56">
        <w:t xml:space="preserve"> </w:t>
      </w:r>
      <w:r w:rsidRPr="001B0D56">
        <w:rPr>
          <w:rFonts w:ascii="Times New Roman" w:hAnsi="Times New Roman" w:cs="Times New Roman"/>
        </w:rPr>
        <w:t xml:space="preserve">The Cox model commonly summarizes this using a </w:t>
      </w:r>
      <w:r w:rsidRPr="001B0D56">
        <w:rPr>
          <w:rFonts w:ascii="Times New Roman" w:hAnsi="Times New Roman" w:cs="Times New Roman"/>
          <w:b/>
          <w:bCs/>
        </w:rPr>
        <w:t>hazard ratio</w:t>
      </w:r>
      <w:r w:rsidRPr="001B0D56">
        <w:rPr>
          <w:rFonts w:ascii="Times New Roman" w:hAnsi="Times New Roman" w:cs="Times New Roman"/>
        </w:rPr>
        <w:t>.</w:t>
      </w:r>
      <w:r>
        <w:rPr>
          <w:rFonts w:ascii="Times New Roman" w:hAnsi="Times New Roman" w:cs="Times New Roman"/>
        </w:rPr>
        <w:t xml:space="preserve"> </w:t>
      </w:r>
      <w:r w:rsidRPr="001B0D56">
        <w:rPr>
          <w:rFonts w:ascii="Times New Roman" w:hAnsi="Times New Roman" w:cs="Times New Roman"/>
        </w:rPr>
        <w:t>If</w:t>
      </w:r>
      <w:r>
        <w:rPr>
          <w:rFonts w:ascii="Times New Roman" w:hAnsi="Times New Roman" w:cs="Times New Roman"/>
        </w:rPr>
        <w:t xml:space="preserve"> </w:t>
      </w:r>
      <m:oMath>
        <m:r>
          <w:rPr>
            <w:rFonts w:ascii="Cambria Math" w:hAnsi="Cambria Math" w:cs="Times New Roman"/>
          </w:rPr>
          <m:t>H</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IV/I</m:t>
            </m:r>
          </m:sub>
        </m:sSub>
        <m:r>
          <w:rPr>
            <w:rFonts w:ascii="Cambria Math" w:hAnsi="Cambria Math" w:cs="Times New Roman"/>
          </w:rPr>
          <m:t>=3,</m:t>
        </m:r>
      </m:oMath>
      <w:r>
        <w:rPr>
          <w:rFonts w:ascii="Times New Roman" w:hAnsi="Times New Roman" w:cs="Times New Roman"/>
          <w:i/>
        </w:rPr>
        <w:t xml:space="preserve"> </w:t>
      </w:r>
      <w:r w:rsidRPr="001B0D56">
        <w:rPr>
          <w:rFonts w:ascii="Times New Roman" w:hAnsi="Times New Roman" w:cs="Times New Roman"/>
        </w:rPr>
        <w:t xml:space="preserve">it means the instantaneous death hazard for Stage IV patients is approximately three times that for Stage I patients, conditional on the model covariates </w:t>
      </w:r>
      <w:r w:rsidRPr="001B0D56">
        <w:rPr>
          <w:rFonts w:ascii="Times New Roman" w:hAnsi="Times New Roman" w:cs="Times New Roman"/>
        </w:rPr>
        <w:lastRenderedPageBreak/>
        <w:t>and proportional-hazards assumption.</w:t>
      </w:r>
      <w:r>
        <w:rPr>
          <w:rFonts w:ascii="Times New Roman" w:hAnsi="Times New Roman" w:cs="Times New Roman"/>
        </w:rPr>
        <w:t xml:space="preserve"> </w:t>
      </w:r>
      <w:r w:rsidRPr="001B0D56">
        <w:rPr>
          <w:rFonts w:ascii="Times New Roman" w:hAnsi="Times New Roman" w:cs="Times New Roman"/>
        </w:rPr>
        <w:t xml:space="preserve">It does </w:t>
      </w:r>
      <w:r w:rsidRPr="001B0D56">
        <w:rPr>
          <w:rFonts w:ascii="Times New Roman" w:hAnsi="Times New Roman" w:cs="Times New Roman"/>
          <w:b/>
          <w:bCs/>
        </w:rPr>
        <w:t>not</w:t>
      </w:r>
      <w:r w:rsidRPr="001B0D56">
        <w:rPr>
          <w:rFonts w:ascii="Times New Roman" w:hAnsi="Times New Roman" w:cs="Times New Roman"/>
        </w:rPr>
        <w:t xml:space="preserve"> mean:</w:t>
      </w:r>
      <w:r>
        <w:rPr>
          <w:rFonts w:ascii="Times New Roman" w:hAnsi="Times New Roman" w:cs="Times New Roman"/>
        </w:rPr>
        <w:t xml:space="preserve"> </w:t>
      </w:r>
      <w:r w:rsidRPr="001B0D56">
        <w:rPr>
          <w:rFonts w:ascii="Times New Roman" w:hAnsi="Times New Roman" w:cs="Times New Roman"/>
        </w:rPr>
        <w:t>Stage IV patients are three times as likely to die overall.</w:t>
      </w:r>
    </w:p>
    <w:p w14:paraId="62E1E3F3" w14:textId="43E33360" w:rsidR="001B0D56" w:rsidRDefault="001B0D56" w:rsidP="001B0D56">
      <w:pPr>
        <w:rPr>
          <w:rFonts w:ascii="Times New Roman" w:hAnsi="Times New Roman" w:cs="Times New Roman"/>
        </w:rPr>
      </w:pPr>
      <w:r>
        <w:rPr>
          <w:rFonts w:ascii="Times New Roman" w:hAnsi="Times New Roman" w:cs="Times New Roman"/>
        </w:rPr>
        <w:t>Frequentist vs Bayesian Analysis</w:t>
      </w:r>
    </w:p>
    <w:p w14:paraId="2BA2B83B" w14:textId="48482E77" w:rsidR="001B0D56" w:rsidRDefault="001B0D56" w:rsidP="001B0D56">
      <w:pPr>
        <w:rPr>
          <w:rFonts w:ascii="Times New Roman" w:hAnsi="Times New Roman" w:cs="Times New Roman"/>
        </w:rPr>
      </w:pPr>
      <w:r w:rsidRPr="001B0D56">
        <w:rPr>
          <w:rFonts w:ascii="Times New Roman" w:hAnsi="Times New Roman" w:cs="Times New Roman"/>
        </w:rPr>
        <w:t xml:space="preserve">A </w:t>
      </w:r>
      <w:r w:rsidRPr="001B0D56">
        <w:rPr>
          <w:rFonts w:ascii="Times New Roman" w:hAnsi="Times New Roman" w:cs="Times New Roman"/>
          <w:b/>
          <w:bCs/>
        </w:rPr>
        <w:t>frequentist analysis</w:t>
      </w:r>
      <w:r w:rsidRPr="001B0D56">
        <w:rPr>
          <w:rFonts w:ascii="Times New Roman" w:hAnsi="Times New Roman" w:cs="Times New Roman"/>
        </w:rPr>
        <w:t xml:space="preserve"> might use the Cox proportional hazards model:</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o</m:t>
            </m:r>
          </m:sub>
        </m:sSub>
        <m:r>
          <w:rPr>
            <w:rFonts w:ascii="Cambria Math" w:hAnsi="Cambria Math" w:cs="Times New Roman"/>
          </w:rPr>
          <m:t>(t)</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β</m:t>
            </m:r>
          </m:sup>
        </m:sSup>
      </m:oMath>
      <w:r>
        <w:rPr>
          <w:rFonts w:ascii="Times New Roman" w:hAnsi="Times New Roman" w:cs="Times New Roman"/>
        </w:rPr>
        <w:t>.</w:t>
      </w:r>
      <w:r w:rsidRPr="001B0D56">
        <w:t xml:space="preserve"> </w:t>
      </w:r>
      <w:r w:rsidRPr="001B0D56">
        <w:rPr>
          <w:rFonts w:ascii="Times New Roman" w:hAnsi="Times New Roman" w:cs="Times New Roman"/>
        </w:rPr>
        <w:t>It produces estimates such as hazard ratios and confidence intervals.</w:t>
      </w:r>
    </w:p>
    <w:p w14:paraId="66F96DF1" w14:textId="450D3F54" w:rsidR="001B0D56" w:rsidRPr="001B0D56" w:rsidRDefault="001B0D56" w:rsidP="001B0D56">
      <w:pPr>
        <w:rPr>
          <w:rFonts w:ascii="Times New Roman" w:hAnsi="Times New Roman" w:cs="Times New Roman"/>
        </w:rPr>
      </w:pPr>
      <w:r w:rsidRPr="001B0D56">
        <w:rPr>
          <w:rFonts w:ascii="Times New Roman" w:hAnsi="Times New Roman" w:cs="Times New Roman"/>
        </w:rPr>
        <w:t xml:space="preserve">A </w:t>
      </w:r>
      <w:r w:rsidRPr="001B0D56">
        <w:rPr>
          <w:rFonts w:ascii="Times New Roman" w:hAnsi="Times New Roman" w:cs="Times New Roman"/>
          <w:b/>
          <w:bCs/>
        </w:rPr>
        <w:t>Bayesian analysis</w:t>
      </w:r>
      <w:r w:rsidRPr="001B0D56">
        <w:rPr>
          <w:rFonts w:ascii="Times New Roman" w:hAnsi="Times New Roman" w:cs="Times New Roman"/>
        </w:rPr>
        <w:t xml:space="preserve"> starts with prior distributions:</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β</m:t>
            </m:r>
          </m:e>
        </m:d>
      </m:oMath>
      <w:r>
        <w:rPr>
          <w:rFonts w:ascii="Times New Roman" w:hAnsi="Times New Roman" w:cs="Times New Roman"/>
        </w:rPr>
        <w:t xml:space="preserve"> </w:t>
      </w:r>
      <w:r w:rsidRPr="001B0D56">
        <w:rPr>
          <w:rFonts w:ascii="Times New Roman" w:hAnsi="Times New Roman" w:cs="Times New Roman"/>
        </w:rPr>
        <w:t>and combines them with the observed censored survival data:</w:t>
      </w:r>
      <w:r>
        <w:rPr>
          <w:rFonts w:ascii="Times New Roman" w:hAnsi="Times New Roman" w:cs="Times New Roman"/>
        </w:rPr>
        <w:t xml:space="preserve">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β|data</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data|β</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β</m:t>
            </m:r>
          </m:e>
        </m:d>
      </m:oMath>
      <w:r>
        <w:rPr>
          <w:rFonts w:ascii="Times New Roman" w:hAnsi="Times New Roman" w:cs="Times New Roman"/>
        </w:rPr>
        <w:t xml:space="preserve">. </w:t>
      </w:r>
      <w:r w:rsidRPr="001B0D56">
        <w:rPr>
          <w:rFonts w:ascii="Times New Roman" w:hAnsi="Times New Roman" w:cs="Times New Roman"/>
        </w:rPr>
        <w:t xml:space="preserve">The result is </w:t>
      </w:r>
      <w:proofErr w:type="gramStart"/>
      <w:r w:rsidRPr="001B0D56">
        <w:rPr>
          <w:rFonts w:ascii="Times New Roman" w:hAnsi="Times New Roman" w:cs="Times New Roman"/>
        </w:rPr>
        <w:t xml:space="preserve">a </w:t>
      </w:r>
      <w:r w:rsidRPr="001B0D56">
        <w:rPr>
          <w:rFonts w:ascii="Times New Roman" w:hAnsi="Times New Roman" w:cs="Times New Roman"/>
          <w:b/>
          <w:bCs/>
        </w:rPr>
        <w:t>posterior</w:t>
      </w:r>
      <w:proofErr w:type="gramEnd"/>
      <w:r w:rsidRPr="001B0D56">
        <w:rPr>
          <w:rFonts w:ascii="Times New Roman" w:hAnsi="Times New Roman" w:cs="Times New Roman"/>
          <w:b/>
          <w:bCs/>
        </w:rPr>
        <w:t xml:space="preserve"> distribution</w:t>
      </w:r>
      <w:r w:rsidRPr="001B0D56">
        <w:rPr>
          <w:rFonts w:ascii="Times New Roman" w:hAnsi="Times New Roman" w:cs="Times New Roman"/>
        </w:rPr>
        <w:t>.</w:t>
      </w:r>
    </w:p>
    <w:p w14:paraId="16F929E7" w14:textId="0ABE2259" w:rsidR="001B0D56" w:rsidRDefault="00780AE3" w:rsidP="001B0D56">
      <w:pPr>
        <w:rPr>
          <w:rFonts w:ascii="Times New Roman" w:hAnsi="Times New Roman" w:cs="Times New Roman"/>
        </w:rPr>
      </w:pPr>
      <w:r>
        <w:rPr>
          <w:rFonts w:ascii="Times New Roman" w:hAnsi="Times New Roman" w:cs="Times New Roman"/>
        </w:rPr>
        <w:t>Data Cleaning:</w:t>
      </w:r>
    </w:p>
    <w:p w14:paraId="7CDB538F" w14:textId="32142AB0" w:rsidR="00780AE3" w:rsidRDefault="00780AE3" w:rsidP="00780AE3">
      <w:pPr>
        <w:jc w:val="both"/>
        <w:rPr>
          <w:rFonts w:ascii="Times New Roman" w:hAnsi="Times New Roman" w:cs="Times New Roman"/>
        </w:rPr>
      </w:pPr>
      <w:r>
        <w:rPr>
          <w:rFonts w:ascii="Times New Roman" w:hAnsi="Times New Roman" w:cs="Times New Roman"/>
        </w:rPr>
        <w:t xml:space="preserve">There </w:t>
      </w:r>
      <w:proofErr w:type="gramStart"/>
      <w:r>
        <w:rPr>
          <w:rFonts w:ascii="Times New Roman" w:hAnsi="Times New Roman" w:cs="Times New Roman"/>
        </w:rPr>
        <w:t>are</w:t>
      </w:r>
      <w:proofErr w:type="gramEnd"/>
      <w:r>
        <w:rPr>
          <w:rFonts w:ascii="Times New Roman" w:hAnsi="Times New Roman" w:cs="Times New Roman"/>
        </w:rPr>
        <w:t xml:space="preserve"> a total of 606 rows which should correspond to 606 patients. But under the column ‘</w:t>
      </w:r>
      <w:proofErr w:type="spellStart"/>
      <w:r>
        <w:rPr>
          <w:rFonts w:ascii="Times New Roman" w:hAnsi="Times New Roman" w:cs="Times New Roman"/>
        </w:rPr>
        <w:t>sample_type</w:t>
      </w:r>
      <w:proofErr w:type="spellEnd"/>
      <w:r>
        <w:rPr>
          <w:rFonts w:ascii="Times New Roman" w:hAnsi="Times New Roman" w:cs="Times New Roman"/>
        </w:rPr>
        <w:t>’ there are repetitions with a patient being recorded twice. Once under ‘primary-tumor’ and again another ‘Solid Tissue Normal’ and ‘Additional-New Primary’. Hence, accounting for this repetition reduces the total sample size to 533.</w:t>
      </w:r>
    </w:p>
    <w:p w14:paraId="34A8F833" w14:textId="10C0A350" w:rsidR="00780AE3" w:rsidRPr="00780AE3" w:rsidRDefault="00780AE3" w:rsidP="00780AE3">
      <w:pPr>
        <w:pStyle w:val="ListParagraph"/>
        <w:numPr>
          <w:ilvl w:val="0"/>
          <w:numId w:val="10"/>
        </w:numPr>
        <w:jc w:val="both"/>
        <w:rPr>
          <w:rFonts w:ascii="Times New Roman" w:hAnsi="Times New Roman" w:cs="Times New Roman"/>
        </w:rPr>
      </w:pPr>
      <w:r w:rsidRPr="00780AE3">
        <w:rPr>
          <w:rFonts w:ascii="Times New Roman" w:hAnsi="Times New Roman" w:cs="Times New Roman"/>
        </w:rPr>
        <w:t xml:space="preserve">533 rows are Primary Tumor </w:t>
      </w:r>
    </w:p>
    <w:p w14:paraId="5146952B" w14:textId="4945DCD3" w:rsidR="00780AE3" w:rsidRPr="00780AE3" w:rsidRDefault="00780AE3" w:rsidP="00780AE3">
      <w:pPr>
        <w:pStyle w:val="ListParagraph"/>
        <w:numPr>
          <w:ilvl w:val="0"/>
          <w:numId w:val="10"/>
        </w:numPr>
        <w:jc w:val="both"/>
        <w:rPr>
          <w:rFonts w:ascii="Times New Roman" w:hAnsi="Times New Roman" w:cs="Times New Roman"/>
        </w:rPr>
      </w:pPr>
      <w:r w:rsidRPr="00780AE3">
        <w:rPr>
          <w:rFonts w:ascii="Times New Roman" w:hAnsi="Times New Roman" w:cs="Times New Roman"/>
        </w:rPr>
        <w:t xml:space="preserve">72 rows are Solid Tissue Normal </w:t>
      </w:r>
    </w:p>
    <w:p w14:paraId="456D4E78" w14:textId="588BC44C" w:rsidR="00780AE3" w:rsidRPr="00780AE3" w:rsidRDefault="00780AE3" w:rsidP="00780AE3">
      <w:pPr>
        <w:pStyle w:val="ListParagraph"/>
        <w:numPr>
          <w:ilvl w:val="0"/>
          <w:numId w:val="10"/>
        </w:numPr>
        <w:jc w:val="both"/>
        <w:rPr>
          <w:rFonts w:ascii="Times New Roman" w:hAnsi="Times New Roman" w:cs="Times New Roman"/>
        </w:rPr>
      </w:pPr>
      <w:r w:rsidRPr="00780AE3">
        <w:rPr>
          <w:rFonts w:ascii="Times New Roman" w:hAnsi="Times New Roman" w:cs="Times New Roman"/>
        </w:rPr>
        <w:t>1 row is Additional - New Primary</w:t>
      </w:r>
    </w:p>
    <w:p w14:paraId="52B215C1" w14:textId="52F02B29" w:rsidR="00780AE3" w:rsidRPr="001B0D56" w:rsidRDefault="00780AE3" w:rsidP="00780AE3">
      <w:pPr>
        <w:jc w:val="both"/>
        <w:rPr>
          <w:rFonts w:ascii="Times New Roman" w:hAnsi="Times New Roman" w:cs="Times New Roman"/>
        </w:rPr>
      </w:pPr>
      <w:r>
        <w:rPr>
          <w:rFonts w:ascii="Times New Roman" w:hAnsi="Times New Roman" w:cs="Times New Roman"/>
        </w:rPr>
        <w:t xml:space="preserve">Tumor tissue and normal tissue </w:t>
      </w:r>
      <w:proofErr w:type="gramStart"/>
      <w:r w:rsidRPr="00780AE3">
        <w:rPr>
          <w:rFonts w:ascii="Times New Roman" w:hAnsi="Times New Roman" w:cs="Times New Roman"/>
        </w:rPr>
        <w:t>matters</w:t>
      </w:r>
      <w:proofErr w:type="gramEnd"/>
      <w:r w:rsidRPr="00780AE3">
        <w:rPr>
          <w:rFonts w:ascii="Times New Roman" w:hAnsi="Times New Roman" w:cs="Times New Roman"/>
        </w:rPr>
        <w:t xml:space="preserve"> primarily for molecular analyses</w:t>
      </w:r>
      <w:r>
        <w:rPr>
          <w:rFonts w:ascii="Times New Roman" w:hAnsi="Times New Roman" w:cs="Times New Roman"/>
        </w:rPr>
        <w:t xml:space="preserve">: </w:t>
      </w:r>
      <w:r w:rsidRPr="00780AE3">
        <w:rPr>
          <w:rFonts w:ascii="Times New Roman" w:hAnsi="Times New Roman" w:cs="Times New Roman"/>
        </w:rPr>
        <w:t xml:space="preserve">gene expression, mutations, methylation, etc. But </w:t>
      </w:r>
      <w:r>
        <w:rPr>
          <w:rFonts w:ascii="Times New Roman" w:hAnsi="Times New Roman" w:cs="Times New Roman"/>
        </w:rPr>
        <w:t>the</w:t>
      </w:r>
      <w:r w:rsidRPr="00780AE3">
        <w:rPr>
          <w:rFonts w:ascii="Times New Roman" w:hAnsi="Times New Roman" w:cs="Times New Roman"/>
        </w:rPr>
        <w:t xml:space="preserve"> project explicitly says to use </w:t>
      </w:r>
      <w:r w:rsidRPr="00780AE3">
        <w:rPr>
          <w:rFonts w:ascii="Times New Roman" w:hAnsi="Times New Roman" w:cs="Times New Roman"/>
          <w:b/>
          <w:bCs/>
        </w:rPr>
        <w:t>clinical and survival variables only</w:t>
      </w:r>
      <w:r w:rsidRPr="00780AE3">
        <w:rPr>
          <w:rFonts w:ascii="Times New Roman" w:hAnsi="Times New Roman" w:cs="Times New Roman"/>
        </w:rPr>
        <w:t>.</w:t>
      </w:r>
    </w:p>
    <w:p w14:paraId="17D4A459" w14:textId="22CD42B3" w:rsidR="00780AE3" w:rsidRDefault="00780AE3" w:rsidP="00780AE3">
      <w:pPr>
        <w:rPr>
          <w:rFonts w:ascii="Times New Roman" w:hAnsi="Times New Roman" w:cs="Times New Roman"/>
        </w:rPr>
      </w:pPr>
      <w:r w:rsidRPr="00780AE3">
        <w:rPr>
          <w:rFonts w:ascii="Times New Roman" w:hAnsi="Times New Roman" w:cs="Times New Roman"/>
        </w:rPr>
        <w:t>Among the 533 unique primary-tumor patients:</w:t>
      </w:r>
      <w:r>
        <w:rPr>
          <w:rFonts w:ascii="Times New Roman" w:hAnsi="Times New Roman" w:cs="Times New Roman"/>
        </w:rPr>
        <w:t xml:space="preserve"> </w:t>
      </w:r>
      <m:oMath>
        <m:r>
          <w:rPr>
            <w:rFonts w:ascii="Cambria Math" w:hAnsi="Cambria Math" w:cs="Times New Roman"/>
          </w:rPr>
          <m:t>175</m:t>
        </m:r>
        <m:r>
          <m:rPr>
            <m:nor/>
          </m:rPr>
          <w:rPr>
            <w:rFonts w:ascii="Times New Roman" w:hAnsi="Times New Roman" w:cs="Times New Roman"/>
          </w:rPr>
          <m:t> deaths</m:t>
        </m:r>
      </m:oMath>
      <w:r>
        <w:rPr>
          <w:rFonts w:ascii="Times New Roman" w:hAnsi="Times New Roman" w:cs="Times New Roman"/>
        </w:rPr>
        <w:t xml:space="preserve"> </w:t>
      </w:r>
      <w:r w:rsidRPr="00780AE3">
        <w:rPr>
          <w:rFonts w:ascii="Times New Roman" w:hAnsi="Times New Roman" w:cs="Times New Roman"/>
        </w:rPr>
        <w:t>and</w:t>
      </w:r>
      <w:r>
        <w:rPr>
          <w:rFonts w:ascii="Times New Roman" w:hAnsi="Times New Roman" w:cs="Times New Roman"/>
        </w:rPr>
        <w:t xml:space="preserve"> </w:t>
      </w:r>
      <m:oMath>
        <m:r>
          <w:rPr>
            <w:rFonts w:ascii="Cambria Math" w:hAnsi="Cambria Math" w:cs="Times New Roman"/>
          </w:rPr>
          <m:t>358</m:t>
        </m:r>
        <m:r>
          <m:rPr>
            <m:nor/>
          </m:rPr>
          <w:rPr>
            <w:rFonts w:ascii="Times New Roman" w:hAnsi="Times New Roman" w:cs="Times New Roman"/>
          </w:rPr>
          <m:t> censored/alive</m:t>
        </m:r>
        <m:r>
          <w:rPr>
            <w:rFonts w:ascii="Cambria Math" w:hAnsi="Cambria Math" w:cs="Times New Roman"/>
          </w:rPr>
          <m:t>.</m:t>
        </m:r>
      </m:oMath>
      <w:r>
        <w:rPr>
          <w:rFonts w:ascii="Times New Roman" w:hAnsi="Times New Roman" w:cs="Times New Roman"/>
          <w:i/>
        </w:rPr>
        <w:t xml:space="preserve"> </w:t>
      </w:r>
      <w:r w:rsidRPr="00780AE3">
        <w:rPr>
          <w:rFonts w:ascii="Times New Roman" w:hAnsi="Times New Roman" w:cs="Times New Roman"/>
        </w:rPr>
        <w:t>So approximately</w:t>
      </w:r>
      <w:r>
        <w:rPr>
          <w:rFonts w:ascii="Times New Roman" w:hAnsi="Times New Roman" w:cs="Times New Roman"/>
        </w:rPr>
        <w:t xml:space="preserve"> </w:t>
      </w:r>
      <m:oMath>
        <m:r>
          <w:rPr>
            <w:rFonts w:ascii="Cambria Math" w:hAnsi="Cambria Math" w:cs="Times New Roman"/>
          </w:rPr>
          <m:t>32.8%</m:t>
        </m:r>
      </m:oMath>
      <w:r>
        <w:rPr>
          <w:rFonts w:ascii="Times New Roman" w:hAnsi="Times New Roman" w:cs="Times New Roman"/>
        </w:rPr>
        <w:t xml:space="preserve"> </w:t>
      </w:r>
      <w:r w:rsidRPr="00780AE3">
        <w:rPr>
          <w:rFonts w:ascii="Times New Roman" w:hAnsi="Times New Roman" w:cs="Times New Roman"/>
        </w:rPr>
        <w:t>had an observed death and</w:t>
      </w:r>
      <w:r>
        <w:rPr>
          <w:rFonts w:ascii="Times New Roman" w:hAnsi="Times New Roman" w:cs="Times New Roman"/>
        </w:rPr>
        <w:t xml:space="preserve"> </w:t>
      </w:r>
      <m:oMath>
        <m:r>
          <w:rPr>
            <w:rFonts w:ascii="Cambria Math" w:hAnsi="Cambria Math" w:cs="Times New Roman"/>
          </w:rPr>
          <m:t>67.2%</m:t>
        </m:r>
      </m:oMath>
      <w:r>
        <w:rPr>
          <w:rFonts w:ascii="Times New Roman" w:hAnsi="Times New Roman" w:cs="Times New Roman"/>
        </w:rPr>
        <w:t xml:space="preserve"> </w:t>
      </w:r>
      <w:r w:rsidRPr="00780AE3">
        <w:rPr>
          <w:rFonts w:ascii="Times New Roman" w:hAnsi="Times New Roman" w:cs="Times New Roman"/>
        </w:rPr>
        <w:t>are right-censored.</w:t>
      </w:r>
    </w:p>
    <w:p w14:paraId="7A76DC72" w14:textId="254279CC" w:rsidR="00B66A9C" w:rsidRDefault="00B66A9C" w:rsidP="00780AE3">
      <w:pPr>
        <w:rPr>
          <w:rFonts w:ascii="Times New Roman" w:hAnsi="Times New Roman" w:cs="Times New Roman"/>
        </w:rPr>
      </w:pPr>
      <w:r>
        <w:rPr>
          <w:rFonts w:ascii="Times New Roman" w:hAnsi="Times New Roman" w:cs="Times New Roman"/>
        </w:rPr>
        <w:t>Variables:</w:t>
      </w:r>
    </w:p>
    <w:p w14:paraId="5665CC48" w14:textId="3A5C8727" w:rsidR="00B66A9C" w:rsidRDefault="00B66A9C" w:rsidP="00780AE3">
      <w:pPr>
        <w:rPr>
          <w:rFonts w:ascii="Times New Roman" w:hAnsi="Times New Roman" w:cs="Times New Roman"/>
        </w:rPr>
      </w:pPr>
      <w:proofErr w:type="spellStart"/>
      <w:r>
        <w:rPr>
          <w:rFonts w:ascii="Times New Roman" w:hAnsi="Times New Roman" w:cs="Times New Roman"/>
        </w:rPr>
        <w:t>Overall_Survival</w:t>
      </w:r>
      <w:proofErr w:type="spellEnd"/>
      <w:r>
        <w:rPr>
          <w:rFonts w:ascii="Times New Roman" w:hAnsi="Times New Roman" w:cs="Times New Roman"/>
        </w:rPr>
        <w:t xml:space="preserve"> </w:t>
      </w:r>
      <m:oMath>
        <m:r>
          <w:rPr>
            <w:rFonts w:ascii="Cambria Math" w:hAnsi="Cambria Math" w:cs="Times New Roman"/>
          </w:rPr>
          <m:t>≈</m:t>
        </m:r>
      </m:oMath>
      <w:r>
        <w:rPr>
          <w:rFonts w:ascii="Times New Roman" w:hAnsi="Times New Roman" w:cs="Times New Roman"/>
        </w:rPr>
        <w:t xml:space="preserve"> Vital_Status</w:t>
      </w:r>
    </w:p>
    <w:p w14:paraId="0EFA10EA" w14:textId="1B9D02DA" w:rsidR="00B66A9C" w:rsidRDefault="00B66A9C" w:rsidP="00780AE3">
      <w:pPr>
        <w:rPr>
          <w:rFonts w:ascii="Times New Roman" w:hAnsi="Times New Roman" w:cs="Times New Roman"/>
        </w:rPr>
      </w:pPr>
      <w:proofErr w:type="spellStart"/>
      <w:r>
        <w:rPr>
          <w:rFonts w:ascii="Times New Roman" w:hAnsi="Times New Roman" w:cs="Times New Roman"/>
        </w:rPr>
        <w:t>Overall_survival_time</w:t>
      </w:r>
      <w:proofErr w:type="spellEnd"/>
      <w:r>
        <w:rPr>
          <w:rFonts w:ascii="Times New Roman" w:hAnsi="Times New Roman" w:cs="Times New Roman"/>
        </w:rPr>
        <w:t xml:space="preserve"> </w:t>
      </w:r>
      <m:oMath>
        <m:r>
          <w:rPr>
            <w:rFonts w:ascii="Cambria Math" w:hAnsi="Cambria Math" w:cs="Times New Roman"/>
          </w:rPr>
          <m:t>≈</m:t>
        </m:r>
      </m:oMath>
      <w:r>
        <w:rPr>
          <w:rFonts w:ascii="Times New Roman" w:hAnsi="Times New Roman" w:cs="Times New Roman"/>
        </w:rPr>
        <w:t xml:space="preserve"> Days_to_death for patients who died</w:t>
      </w:r>
    </w:p>
    <w:p w14:paraId="695D4659" w14:textId="6E5CAE43" w:rsidR="00B66A9C" w:rsidRDefault="00B66A9C" w:rsidP="00B66A9C">
      <w:pPr>
        <w:rPr>
          <w:rFonts w:ascii="Times New Roman" w:hAnsi="Times New Roman" w:cs="Times New Roman"/>
        </w:rPr>
      </w:pPr>
      <w:proofErr w:type="spellStart"/>
      <w:r>
        <w:rPr>
          <w:rFonts w:ascii="Times New Roman" w:hAnsi="Times New Roman" w:cs="Times New Roman"/>
        </w:rPr>
        <w:t>Overall_survival_time</w:t>
      </w:r>
      <w:proofErr w:type="spellEnd"/>
      <w:r>
        <w:rPr>
          <w:rFonts w:ascii="Times New Roman" w:hAnsi="Times New Roman" w:cs="Times New Roman"/>
        </w:rPr>
        <w:t xml:space="preserve"> </w:t>
      </w:r>
      <m:oMath>
        <m:r>
          <w:rPr>
            <w:rFonts w:ascii="Cambria Math" w:hAnsi="Cambria Math" w:cs="Times New Roman"/>
          </w:rPr>
          <m:t>≈</m:t>
        </m:r>
      </m:oMath>
      <w:r>
        <w:rPr>
          <w:rFonts w:ascii="Times New Roman" w:hAnsi="Times New Roman" w:cs="Times New Roman"/>
        </w:rPr>
        <w:t xml:space="preserve"> Days_to_last_followup for patients who are alive</w:t>
      </w:r>
    </w:p>
    <w:p w14:paraId="42007436" w14:textId="126CFF28" w:rsidR="00B66A9C" w:rsidRDefault="00B66A9C" w:rsidP="00B66A9C">
      <w:pPr>
        <w:rPr>
          <w:rFonts w:ascii="Times New Roman" w:hAnsi="Times New Roman" w:cs="Times New Roman"/>
        </w:rPr>
      </w:pPr>
      <w:r>
        <w:rPr>
          <w:rFonts w:ascii="Times New Roman" w:hAnsi="Times New Roman" w:cs="Times New Roman"/>
        </w:rPr>
        <w:t>Pathological Stage</w:t>
      </w:r>
      <w:proofErr w:type="gramStart"/>
      <w:r>
        <w:rPr>
          <w:rFonts w:ascii="Times New Roman" w:hAnsi="Times New Roman" w:cs="Times New Roman"/>
        </w:rPr>
        <w:t>:  2</w:t>
      </w:r>
      <w:proofErr w:type="gramEnd"/>
      <w:r>
        <w:rPr>
          <w:rFonts w:ascii="Times New Roman" w:hAnsi="Times New Roman" w:cs="Times New Roman"/>
        </w:rPr>
        <w:t xml:space="preserve"> rows have [discrepancy] and should be </w:t>
      </w:r>
      <w:proofErr w:type="gramStart"/>
      <w:r>
        <w:rPr>
          <w:rFonts w:ascii="Times New Roman" w:hAnsi="Times New Roman" w:cs="Times New Roman"/>
        </w:rPr>
        <w:t>excluded</w:t>
      </w:r>
      <w:proofErr w:type="gramEnd"/>
      <w:r>
        <w:rPr>
          <w:rFonts w:ascii="Times New Roman" w:hAnsi="Times New Roman" w:cs="Times New Roman"/>
        </w:rPr>
        <w:t xml:space="preserve"> labeling it as inconsistent stage coding.</w:t>
      </w:r>
    </w:p>
    <w:p w14:paraId="6990AE95" w14:textId="159F7F95" w:rsidR="00B66A9C" w:rsidRDefault="00B66A9C" w:rsidP="00B66A9C">
      <w:pPr>
        <w:rPr>
          <w:rFonts w:ascii="Times New Roman" w:hAnsi="Times New Roman" w:cs="Times New Roman"/>
        </w:rPr>
      </w:pPr>
      <w:r>
        <w:rPr>
          <w:rFonts w:ascii="Times New Roman" w:hAnsi="Times New Roman" w:cs="Times New Roman"/>
        </w:rPr>
        <w:t>R</w:t>
      </w:r>
      <w:r w:rsidRPr="00B66A9C">
        <w:rPr>
          <w:rFonts w:ascii="Times New Roman" w:hAnsi="Times New Roman" w:cs="Times New Roman"/>
        </w:rPr>
        <w:t>egional lymph nodes could not be assessed</w:t>
      </w:r>
      <w:r>
        <w:rPr>
          <w:rFonts w:ascii="Times New Roman" w:hAnsi="Times New Roman" w:cs="Times New Roman"/>
        </w:rPr>
        <w:t>, NX: 277</w:t>
      </w:r>
    </w:p>
    <w:p w14:paraId="264CC954" w14:textId="3A96AEF8" w:rsidR="00B66A9C" w:rsidRDefault="00B66A9C" w:rsidP="00B66A9C">
      <w:pPr>
        <w:rPr>
          <w:rFonts w:ascii="Times New Roman" w:hAnsi="Times New Roman" w:cs="Times New Roman"/>
        </w:rPr>
      </w:pPr>
      <w:r>
        <w:rPr>
          <w:rFonts w:ascii="Times New Roman" w:hAnsi="Times New Roman" w:cs="Times New Roman"/>
        </w:rPr>
        <w:t>D</w:t>
      </w:r>
      <w:r w:rsidRPr="00B66A9C">
        <w:rPr>
          <w:rFonts w:ascii="Times New Roman" w:hAnsi="Times New Roman" w:cs="Times New Roman"/>
        </w:rPr>
        <w:t>istant metastasis could not be assessed</w:t>
      </w:r>
      <w:r>
        <w:rPr>
          <w:rFonts w:ascii="Times New Roman" w:hAnsi="Times New Roman" w:cs="Times New Roman"/>
        </w:rPr>
        <w:t>, MX: 30</w:t>
      </w:r>
    </w:p>
    <w:p w14:paraId="6694E612" w14:textId="4AC4A540" w:rsidR="00B66A9C" w:rsidRPr="00B66A9C" w:rsidRDefault="00B66A9C" w:rsidP="00B66A9C">
      <w:pPr>
        <w:rPr>
          <w:rFonts w:ascii="Times New Roman" w:hAnsi="Times New Roman" w:cs="Times New Roman"/>
        </w:rPr>
      </w:pPr>
      <w:proofErr w:type="gramStart"/>
      <w:r w:rsidRPr="00B66A9C">
        <w:rPr>
          <w:rFonts w:ascii="Times New Roman" w:hAnsi="Times New Roman" w:cs="Times New Roman"/>
        </w:rPr>
        <w:t>Therefore</w:t>
      </w:r>
      <w:proofErr w:type="gramEnd"/>
      <w:r w:rsidRPr="00B66A9C">
        <w:rPr>
          <w:rFonts w:ascii="Times New Roman" w:hAnsi="Times New Roman" w:cs="Times New Roman"/>
        </w:rPr>
        <w:t xml:space="preserve"> this main model:</w:t>
      </w:r>
      <w:r>
        <w:rPr>
          <w:rFonts w:ascii="Times New Roman" w:hAnsi="Times New Roman" w:cs="Times New Roman"/>
        </w:rPr>
        <w:t xml:space="preserve"> </w:t>
      </w:r>
      <m:oMath>
        <m:r>
          <m:rPr>
            <m:nor/>
          </m:rPr>
          <w:rPr>
            <w:rFonts w:ascii="Times New Roman" w:hAnsi="Times New Roman" w:cs="Times New Roman"/>
          </w:rPr>
          <m:t>Stage</m:t>
        </m:r>
        <m:r>
          <w:rPr>
            <w:rFonts w:ascii="Cambria Math" w:hAnsi="Cambria Math" w:cs="Times New Roman"/>
          </w:rPr>
          <m:t>+</m:t>
        </m:r>
        <m:r>
          <m:rPr>
            <m:nor/>
          </m:rPr>
          <w:rPr>
            <w:rFonts w:ascii="Times New Roman" w:hAnsi="Times New Roman" w:cs="Times New Roman"/>
          </w:rPr>
          <m:t>Age</m:t>
        </m:r>
        <m:r>
          <w:rPr>
            <w:rFonts w:ascii="Cambria Math" w:hAnsi="Cambria Math" w:cs="Times New Roman"/>
          </w:rPr>
          <m:t>+</m:t>
        </m:r>
        <m:r>
          <m:rPr>
            <m:nor/>
          </m:rPr>
          <w:rPr>
            <w:rFonts w:ascii="Times New Roman" w:hAnsi="Times New Roman" w:cs="Times New Roman"/>
          </w:rPr>
          <m:t>Sex</m:t>
        </m:r>
      </m:oMath>
      <w:r>
        <w:rPr>
          <w:rFonts w:ascii="Times New Roman" w:hAnsi="Times New Roman" w:cs="Times New Roman"/>
        </w:rPr>
        <w:t xml:space="preserve"> </w:t>
      </w:r>
      <w:r w:rsidRPr="00B66A9C">
        <w:rPr>
          <w:rFonts w:ascii="Times New Roman" w:hAnsi="Times New Roman" w:cs="Times New Roman"/>
        </w:rPr>
        <w:t>makes sense.</w:t>
      </w:r>
    </w:p>
    <w:p w14:paraId="0FBC17A8" w14:textId="37910245" w:rsidR="00B66A9C" w:rsidRPr="00B66A9C" w:rsidRDefault="00B66A9C" w:rsidP="00AD7948">
      <w:pPr>
        <w:jc w:val="both"/>
        <w:rPr>
          <w:rFonts w:ascii="Times New Roman" w:hAnsi="Times New Roman" w:cs="Times New Roman"/>
        </w:rPr>
      </w:pPr>
      <w:r w:rsidRPr="00B66A9C">
        <w:rPr>
          <w:rFonts w:ascii="Times New Roman" w:hAnsi="Times New Roman" w:cs="Times New Roman"/>
        </w:rPr>
        <w:t xml:space="preserve">There are </w:t>
      </w:r>
      <w:r w:rsidRPr="00B66A9C">
        <w:rPr>
          <w:rFonts w:ascii="Times New Roman" w:hAnsi="Times New Roman" w:cs="Times New Roman"/>
          <w:b/>
          <w:bCs/>
        </w:rPr>
        <w:t>two primary-tumor patients with</w:t>
      </w:r>
      <w:r>
        <w:rPr>
          <w:rFonts w:ascii="Times New Roman" w:hAnsi="Times New Roman" w:cs="Times New Roman"/>
        </w:rPr>
        <w:t xml:space="preserve"> </w:t>
      </w:r>
      <w:proofErr w:type="spellStart"/>
      <m:oMath>
        <m:r>
          <m:rPr>
            <m:nor/>
          </m:rPr>
          <w:rPr>
            <w:rFonts w:ascii="Cambria Math" w:hAnsi="Cambria Math" w:cs="Cambria Math"/>
          </w:rPr>
          <m:t>overall</m:t>
        </m:r>
        <m:r>
          <m:rPr>
            <m:lit/>
            <m:nor/>
          </m:rPr>
          <w:rPr>
            <w:rFonts w:ascii="Times New Roman" w:hAnsi="Times New Roman" w:cs="Times New Roman"/>
          </w:rPr>
          <m:t>_</m:t>
        </m:r>
        <m:r>
          <m:rPr>
            <m:nor/>
          </m:rPr>
          <w:rPr>
            <w:rFonts w:ascii="Cambria Math" w:hAnsi="Cambria Math" w:cs="Cambria Math"/>
          </w:rPr>
          <m:t>survival</m:t>
        </m:r>
        <m:r>
          <m:rPr>
            <m:lit/>
            <m:nor/>
          </m:rPr>
          <w:rPr>
            <w:rFonts w:ascii="Times New Roman" w:hAnsi="Times New Roman" w:cs="Times New Roman"/>
          </w:rPr>
          <m:t>_</m:t>
        </m:r>
        <m:r>
          <m:rPr>
            <m:nor/>
          </m:rPr>
          <w:rPr>
            <w:rFonts w:ascii="Cambria Math" w:hAnsi="Cambria Math" w:cs="Cambria Math"/>
          </w:rPr>
          <m:t>time</m:t>
        </m:r>
        <w:proofErr w:type="spellEnd"/>
        <m:r>
          <w:rPr>
            <w:rFonts w:ascii="Cambria Math" w:hAnsi="Cambria Math" w:cs="Times New Roman"/>
          </w:rPr>
          <m:t>=0.</m:t>
        </m:r>
      </m:oMath>
      <w:r>
        <w:rPr>
          <w:rFonts w:ascii="Times New Roman" w:hAnsi="Times New Roman" w:cs="Times New Roman"/>
          <w:i/>
        </w:rPr>
        <w:t xml:space="preserve"> </w:t>
      </w:r>
      <w:r w:rsidRPr="00B66A9C">
        <w:rPr>
          <w:rFonts w:ascii="Times New Roman" w:hAnsi="Times New Roman" w:cs="Times New Roman"/>
        </w:rPr>
        <w:t>Both are alive/censored at day zero.</w:t>
      </w:r>
      <w:r>
        <w:rPr>
          <w:rFonts w:ascii="Times New Roman" w:hAnsi="Times New Roman" w:cs="Times New Roman"/>
        </w:rPr>
        <w:t xml:space="preserve"> </w:t>
      </w:r>
      <w:r w:rsidRPr="00B66A9C">
        <w:rPr>
          <w:rFonts w:ascii="Times New Roman" w:hAnsi="Times New Roman" w:cs="Times New Roman"/>
        </w:rPr>
        <w:t>That creates a problem for parametric models such as log-normal or Weibull because these models assume</w:t>
      </w:r>
      <w:r>
        <w:rPr>
          <w:rFonts w:ascii="Times New Roman" w:hAnsi="Times New Roman" w:cs="Times New Roman"/>
        </w:rPr>
        <w:t xml:space="preserve"> </w:t>
      </w:r>
      <m:oMath>
        <m:r>
          <w:rPr>
            <w:rFonts w:ascii="Cambria Math" w:hAnsi="Cambria Math" w:cs="Times New Roman"/>
          </w:rPr>
          <m:t>T&gt;0.</m:t>
        </m:r>
      </m:oMath>
      <w:r>
        <w:rPr>
          <w:rFonts w:ascii="Times New Roman" w:hAnsi="Times New Roman" w:cs="Times New Roman"/>
          <w:i/>
        </w:rPr>
        <w:t xml:space="preserve"> </w:t>
      </w:r>
      <w:r w:rsidRPr="00B66A9C">
        <w:rPr>
          <w:rFonts w:ascii="Times New Roman" w:hAnsi="Times New Roman" w:cs="Times New Roman"/>
        </w:rPr>
        <w:t>We should not arbitrarily change zero to 0.1 or 1 day without justification.</w:t>
      </w:r>
    </w:p>
    <w:p w14:paraId="7228DF71" w14:textId="20BAA618" w:rsidR="00C909BA" w:rsidRDefault="00B66A9C" w:rsidP="00AD7948">
      <w:pPr>
        <w:jc w:val="both"/>
        <w:rPr>
          <w:rFonts w:ascii="Times New Roman" w:hAnsi="Times New Roman" w:cs="Times New Roman"/>
        </w:rPr>
      </w:pPr>
      <w:r w:rsidRPr="00B66A9C">
        <w:rPr>
          <w:rFonts w:ascii="Times New Roman" w:hAnsi="Times New Roman" w:cs="Times New Roman"/>
        </w:rPr>
        <w:lastRenderedPageBreak/>
        <w:t>The more defensible approach will probably be to exclude these two zero-follow-up patients from the survival modeling because they contribute essentially no follow-up information.</w:t>
      </w:r>
      <w:r w:rsidR="00AD7948">
        <w:rPr>
          <w:rFonts w:ascii="Times New Roman" w:hAnsi="Times New Roman" w:cs="Times New Roman"/>
        </w:rPr>
        <w:t xml:space="preserve"> </w:t>
      </w:r>
      <w:r w:rsidR="00AD7948" w:rsidRPr="00AD7948">
        <w:rPr>
          <w:rFonts w:ascii="Times New Roman" w:hAnsi="Times New Roman" w:cs="Times New Roman"/>
        </w:rPr>
        <w:t>They are not patients who “survived zero days.” Rather, the dataset has no meaningful post-diagnosis survival follow-up for them.</w:t>
      </w:r>
    </w:p>
    <w:p w14:paraId="38F9ECF1" w14:textId="6769BCDE" w:rsidR="00AD7948" w:rsidRDefault="00AD7948" w:rsidP="00AD7948">
      <w:pPr>
        <w:jc w:val="both"/>
        <w:rPr>
          <w:rFonts w:ascii="Times New Roman" w:hAnsi="Times New Roman" w:cs="Times New Roman"/>
        </w:rPr>
      </w:pPr>
      <w:r>
        <w:rPr>
          <w:rFonts w:ascii="Times New Roman" w:hAnsi="Times New Roman" w:cs="Times New Roman"/>
        </w:rPr>
        <w:t>SO, total available samples=533-2-2=529</w:t>
      </w:r>
    </w:p>
    <w:p w14:paraId="4C148658" w14:textId="77777777" w:rsidR="00977D15" w:rsidRDefault="00977D15" w:rsidP="00AD7948">
      <w:pPr>
        <w:jc w:val="both"/>
        <w:rPr>
          <w:rFonts w:ascii="Times New Roman" w:hAnsi="Times New Roman" w:cs="Times New Roman"/>
        </w:rPr>
      </w:pPr>
    </w:p>
    <w:p w14:paraId="2F58627C" w14:textId="77777777" w:rsidR="00977D15" w:rsidRDefault="00977D15" w:rsidP="00AD7948">
      <w:pPr>
        <w:jc w:val="both"/>
        <w:rPr>
          <w:rFonts w:ascii="Times New Roman" w:hAnsi="Times New Roman" w:cs="Times New Roman"/>
        </w:rPr>
      </w:pPr>
    </w:p>
    <w:p w14:paraId="261AD2C6" w14:textId="77777777" w:rsidR="00977D15" w:rsidRDefault="00977D15" w:rsidP="00AD7948">
      <w:pPr>
        <w:jc w:val="both"/>
        <w:rPr>
          <w:rFonts w:ascii="Times New Roman" w:hAnsi="Times New Roman" w:cs="Times New Roman"/>
        </w:rPr>
      </w:pPr>
    </w:p>
    <w:p w14:paraId="2DCA1D61" w14:textId="77777777" w:rsidR="00977D15" w:rsidRDefault="00977D15" w:rsidP="00AD7948">
      <w:pPr>
        <w:jc w:val="both"/>
        <w:rPr>
          <w:rFonts w:ascii="Times New Roman" w:hAnsi="Times New Roman" w:cs="Times New Roman"/>
        </w:rPr>
      </w:pPr>
    </w:p>
    <w:p w14:paraId="522D942E" w14:textId="77777777" w:rsidR="00977D15" w:rsidRDefault="00977D15" w:rsidP="00AD7948">
      <w:pPr>
        <w:jc w:val="both"/>
        <w:rPr>
          <w:rFonts w:ascii="Times New Roman" w:hAnsi="Times New Roman" w:cs="Times New Roman"/>
        </w:rPr>
      </w:pPr>
    </w:p>
    <w:p w14:paraId="7794ECA2" w14:textId="77777777" w:rsidR="00977D15" w:rsidRDefault="00977D15" w:rsidP="00AD7948">
      <w:pPr>
        <w:jc w:val="both"/>
        <w:rPr>
          <w:rFonts w:ascii="Times New Roman" w:hAnsi="Times New Roman" w:cs="Times New Roman"/>
        </w:rPr>
      </w:pPr>
    </w:p>
    <w:p w14:paraId="68FF90D5" w14:textId="77777777" w:rsidR="00977D15" w:rsidRDefault="00977D15" w:rsidP="00AD7948">
      <w:pPr>
        <w:jc w:val="both"/>
        <w:rPr>
          <w:rFonts w:ascii="Times New Roman" w:hAnsi="Times New Roman" w:cs="Times New Roman"/>
        </w:rPr>
      </w:pPr>
    </w:p>
    <w:p w14:paraId="312F4D3F" w14:textId="77777777" w:rsidR="00977D15" w:rsidRDefault="00977D15" w:rsidP="00AD7948">
      <w:pPr>
        <w:jc w:val="both"/>
        <w:rPr>
          <w:rFonts w:ascii="Times New Roman" w:hAnsi="Times New Roman" w:cs="Times New Roman"/>
        </w:rPr>
      </w:pPr>
    </w:p>
    <w:p w14:paraId="3A269730" w14:textId="77777777" w:rsidR="00977D15" w:rsidRDefault="00977D15" w:rsidP="00AD7948">
      <w:pPr>
        <w:jc w:val="both"/>
        <w:rPr>
          <w:rFonts w:ascii="Times New Roman" w:hAnsi="Times New Roman" w:cs="Times New Roman"/>
        </w:rPr>
      </w:pPr>
    </w:p>
    <w:p w14:paraId="39B20480" w14:textId="77777777" w:rsidR="00977D15" w:rsidRDefault="00977D15" w:rsidP="00AD7948">
      <w:pPr>
        <w:jc w:val="both"/>
        <w:rPr>
          <w:rFonts w:ascii="Times New Roman" w:hAnsi="Times New Roman" w:cs="Times New Roman"/>
        </w:rPr>
      </w:pPr>
    </w:p>
    <w:p w14:paraId="6BCB711B" w14:textId="77777777" w:rsidR="00977D15" w:rsidRDefault="00977D15" w:rsidP="00AD7948">
      <w:pPr>
        <w:jc w:val="both"/>
        <w:rPr>
          <w:rFonts w:ascii="Times New Roman" w:hAnsi="Times New Roman" w:cs="Times New Roman"/>
        </w:rPr>
      </w:pPr>
    </w:p>
    <w:p w14:paraId="175591B5" w14:textId="77777777" w:rsidR="00977D15" w:rsidRDefault="00977D15" w:rsidP="00AD7948">
      <w:pPr>
        <w:jc w:val="both"/>
        <w:rPr>
          <w:rFonts w:ascii="Times New Roman" w:hAnsi="Times New Roman" w:cs="Times New Roman"/>
        </w:rPr>
      </w:pPr>
    </w:p>
    <w:p w14:paraId="126E02D4" w14:textId="77777777" w:rsidR="00977D15" w:rsidRDefault="00977D15" w:rsidP="00AD7948">
      <w:pPr>
        <w:jc w:val="both"/>
        <w:rPr>
          <w:rFonts w:ascii="Times New Roman" w:hAnsi="Times New Roman" w:cs="Times New Roman"/>
        </w:rPr>
      </w:pPr>
    </w:p>
    <w:p w14:paraId="430A90C5" w14:textId="77777777" w:rsidR="00977D15" w:rsidRDefault="00977D15" w:rsidP="00AD7948">
      <w:pPr>
        <w:jc w:val="both"/>
        <w:rPr>
          <w:rFonts w:ascii="Times New Roman" w:hAnsi="Times New Roman" w:cs="Times New Roman"/>
        </w:rPr>
      </w:pPr>
    </w:p>
    <w:p w14:paraId="25DC5BEF" w14:textId="77777777" w:rsidR="00977D15" w:rsidRDefault="00977D15" w:rsidP="00AD7948">
      <w:pPr>
        <w:jc w:val="both"/>
        <w:rPr>
          <w:rFonts w:ascii="Times New Roman" w:hAnsi="Times New Roman" w:cs="Times New Roman"/>
        </w:rPr>
      </w:pPr>
    </w:p>
    <w:p w14:paraId="012BD87D" w14:textId="77777777" w:rsidR="00977D15" w:rsidRDefault="00977D15" w:rsidP="00AD7948">
      <w:pPr>
        <w:jc w:val="both"/>
        <w:rPr>
          <w:rFonts w:ascii="Times New Roman" w:hAnsi="Times New Roman" w:cs="Times New Roman"/>
        </w:rPr>
      </w:pPr>
    </w:p>
    <w:p w14:paraId="11A46636" w14:textId="77777777" w:rsidR="00977D15" w:rsidRDefault="00977D15" w:rsidP="00AD7948">
      <w:pPr>
        <w:jc w:val="both"/>
        <w:rPr>
          <w:rFonts w:ascii="Times New Roman" w:hAnsi="Times New Roman" w:cs="Times New Roman"/>
        </w:rPr>
      </w:pPr>
    </w:p>
    <w:p w14:paraId="5B2C4EF0" w14:textId="77777777" w:rsidR="00977D15" w:rsidRDefault="00977D15" w:rsidP="00AD7948">
      <w:pPr>
        <w:jc w:val="both"/>
        <w:rPr>
          <w:rFonts w:ascii="Times New Roman" w:hAnsi="Times New Roman" w:cs="Times New Roman"/>
        </w:rPr>
      </w:pPr>
    </w:p>
    <w:p w14:paraId="38D5C1B7" w14:textId="77777777" w:rsidR="00977D15" w:rsidRDefault="00977D15" w:rsidP="00AD7948">
      <w:pPr>
        <w:jc w:val="both"/>
        <w:rPr>
          <w:rFonts w:ascii="Times New Roman" w:hAnsi="Times New Roman" w:cs="Times New Roman"/>
        </w:rPr>
      </w:pPr>
    </w:p>
    <w:p w14:paraId="600BA27F" w14:textId="77777777" w:rsidR="00977D15" w:rsidRDefault="00977D15" w:rsidP="00AD7948">
      <w:pPr>
        <w:jc w:val="both"/>
        <w:rPr>
          <w:rFonts w:ascii="Times New Roman" w:hAnsi="Times New Roman" w:cs="Times New Roman"/>
        </w:rPr>
      </w:pPr>
    </w:p>
    <w:p w14:paraId="10B522CE" w14:textId="77777777" w:rsidR="00977D15" w:rsidRDefault="00977D15" w:rsidP="00AD7948">
      <w:pPr>
        <w:jc w:val="both"/>
        <w:rPr>
          <w:rFonts w:ascii="Times New Roman" w:hAnsi="Times New Roman" w:cs="Times New Roman"/>
        </w:rPr>
      </w:pPr>
    </w:p>
    <w:p w14:paraId="26C557ED" w14:textId="77777777" w:rsidR="00977D15" w:rsidRDefault="00977D15" w:rsidP="00AD7948">
      <w:pPr>
        <w:jc w:val="both"/>
        <w:rPr>
          <w:rFonts w:ascii="Times New Roman" w:hAnsi="Times New Roman" w:cs="Times New Roman"/>
        </w:rPr>
      </w:pPr>
    </w:p>
    <w:p w14:paraId="346C647B" w14:textId="77777777" w:rsidR="00977D15" w:rsidRDefault="00977D15" w:rsidP="00AD7948">
      <w:pPr>
        <w:jc w:val="both"/>
        <w:rPr>
          <w:rFonts w:ascii="Times New Roman" w:hAnsi="Times New Roman" w:cs="Times New Roman"/>
        </w:rPr>
      </w:pPr>
    </w:p>
    <w:p w14:paraId="651C9259" w14:textId="77777777" w:rsidR="00977D15" w:rsidRDefault="00977D15" w:rsidP="00AD7948">
      <w:pPr>
        <w:jc w:val="both"/>
        <w:rPr>
          <w:rFonts w:ascii="Times New Roman" w:hAnsi="Times New Roman" w:cs="Times New Roman"/>
        </w:rPr>
      </w:pPr>
    </w:p>
    <w:p w14:paraId="459DFA38" w14:textId="098D275E" w:rsidR="00977D15" w:rsidRDefault="00977D15" w:rsidP="00AD7948">
      <w:pPr>
        <w:jc w:val="both"/>
        <w:rPr>
          <w:rFonts w:ascii="Times New Roman" w:hAnsi="Times New Roman" w:cs="Times New Roman"/>
        </w:rPr>
      </w:pPr>
      <w:r>
        <w:rPr>
          <w:rFonts w:ascii="Times New Roman" w:hAnsi="Times New Roman" w:cs="Times New Roman"/>
        </w:rPr>
        <w:lastRenderedPageBreak/>
        <w:t>Weibull Distribution:</w:t>
      </w:r>
    </w:p>
    <w:p w14:paraId="3CA7CC0C" w14:textId="40D58BCB" w:rsidR="00977D15" w:rsidRDefault="000C3E39" w:rsidP="00AD7948">
      <w:pPr>
        <w:jc w:val="both"/>
        <w:rPr>
          <w:rFonts w:ascii="Times New Roman" w:hAnsi="Times New Roman" w:cs="Times New Roman"/>
        </w:rPr>
      </w:pPr>
      <w:r>
        <w:rPr>
          <w:rFonts w:ascii="Times New Roman" w:hAnsi="Times New Roman" w:cs="Times New Roman"/>
        </w:rPr>
        <w:t xml:space="preserve">Survival Time,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~Weibull</m:t>
        </m:r>
        <m:d>
          <m:dPr>
            <m:ctrlPr>
              <w:rPr>
                <w:rFonts w:ascii="Cambria Math" w:hAnsi="Cambria Math" w:cs="Times New Roman"/>
                <w:i/>
              </w:rPr>
            </m:ctrlPr>
          </m:dPr>
          <m:e>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e>
        </m:d>
        <m:r>
          <w:rPr>
            <w:rFonts w:ascii="Cambria Math" w:hAnsi="Cambria Math" w:cs="Times New Roman"/>
          </w:rPr>
          <m:t>;k=Shape Parameter, λ=Scale Parameter</m:t>
        </m:r>
      </m:oMath>
    </w:p>
    <w:p w14:paraId="286896ED" w14:textId="516B514B" w:rsidR="000C3E39" w:rsidRDefault="000C3E39" w:rsidP="00AD7948">
      <w:pPr>
        <w:jc w:val="both"/>
        <w:rPr>
          <w:rFonts w:ascii="Times New Roman" w:hAnsi="Times New Roman" w:cs="Times New Roman"/>
        </w:rPr>
      </w:pPr>
      <m:oMath>
        <m:r>
          <w:rPr>
            <w:rFonts w:ascii="Cambria Math" w:hAnsi="Cambria Math" w:cs="Times New Roman"/>
          </w:rPr>
          <m:t>k</m:t>
        </m:r>
      </m:oMath>
      <w:r>
        <w:rPr>
          <w:rFonts w:ascii="Times New Roman" w:hAnsi="Times New Roman" w:cs="Times New Roman"/>
        </w:rPr>
        <w:t xml:space="preserve"> controls how the risk of death changes with time and </w:t>
      </w:r>
      <m:oMath>
        <m:r>
          <w:rPr>
            <w:rFonts w:ascii="Cambria Math" w:hAnsi="Cambria Math" w:cs="Times New Roman"/>
          </w:rPr>
          <m:t>λ</m:t>
        </m:r>
      </m:oMath>
      <w:r>
        <w:rPr>
          <w:rFonts w:ascii="Times New Roman" w:hAnsi="Times New Roman" w:cs="Times New Roman"/>
        </w:rPr>
        <w:t xml:space="preserve"> controls the general time scale of measurement.</w:t>
      </w:r>
    </w:p>
    <w:p w14:paraId="3602EC42" w14:textId="46C6C5D4" w:rsidR="00121D92" w:rsidRDefault="00121D92" w:rsidP="00AD7948">
      <w:pPr>
        <w:jc w:val="both"/>
        <w:rPr>
          <w:rFonts w:ascii="Times New Roman" w:hAnsi="Times New Roman" w:cs="Times New Roman"/>
        </w:rPr>
      </w:pPr>
      <w:r>
        <w:rPr>
          <w:rFonts w:ascii="Times New Roman" w:hAnsi="Times New Roman" w:cs="Times New Roman"/>
        </w:rPr>
        <w:t xml:space="preserve">*The parameters are approximated from the observed patient data. An initial approximation is made on the </w:t>
      </w:r>
      <w:proofErr w:type="spellStart"/>
      <w:r>
        <w:rPr>
          <w:rFonts w:ascii="Times New Roman" w:hAnsi="Times New Roman" w:cs="Times New Roman"/>
        </w:rPr>
        <w:t>priror</w:t>
      </w:r>
      <w:proofErr w:type="spellEnd"/>
      <w:r>
        <w:rPr>
          <w:rFonts w:ascii="Times New Roman" w:hAnsi="Times New Roman" w:cs="Times New Roman"/>
        </w:rPr>
        <w:t>.</w:t>
      </w:r>
    </w:p>
    <w:p w14:paraId="21212570" w14:textId="59C8DF46" w:rsidR="000C3E39" w:rsidRDefault="000C3E39" w:rsidP="00AD7948">
      <w:pPr>
        <w:jc w:val="both"/>
        <w:rPr>
          <w:rFonts w:ascii="Times New Roman" w:hAnsi="Times New Roman" w:cs="Times New Roman"/>
        </w:rPr>
      </w:pPr>
      <w:r>
        <w:rPr>
          <w:rFonts w:ascii="Times New Roman" w:hAnsi="Times New Roman" w:cs="Times New Roman"/>
        </w:rPr>
        <w:t xml:space="preserve">The PDF of Weibull Distribution is: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k</m:t>
            </m:r>
          </m:num>
          <m:den>
            <m:r>
              <w:rPr>
                <w:rFonts w:ascii="Cambria Math" w:hAnsi="Cambria Math" w:cs="Times New Roman"/>
              </w:rPr>
              <m:t>λ</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λ</m:t>
                    </m:r>
                  </m:den>
                </m:f>
              </m:e>
            </m:d>
          </m:e>
          <m:sup>
            <m:r>
              <w:rPr>
                <w:rFonts w:ascii="Cambria Math" w:hAnsi="Cambria Math" w:cs="Times New Roman"/>
              </w:rPr>
              <m:t>k-1</m:t>
            </m:r>
          </m:sup>
        </m:sSup>
        <m:r>
          <w:rPr>
            <w:rFonts w:ascii="Cambria Math" w:hAnsi="Cambria Math" w:cs="Times New Roman"/>
          </w:rPr>
          <m:t>exp</m:t>
        </m:r>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λ</m:t>
                        </m:r>
                      </m:den>
                    </m:f>
                  </m:e>
                </m:d>
              </m:e>
              <m:sup>
                <m:r>
                  <w:rPr>
                    <w:rFonts w:ascii="Cambria Math" w:hAnsi="Cambria Math" w:cs="Times New Roman"/>
                  </w:rPr>
                  <m:t>k</m:t>
                </m:r>
              </m:sup>
            </m:sSup>
          </m:e>
        </m:d>
      </m:oMath>
    </w:p>
    <w:p w14:paraId="1A2E31ED" w14:textId="605B7D66" w:rsidR="000C3E39" w:rsidRDefault="000C3E39" w:rsidP="00AD7948">
      <w:pPr>
        <w:jc w:val="both"/>
        <w:rPr>
          <w:rFonts w:ascii="Times New Roman" w:hAnsi="Times New Roman" w:cs="Times New Roman"/>
        </w:rPr>
      </w:pPr>
      <w:r>
        <w:rPr>
          <w:rFonts w:ascii="Times New Roman" w:hAnsi="Times New Roman" w:cs="Times New Roman"/>
        </w:rPr>
        <w:t xml:space="preserve">The CDF of Weibull Distribution is: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u</m:t>
                </m:r>
              </m:e>
            </m:d>
            <m:r>
              <w:rPr>
                <w:rFonts w:ascii="Cambria Math" w:hAnsi="Cambria Math" w:cs="Times New Roman"/>
              </w:rPr>
              <m:t>du</m:t>
            </m:r>
          </m:e>
        </m:nary>
        <m:r>
          <w:rPr>
            <w:rFonts w:ascii="Cambria Math" w:hAnsi="Cambria Math" w:cs="Times New Roman"/>
          </w:rPr>
          <m:t>=1-exp</m:t>
        </m:r>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λ</m:t>
                        </m:r>
                      </m:den>
                    </m:f>
                  </m:e>
                </m:d>
              </m:e>
              <m:sup>
                <m:r>
                  <w:rPr>
                    <w:rFonts w:ascii="Cambria Math" w:hAnsi="Cambria Math" w:cs="Times New Roman"/>
                  </w:rPr>
                  <m:t>k</m:t>
                </m:r>
              </m:sup>
            </m:sSup>
          </m:e>
        </m:d>
      </m:oMath>
    </w:p>
    <w:p w14:paraId="152E3E9B" w14:textId="1722BF6C" w:rsidR="000C3E39" w:rsidRDefault="000C3E39" w:rsidP="00AD7948">
      <w:pPr>
        <w:jc w:val="both"/>
        <w:rPr>
          <w:rFonts w:ascii="Times New Roman" w:hAnsi="Times New Roman" w:cs="Times New Roman"/>
        </w:rPr>
      </w:pPr>
      <w:r>
        <w:rPr>
          <w:rFonts w:ascii="Times New Roman" w:hAnsi="Times New Roman" w:cs="Times New Roman"/>
        </w:rPr>
        <w:t>The Survival Function</w:t>
      </w:r>
      <w:r w:rsidR="00DE722B">
        <w:rPr>
          <w:rFonts w:ascii="Times New Roman" w:hAnsi="Times New Roman" w:cs="Times New Roman"/>
        </w:rPr>
        <w:t xml:space="preserve"> for a patient who is alive</w:t>
      </w:r>
      <w:r>
        <w:rPr>
          <w:rFonts w:ascii="Times New Roman" w:hAnsi="Times New Roman" w:cs="Times New Roman"/>
        </w:rPr>
        <w:t xml:space="preserve"> is: </w:t>
      </w:r>
      <m:oMath>
        <m:r>
          <w:rPr>
            <w:rFonts w:ascii="Cambria Math" w:hAnsi="Cambria Math" w:cs="Times New Roman"/>
          </w:rPr>
          <m:t>S</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T&gt;t</m:t>
            </m:r>
          </m:e>
        </m:d>
        <m:r>
          <w:rPr>
            <w:rFonts w:ascii="Cambria Math" w:hAnsi="Cambria Math" w:cs="Times New Roman"/>
          </w:rPr>
          <m:t>=1-F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=exp</m:t>
        </m:r>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λ</m:t>
                        </m:r>
                      </m:den>
                    </m:f>
                  </m:e>
                </m:d>
              </m:e>
              <m:sup>
                <m:r>
                  <w:rPr>
                    <w:rFonts w:ascii="Cambria Math" w:hAnsi="Cambria Math" w:cs="Times New Roman"/>
                  </w:rPr>
                  <m:t>k</m:t>
                </m:r>
              </m:sup>
            </m:sSup>
          </m:e>
        </m:d>
      </m:oMath>
    </w:p>
    <w:p w14:paraId="4EDDE07F" w14:textId="1C2F5D95" w:rsidR="000C3E39" w:rsidRDefault="000C3E39" w:rsidP="00AD7948">
      <w:pPr>
        <w:jc w:val="both"/>
        <w:rPr>
          <w:rFonts w:ascii="Times New Roman" w:hAnsi="Times New Roman" w:cs="Times New Roman"/>
        </w:rPr>
      </w:pPr>
      <w:r>
        <w:rPr>
          <w:rFonts w:ascii="Times New Roman" w:hAnsi="Times New Roman" w:cs="Times New Roman"/>
        </w:rPr>
        <w:t xml:space="preserve">The hazard function is: </w:t>
      </w:r>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f(t)</m:t>
            </m:r>
          </m:num>
          <m:den>
            <m:r>
              <w:rPr>
                <w:rFonts w:ascii="Cambria Math" w:hAnsi="Cambria Math" w:cs="Times New Roman"/>
              </w:rPr>
              <m:t>S(t)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k</m:t>
            </m:r>
          </m:num>
          <m:den>
            <m:r>
              <w:rPr>
                <w:rFonts w:ascii="Cambria Math" w:hAnsi="Cambria Math" w:cs="Times New Roman"/>
              </w:rPr>
              <m:t>λ</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λ</m:t>
                    </m:r>
                  </m:den>
                </m:f>
              </m:e>
            </m:d>
          </m:e>
          <m:sup>
            <m:r>
              <w:rPr>
                <w:rFonts w:ascii="Cambria Math" w:hAnsi="Cambria Math" w:cs="Times New Roman"/>
              </w:rPr>
              <m:t>k-1</m:t>
            </m:r>
          </m:sup>
        </m:sSup>
      </m:oMath>
    </w:p>
    <w:p w14:paraId="26FCCDC2" w14:textId="12388B7D" w:rsidR="000C3E39" w:rsidRDefault="000C3E39" w:rsidP="00AD7948">
      <w:pPr>
        <w:jc w:val="both"/>
        <w:rPr>
          <w:rFonts w:ascii="Times New Roman" w:hAnsi="Times New Roman" w:cs="Times New Roman"/>
        </w:rPr>
      </w:pPr>
      <w:r>
        <w:rPr>
          <w:rFonts w:ascii="Times New Roman" w:hAnsi="Times New Roman" w:cs="Times New Roman"/>
        </w:rPr>
        <w:t>We will use a Weibull AFT Regression:</w:t>
      </w:r>
    </w:p>
    <w:p w14:paraId="6544C8DB" w14:textId="5FFCE885" w:rsidR="000C3E39" w:rsidRDefault="000C3E39" w:rsidP="00AD7948">
      <w:pPr>
        <w:jc w:val="both"/>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Estimates a common shape and scale parameter that depends on characteristics.</w:t>
      </w:r>
    </w:p>
    <w:p w14:paraId="05D87A46" w14:textId="04E6ADC5" w:rsidR="000C3E39" w:rsidRDefault="000C3E39" w:rsidP="00AD7948">
      <w:pPr>
        <w:jc w:val="both"/>
        <w:rPr>
          <w:rFonts w:ascii="Times New Roman" w:hAnsi="Times New Roman" w:cs="Times New Roman"/>
        </w:rPr>
      </w:pPr>
      <w:r>
        <w:rPr>
          <w:rFonts w:ascii="Times New Roman" w:hAnsi="Times New Roman" w:cs="Times New Roman"/>
        </w:rPr>
        <w:t>ii. Estimate how patient characteristics are associated with survival time.</w:t>
      </w:r>
    </w:p>
    <w:p w14:paraId="783BFB75" w14:textId="03D42835" w:rsidR="000C3E39" w:rsidRDefault="000C3E39" w:rsidP="00AD7948">
      <w:pPr>
        <w:jc w:val="both"/>
        <w:rPr>
          <w:rFonts w:ascii="Times New Roman" w:hAnsi="Times New Roman" w:cs="Times New Roman"/>
        </w:rPr>
      </w:pPr>
      <w:r>
        <w:rPr>
          <w:rFonts w:ascii="Times New Roman" w:hAnsi="Times New Roman" w:cs="Times New Roman"/>
        </w:rPr>
        <w:t xml:space="preserve">The problem </w:t>
      </w:r>
      <w:proofErr w:type="gramStart"/>
      <w:r>
        <w:rPr>
          <w:rFonts w:ascii="Times New Roman" w:hAnsi="Times New Roman" w:cs="Times New Roman"/>
        </w:rPr>
        <w:t>is approximates as</w:t>
      </w:r>
      <w:proofErr w:type="gramEnd"/>
      <w:r>
        <w:rPr>
          <w:rFonts w:ascii="Times New Roman" w:hAnsi="Times New Roman" w:cs="Times New Roman"/>
        </w:rPr>
        <w:t xml:space="preserve">: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Stage, age, sex</m:t>
            </m:r>
          </m:e>
        </m:d>
        <m:r>
          <w:rPr>
            <w:rFonts w:ascii="Cambria Math" w:hAnsi="Cambria Math" w:cs="Times New Roman"/>
          </w:rPr>
          <m:t>→Survival Distribution</m:t>
        </m:r>
      </m:oMath>
    </w:p>
    <w:p w14:paraId="376B2A99" w14:textId="590EB37A" w:rsidR="000C3E39" w:rsidRDefault="000C3E39" w:rsidP="00AD7948">
      <w:pPr>
        <w:jc w:val="both"/>
        <w:rPr>
          <w:rFonts w:ascii="Times New Roman" w:hAnsi="Times New Roman" w:cs="Times New Roman"/>
        </w:rPr>
      </w:pPr>
      <w:r>
        <w:rPr>
          <w:rFonts w:ascii="Times New Roman" w:hAnsi="Times New Roman" w:cs="Times New Roman"/>
        </w:rPr>
        <w:t xml:space="preserve">Here,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Stage, age, sex</m:t>
            </m:r>
          </m:e>
        </m:d>
      </m:oMath>
      <w:r>
        <w:rPr>
          <w:rFonts w:ascii="Times New Roman" w:hAnsi="Times New Roman" w:cs="Times New Roman"/>
        </w:rPr>
        <w:t xml:space="preserve"> is a Bayesian Weibull Regression Model</w:t>
      </w:r>
    </w:p>
    <w:p w14:paraId="4E12C92D" w14:textId="60275E0A" w:rsidR="003E1999" w:rsidRDefault="003E1999" w:rsidP="00AD7948">
      <w:pPr>
        <w:jc w:val="both"/>
        <w:rPr>
          <w:rFonts w:ascii="Times New Roman" w:hAnsi="Times New Roman" w:cs="Times New Roman"/>
        </w:rPr>
      </w:pPr>
      <w:r>
        <w:rPr>
          <w:rFonts w:ascii="Times New Roman" w:hAnsi="Times New Roman" w:cs="Times New Roman"/>
        </w:rPr>
        <w:t>*</w:t>
      </w:r>
      <w:r w:rsidRPr="003E1999">
        <w:rPr>
          <w:rFonts w:ascii="Times New Roman" w:hAnsi="Times New Roman" w:cs="Times New Roman"/>
        </w:rPr>
        <w:t>Rather than estimating one Weibull distribution for everyone, we let each patient's scale depend on their characteristics</w:t>
      </w:r>
      <w:r>
        <w:rPr>
          <w:rFonts w:ascii="Times New Roman" w:hAnsi="Times New Roman" w:cs="Times New Roman"/>
        </w:rPr>
        <w:t>.</w:t>
      </w:r>
      <w:r w:rsidRPr="003E1999">
        <w:t xml:space="preserve"> </w:t>
      </w:r>
      <w:r w:rsidRPr="003E1999">
        <w:rPr>
          <w:rFonts w:ascii="Times New Roman" w:hAnsi="Times New Roman" w:cs="Times New Roman"/>
        </w:rPr>
        <w:t>In the standard Weibull AFT model, everyone shares the shape, but each patient has a scale determined by their characteristics.</w:t>
      </w:r>
    </w:p>
    <w:p w14:paraId="6C8F487B" w14:textId="3BE7FE47" w:rsidR="000C3E39" w:rsidRDefault="000C3E39" w:rsidP="00AD7948">
      <w:pPr>
        <w:jc w:val="both"/>
        <w:rPr>
          <w:rFonts w:ascii="Times New Roman" w:hAnsi="Times New Roman" w:cs="Times New Roman"/>
        </w:rPr>
      </w:pPr>
      <w:r>
        <w:rPr>
          <w:rFonts w:ascii="Times New Roman" w:hAnsi="Times New Roman" w:cs="Times New Roman"/>
        </w:rPr>
        <w:t xml:space="preserve">We approximate for a patient </w:t>
      </w:r>
      <w:r>
        <w:rPr>
          <w:rFonts w:ascii="Times New Roman" w:hAnsi="Times New Roman" w:cs="Times New Roman"/>
          <w:i/>
          <w:iCs/>
        </w:rPr>
        <w:t>i</w:t>
      </w:r>
      <w:r>
        <w:rPr>
          <w:rFonts w:ascii="Times New Roman" w:hAnsi="Times New Roman" w:cs="Times New Roman"/>
        </w:rPr>
        <w:t>:</w:t>
      </w:r>
    </w:p>
    <w:p w14:paraId="67C12024" w14:textId="222D2207" w:rsidR="000C3E39" w:rsidRPr="00121D92" w:rsidRDefault="00121D92" w:rsidP="00AD7948">
      <w:pPr>
        <w:jc w:val="both"/>
        <w:rPr>
          <w:rFonts w:ascii="Times New Roman" w:hAnsi="Times New Roman" w:cs="Times New Roman"/>
        </w:rPr>
      </w:pPr>
      <m:oMathPara>
        <m:oMathParaPr>
          <m:jc m:val="left"/>
        </m:oMathParaPr>
        <m:oMath>
          <m:r>
            <w:rPr>
              <w:rFonts w:ascii="Cambria Math" w:hAnsi="Cambria Math" w:cs="Times New Roman"/>
            </w:rPr>
            <m:t>log</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StageII</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StageIII</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sSub>
            <m:sSubPr>
              <m:ctrlPr>
                <w:rPr>
                  <w:rFonts w:ascii="Cambria Math" w:hAnsi="Cambria Math" w:cs="Times New Roman"/>
                  <w:i/>
                </w:rPr>
              </m:ctrlPr>
            </m:sSubPr>
            <m:e>
              <m:r>
                <w:rPr>
                  <w:rFonts w:ascii="Cambria Math" w:hAnsi="Cambria Math" w:cs="Times New Roman"/>
                </w:rPr>
                <m:t>StageIV</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sSub>
            <m:sSubPr>
              <m:ctrlPr>
                <w:rPr>
                  <w:rFonts w:ascii="Cambria Math" w:hAnsi="Cambria Math" w:cs="Times New Roman"/>
                  <w:i/>
                </w:rPr>
              </m:ctrlPr>
            </m:sSubPr>
            <m:e>
              <m:r>
                <w:rPr>
                  <w:rFonts w:ascii="Cambria Math" w:hAnsi="Cambria Math" w:cs="Times New Roman"/>
                </w:rPr>
                <m:t>Age10</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Male</m:t>
              </m:r>
            </m:e>
            <m:sub>
              <m:r>
                <w:rPr>
                  <w:rFonts w:ascii="Cambria Math" w:hAnsi="Cambria Math" w:cs="Times New Roman"/>
                </w:rPr>
                <m:t>i</m:t>
              </m:r>
            </m:sub>
          </m:sSub>
        </m:oMath>
      </m:oMathPara>
    </w:p>
    <w:p w14:paraId="66A09F6C" w14:textId="4B4615FB" w:rsidR="00121D92" w:rsidRDefault="00121D92" w:rsidP="00AD7948">
      <w:pPr>
        <w:jc w:val="both"/>
        <w:rPr>
          <w:rFonts w:ascii="Times New Roman" w:hAnsi="Times New Roman" w:cs="Times New Roman"/>
        </w:rPr>
      </w:pPr>
      <m:oMath>
        <m:r>
          <w:rPr>
            <w:rFonts w:ascii="Cambria Math" w:hAnsi="Cambria Math" w:cs="Times New Roman"/>
          </w:rPr>
          <m:t xml:space="preserve">where, </m:t>
        </m:r>
        <m:sSub>
          <m:sSubPr>
            <m:ctrlPr>
              <w:rPr>
                <w:rFonts w:ascii="Cambria Math" w:hAnsi="Cambria Math" w:cs="Times New Roman"/>
                <w:i/>
              </w:rPr>
            </m:ctrlPr>
          </m:sSubPr>
          <m:e>
            <m:r>
              <w:rPr>
                <w:rFonts w:ascii="Cambria Math" w:hAnsi="Cambria Math" w:cs="Times New Roman"/>
              </w:rPr>
              <m:t>Age10</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Age</m:t>
                </m:r>
              </m:e>
              <m:sub>
                <m:r>
                  <w:rPr>
                    <w:rFonts w:ascii="Cambria Math" w:hAnsi="Cambria Math" w:cs="Times New Roman"/>
                  </w:rPr>
                  <m:t>i</m:t>
                </m:r>
              </m:sub>
            </m:sSub>
            <m:r>
              <w:rPr>
                <w:rFonts w:ascii="Cambria Math" w:hAnsi="Cambria Math" w:cs="Times New Roman"/>
              </w:rPr>
              <m:t>-60</m:t>
            </m:r>
          </m:num>
          <m:den>
            <m:r>
              <w:rPr>
                <w:rFonts w:ascii="Cambria Math" w:hAnsi="Cambria Math" w:cs="Times New Roman"/>
              </w:rPr>
              <m:t>10</m:t>
            </m:r>
          </m:den>
        </m:f>
      </m:oMath>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k</m:t>
            </m:r>
          </m:sub>
        </m:sSub>
      </m:oMath>
      <w:r>
        <w:rPr>
          <w:rFonts w:ascii="Times New Roman" w:hAnsi="Times New Roman" w:cs="Times New Roman"/>
        </w:rPr>
        <w:t xml:space="preserve"> is approximated through Bayesian approach by prior approximation.</w:t>
      </w:r>
    </w:p>
    <w:p w14:paraId="7FE469B2" w14:textId="7AD6A6D6" w:rsidR="00121D92" w:rsidRDefault="00121D92" w:rsidP="00AD7948">
      <w:pPr>
        <w:jc w:val="both"/>
        <w:rPr>
          <w:rFonts w:ascii="Times New Roman" w:hAnsi="Times New Roman" w:cs="Times New Roman"/>
        </w:rPr>
      </w:pPr>
      <w:r>
        <w:rPr>
          <w:rFonts w:ascii="Times New Roman" w:hAnsi="Times New Roman" w:cs="Times New Roman"/>
        </w:rPr>
        <w:t xml:space="preserve">The likelihood function is </w:t>
      </w:r>
      <w:proofErr w:type="gramStart"/>
      <w:r>
        <w:rPr>
          <w:rFonts w:ascii="Times New Roman" w:hAnsi="Times New Roman" w:cs="Times New Roman"/>
        </w:rPr>
        <w:t>approximated</w:t>
      </w:r>
      <w:proofErr w:type="gramEnd"/>
      <w:r>
        <w:rPr>
          <w:rFonts w:ascii="Times New Roman" w:hAnsi="Times New Roman" w:cs="Times New Roman"/>
        </w:rPr>
        <w:t xml:space="preserve"> as,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D</m:t>
            </m:r>
          </m:e>
          <m:e>
            <m:r>
              <w:rPr>
                <w:rFonts w:ascii="Cambria Math" w:hAnsi="Cambria Math" w:cs="Times New Roman"/>
              </w:rPr>
              <m:t>β,k</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f</m:t>
            </m:r>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e>
              <m:sup>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i</m:t>
                    </m:r>
                  </m:sub>
                </m:sSub>
              </m:sup>
            </m:sSup>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e>
              <m:sup>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i</m:t>
                    </m:r>
                  </m:sub>
                </m:sSub>
              </m:sup>
            </m:sSup>
          </m:e>
        </m:nary>
      </m:oMath>
    </w:p>
    <w:p w14:paraId="6B170E4F" w14:textId="4066209C" w:rsidR="00BA4169" w:rsidRDefault="00BA4169" w:rsidP="00AD7948">
      <w:pPr>
        <w:jc w:val="both"/>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i</m:t>
            </m:r>
          </m:sub>
        </m:sSub>
      </m:oMath>
      <w:r>
        <w:rPr>
          <w:rFonts w:ascii="Times New Roman" w:hAnsi="Times New Roman" w:cs="Times New Roman"/>
        </w:rPr>
        <w:t xml:space="preserve"> is the even whether the patient died of is alive. i.e.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1, Patient is Dead</m:t>
                  </m:r>
                </m:e>
              </m:mr>
              <m:mr>
                <m:e>
                  <m:r>
                    <w:rPr>
                      <w:rFonts w:ascii="Cambria Math" w:hAnsi="Cambria Math" w:cs="Times New Roman"/>
                    </w:rPr>
                    <m:t>0, Censored</m:t>
                  </m:r>
                </m:e>
              </m:mr>
            </m:m>
          </m:e>
        </m:d>
      </m:oMath>
    </w:p>
    <w:p w14:paraId="2B1F8302" w14:textId="2112CA9B" w:rsidR="00BA4169" w:rsidRDefault="00BA4169" w:rsidP="00AD7948">
      <w:pPr>
        <w:jc w:val="both"/>
        <w:rPr>
          <w:rFonts w:ascii="Times New Roman" w:hAnsi="Times New Roman" w:cs="Times New Roman"/>
        </w:rPr>
      </w:pPr>
      <w:r>
        <w:rPr>
          <w:rFonts w:ascii="Times New Roman" w:hAnsi="Times New Roman" w:cs="Times New Roman"/>
        </w:rPr>
        <w:t xml:space="preserve">Hence, for a dead patient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D</m:t>
            </m:r>
          </m:e>
          <m:e>
            <m:r>
              <w:rPr>
                <w:rFonts w:ascii="Cambria Math" w:hAnsi="Cambria Math" w:cs="Times New Roman"/>
              </w:rPr>
              <m:t>β,k</m:t>
            </m:r>
          </m:e>
        </m:d>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oMath>
      <w:r>
        <w:rPr>
          <w:rFonts w:ascii="Times New Roman" w:hAnsi="Times New Roman" w:cs="Times New Roman"/>
        </w:rPr>
        <w:t xml:space="preserve"> and for an alive patient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D</m:t>
            </m:r>
          </m:e>
          <m:e>
            <m:r>
              <w:rPr>
                <w:rFonts w:ascii="Cambria Math" w:hAnsi="Cambria Math" w:cs="Times New Roman"/>
              </w:rPr>
              <m:t>β,k</m:t>
            </m:r>
          </m:e>
        </m:d>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oMath>
    </w:p>
    <w:p w14:paraId="63E5F273" w14:textId="7F266A88" w:rsidR="00121D92" w:rsidRDefault="00121D92" w:rsidP="00AD7948">
      <w:pPr>
        <w:jc w:val="both"/>
        <w:rPr>
          <w:rFonts w:ascii="Times New Roman" w:hAnsi="Times New Roman" w:cs="Times New Roman"/>
        </w:rPr>
      </w:pPr>
      <w:r>
        <w:rPr>
          <w:rFonts w:ascii="Times New Roman" w:hAnsi="Times New Roman" w:cs="Times New Roman"/>
        </w:rPr>
        <w:t xml:space="preserve">The posterior is: </w:t>
      </w:r>
      <m:oMath>
        <m:r>
          <w:rPr>
            <w:rFonts w:ascii="Cambria Math" w:hAnsi="Cambria Math" w:cs="Times New Roman"/>
          </w:rPr>
          <m:t>p(β,k|D)∝ L</m:t>
        </m:r>
        <m:d>
          <m:dPr>
            <m:ctrlPr>
              <w:rPr>
                <w:rFonts w:ascii="Cambria Math" w:hAnsi="Cambria Math" w:cs="Times New Roman"/>
                <w:i/>
              </w:rPr>
            </m:ctrlPr>
          </m:dPr>
          <m:e>
            <m:r>
              <w:rPr>
                <w:rFonts w:ascii="Cambria Math" w:hAnsi="Cambria Math" w:cs="Times New Roman"/>
              </w:rPr>
              <m:t>D</m:t>
            </m:r>
          </m:e>
          <m:e>
            <m:r>
              <w:rPr>
                <w:rFonts w:ascii="Cambria Math" w:hAnsi="Cambria Math" w:cs="Times New Roman"/>
              </w:rPr>
              <m:t>β,k</m:t>
            </m:r>
          </m:e>
        </m:d>
        <m:r>
          <w:rPr>
            <w:rFonts w:ascii="Cambria Math" w:hAnsi="Cambria Math" w:cs="Times New Roman"/>
          </w:rPr>
          <m:t>p(β,k)</m:t>
        </m:r>
      </m:oMath>
    </w:p>
    <w:p w14:paraId="0A51478F" w14:textId="77777777" w:rsidR="00B32937" w:rsidRDefault="00B32937" w:rsidP="00AD7948">
      <w:pPr>
        <w:jc w:val="both"/>
        <w:rPr>
          <w:rFonts w:ascii="Times New Roman" w:hAnsi="Times New Roman" w:cs="Times New Roman"/>
        </w:rPr>
      </w:pPr>
    </w:p>
    <w:p w14:paraId="1CA1D7E4" w14:textId="77777777" w:rsidR="00B32937" w:rsidRDefault="00B32937" w:rsidP="00AD7948">
      <w:pPr>
        <w:jc w:val="both"/>
        <w:rPr>
          <w:rFonts w:ascii="Times New Roman" w:hAnsi="Times New Roman" w:cs="Times New Roman"/>
        </w:rPr>
      </w:pPr>
    </w:p>
    <w:p w14:paraId="52F95350" w14:textId="6B792194" w:rsidR="00B32937" w:rsidRDefault="00B32937" w:rsidP="00AD7948">
      <w:pPr>
        <w:jc w:val="both"/>
        <w:rPr>
          <w:rFonts w:ascii="Times New Roman" w:hAnsi="Times New Roman" w:cs="Times New Roman"/>
        </w:rPr>
      </w:pPr>
      <w:r>
        <w:rPr>
          <w:rFonts w:ascii="Times New Roman" w:hAnsi="Times New Roman" w:cs="Times New Roman"/>
        </w:rPr>
        <w:lastRenderedPageBreak/>
        <w:t>Steps:</w:t>
      </w:r>
    </w:p>
    <w:p w14:paraId="1C47D30D" w14:textId="44C3FA06" w:rsidR="00B32937" w:rsidRDefault="00B32937" w:rsidP="00AD7948">
      <w:pPr>
        <w:jc w:val="both"/>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Prepare the KIRC dataset</w:t>
      </w:r>
    </w:p>
    <w:p w14:paraId="2C3A2449" w14:textId="3AE4B245" w:rsidR="00B32937" w:rsidRDefault="00B32937" w:rsidP="00AD7948">
      <w:pPr>
        <w:jc w:val="both"/>
        <w:rPr>
          <w:rFonts w:ascii="Times New Roman" w:hAnsi="Times New Roman" w:cs="Times New Roman"/>
        </w:rPr>
      </w:pPr>
      <w:r>
        <w:rPr>
          <w:rFonts w:ascii="Times New Roman" w:hAnsi="Times New Roman" w:cs="Times New Roman"/>
        </w:rPr>
        <w:t xml:space="preserve">ii. </w:t>
      </w:r>
      <w:r w:rsidRPr="00B32937">
        <w:rPr>
          <w:rFonts w:ascii="Times New Roman" w:hAnsi="Times New Roman" w:cs="Times New Roman"/>
        </w:rPr>
        <w:t>Draw Kaplan–Meier survival curves for all patients and separately for Stages I–IV. Examine how many patients remain at risk at 1, 3, 5 and 10 years.</w:t>
      </w:r>
      <w:r>
        <w:rPr>
          <w:rFonts w:ascii="Times New Roman" w:hAnsi="Times New Roman" w:cs="Times New Roman"/>
        </w:rPr>
        <w:t xml:space="preserve"> </w:t>
      </w:r>
      <w:r w:rsidRPr="00B32937">
        <w:rPr>
          <w:rFonts w:ascii="Times New Roman" w:hAnsi="Times New Roman" w:cs="Times New Roman"/>
        </w:rPr>
        <w:t>This shows the observed survival patterns before making any Weibull assumptions.</w:t>
      </w:r>
    </w:p>
    <w:p w14:paraId="77D89E12" w14:textId="6CCDE7D1" w:rsidR="00B32937" w:rsidRDefault="00B32937" w:rsidP="00AD7948">
      <w:pPr>
        <w:jc w:val="both"/>
        <w:rPr>
          <w:rFonts w:ascii="Times New Roman" w:hAnsi="Times New Roman" w:cs="Times New Roman"/>
        </w:rPr>
      </w:pPr>
      <w:r>
        <w:rPr>
          <w:rFonts w:ascii="Times New Roman" w:hAnsi="Times New Roman" w:cs="Times New Roman"/>
        </w:rPr>
        <w:t xml:space="preserve">iii. Specify the Bayesian Weibull model and </w:t>
      </w:r>
      <w:r w:rsidRPr="00B32937">
        <w:rPr>
          <w:rFonts w:ascii="Times New Roman" w:hAnsi="Times New Roman" w:cs="Times New Roman"/>
        </w:rPr>
        <w:t>estimate the six regression coefficients and the common Weibull shape</w:t>
      </w:r>
      <w:r>
        <w:rPr>
          <w:rFonts w:ascii="Times New Roman" w:hAnsi="Times New Roman" w:cs="Times New Roman"/>
        </w:rPr>
        <w:t xml:space="preserve">, </w:t>
      </w:r>
      <w:r>
        <w:rPr>
          <w:rFonts w:ascii="Times New Roman" w:hAnsi="Times New Roman" w:cs="Times New Roman"/>
          <w:i/>
          <w:iCs/>
        </w:rPr>
        <w:t>k</w:t>
      </w:r>
      <w:r>
        <w:rPr>
          <w:rFonts w:ascii="Times New Roman" w:hAnsi="Times New Roman" w:cs="Times New Roman"/>
        </w:rPr>
        <w:t>.</w:t>
      </w:r>
    </w:p>
    <w:p w14:paraId="577EB8E4" w14:textId="11F12F4C" w:rsidR="00B32937" w:rsidRDefault="00B32937" w:rsidP="00AD7948">
      <w:pPr>
        <w:jc w:val="both"/>
        <w:rPr>
          <w:rFonts w:ascii="Times New Roman" w:hAnsi="Times New Roman" w:cs="Times New Roman"/>
        </w:rPr>
      </w:pPr>
      <w:r>
        <w:rPr>
          <w:rFonts w:ascii="Times New Roman" w:hAnsi="Times New Roman" w:cs="Times New Roman"/>
        </w:rPr>
        <w:t xml:space="preserve">iv. </w:t>
      </w:r>
      <w:r w:rsidRPr="00B32937">
        <w:rPr>
          <w:rFonts w:ascii="Times New Roman" w:hAnsi="Times New Roman" w:cs="Times New Roman"/>
        </w:rPr>
        <w:t>Choose appropriate priors for the intercept, age and sex coefficients too. Run prior predictive checks to ensure they imply plausible survival curves.</w:t>
      </w:r>
    </w:p>
    <w:p w14:paraId="76D011E8" w14:textId="35CC37BE" w:rsidR="00B32937" w:rsidRDefault="00B32937" w:rsidP="00AD7948">
      <w:pPr>
        <w:jc w:val="both"/>
        <w:rPr>
          <w:rFonts w:ascii="Times New Roman" w:hAnsi="Times New Roman" w:cs="Times New Roman"/>
        </w:rPr>
      </w:pPr>
      <w:r>
        <w:rPr>
          <w:rFonts w:ascii="Times New Roman" w:hAnsi="Times New Roman" w:cs="Times New Roman"/>
        </w:rPr>
        <w:t>v. Construct likelihood and run MCMC.</w:t>
      </w:r>
    </w:p>
    <w:p w14:paraId="26CD6345" w14:textId="12BA99D4" w:rsidR="00B32937" w:rsidRDefault="00B32937" w:rsidP="00AD7948">
      <w:pPr>
        <w:jc w:val="both"/>
        <w:rPr>
          <w:rFonts w:ascii="Times New Roman" w:hAnsi="Times New Roman" w:cs="Times New Roman"/>
        </w:rPr>
      </w:pPr>
      <w:r>
        <w:rPr>
          <w:rFonts w:ascii="Times New Roman" w:hAnsi="Times New Roman" w:cs="Times New Roman"/>
        </w:rPr>
        <w:t xml:space="preserve">vi. </w:t>
      </w:r>
      <w:r w:rsidRPr="00B32937">
        <w:rPr>
          <w:rFonts w:ascii="Times New Roman" w:hAnsi="Times New Roman" w:cs="Times New Roman"/>
        </w:rPr>
        <w:t xml:space="preserve">Use each retained posterior draw to calculate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oMath>
      <w:r>
        <w:rPr>
          <w:rFonts w:ascii="Times New Roman" w:hAnsi="Times New Roman" w:cs="Times New Roman"/>
        </w:rPr>
        <w:t xml:space="preserve"> and </w:t>
      </w:r>
      <m:oMath>
        <m:r>
          <w:rPr>
            <w:rFonts w:ascii="Cambria Math" w:hAnsi="Cambria Math" w:cs="Times New Roman"/>
          </w:rPr>
          <m:t>k</m:t>
        </m:r>
      </m:oMath>
      <w:r>
        <w:rPr>
          <w:rFonts w:ascii="Times New Roman" w:hAnsi="Times New Roman" w:cs="Times New Roman"/>
        </w:rPr>
        <w:t xml:space="preserve"> </w:t>
      </w:r>
      <w:r w:rsidRPr="00B32937">
        <w:rPr>
          <w:rFonts w:ascii="Times New Roman" w:hAnsi="Times New Roman" w:cs="Times New Roman"/>
        </w:rPr>
        <w:t>for a specified patient profile.</w:t>
      </w:r>
      <w:r>
        <w:rPr>
          <w:rFonts w:ascii="Times New Roman" w:hAnsi="Times New Roman" w:cs="Times New Roman"/>
        </w:rPr>
        <w:t xml:space="preserve"> </w:t>
      </w:r>
      <w:r w:rsidRPr="00B32937">
        <w:rPr>
          <w:rFonts w:ascii="Times New Roman" w:hAnsi="Times New Roman" w:cs="Times New Roman"/>
        </w:rPr>
        <w:t>Repeat for all posterior draws. Summarize them to obtain the estimated five-year survival probability and its 95% credible interval.</w:t>
      </w:r>
      <w:r>
        <w:rPr>
          <w:rFonts w:ascii="Times New Roman" w:hAnsi="Times New Roman" w:cs="Times New Roman"/>
        </w:rPr>
        <w:t xml:space="preserve"> </w:t>
      </w:r>
      <w:r w:rsidRPr="00B32937">
        <w:rPr>
          <w:rFonts w:ascii="Times New Roman" w:hAnsi="Times New Roman" w:cs="Times New Roman"/>
        </w:rPr>
        <w:t>Repeat for different stages and time points.</w:t>
      </w:r>
    </w:p>
    <w:p w14:paraId="3BACF909" w14:textId="77777777" w:rsidR="00B32937" w:rsidRPr="00B32937" w:rsidRDefault="00B32937" w:rsidP="00B32937">
      <w:pPr>
        <w:jc w:val="both"/>
        <w:rPr>
          <w:rFonts w:ascii="Times New Roman" w:hAnsi="Times New Roman" w:cs="Times New Roman"/>
          <w:b/>
          <w:bCs/>
        </w:rPr>
      </w:pPr>
      <w:r>
        <w:rPr>
          <w:rFonts w:ascii="Times New Roman" w:hAnsi="Times New Roman" w:cs="Times New Roman"/>
        </w:rPr>
        <w:t xml:space="preserve">vii. </w:t>
      </w:r>
      <w:r w:rsidRPr="00B32937">
        <w:rPr>
          <w:rFonts w:ascii="Times New Roman" w:hAnsi="Times New Roman" w:cs="Times New Roman"/>
        </w:rPr>
        <w:t>Fit and compare other survival distributions</w:t>
      </w:r>
    </w:p>
    <w:p w14:paraId="0CBF4653" w14:textId="30D5A794" w:rsidR="00B32937" w:rsidRDefault="00B32937" w:rsidP="00AD7948">
      <w:pPr>
        <w:jc w:val="both"/>
        <w:rPr>
          <w:rFonts w:ascii="Times New Roman" w:hAnsi="Times New Roman" w:cs="Times New Roman"/>
        </w:rPr>
      </w:pPr>
      <w:r>
        <w:rPr>
          <w:rFonts w:ascii="Times New Roman" w:hAnsi="Times New Roman" w:cs="Times New Roman"/>
        </w:rPr>
        <w:t>viii. Perform frequentist comparison.</w:t>
      </w:r>
    </w:p>
    <w:p w14:paraId="5DAE4D19" w14:textId="77777777" w:rsidR="00B32937" w:rsidRPr="00B32937" w:rsidRDefault="00B32937" w:rsidP="00B32937">
      <w:pPr>
        <w:jc w:val="both"/>
        <w:rPr>
          <w:rFonts w:ascii="Times New Roman" w:hAnsi="Times New Roman" w:cs="Times New Roman"/>
        </w:rPr>
      </w:pPr>
      <w:r>
        <w:rPr>
          <w:rFonts w:ascii="Times New Roman" w:hAnsi="Times New Roman" w:cs="Times New Roman"/>
        </w:rPr>
        <w:t xml:space="preserve">ix. </w:t>
      </w:r>
      <w:r w:rsidRPr="00B32937">
        <w:rPr>
          <w:rFonts w:ascii="Times New Roman" w:hAnsi="Times New Roman" w:cs="Times New Roman"/>
        </w:rPr>
        <w:t>Explain how stage, age and sex are associated with survival; report long-term survival probabilities and their uncertainty; discuss model fit, the effect of right censoring and sensitivity to the assumed survival distribution.</w:t>
      </w:r>
    </w:p>
    <w:p w14:paraId="02D09B54" w14:textId="77777777" w:rsidR="00B32937" w:rsidRDefault="00B32937" w:rsidP="00B32937">
      <w:pPr>
        <w:jc w:val="both"/>
        <w:rPr>
          <w:rFonts w:ascii="Times New Roman" w:hAnsi="Times New Roman" w:cs="Times New Roman"/>
        </w:rPr>
      </w:pPr>
      <w:r w:rsidRPr="00B32937">
        <w:rPr>
          <w:rFonts w:ascii="Times New Roman" w:hAnsi="Times New Roman" w:cs="Times New Roman"/>
        </w:rPr>
        <w:t>Include the limitations of the observational TCGA data and the available follow-up.</w:t>
      </w:r>
    </w:p>
    <w:tbl>
      <w:tblPr>
        <w:tblStyle w:val="TableGrid"/>
        <w:tblW w:w="9985" w:type="dxa"/>
        <w:tblLook w:val="04A0" w:firstRow="1" w:lastRow="0" w:firstColumn="1" w:lastColumn="0" w:noHBand="0" w:noVBand="1"/>
      </w:tblPr>
      <w:tblGrid>
        <w:gridCol w:w="2335"/>
        <w:gridCol w:w="7650"/>
      </w:tblGrid>
      <w:tr w:rsidR="000B09BD" w14:paraId="6F426A42" w14:textId="77777777" w:rsidTr="000B09BD">
        <w:tc>
          <w:tcPr>
            <w:tcW w:w="2335" w:type="dxa"/>
          </w:tcPr>
          <w:p w14:paraId="2ABDF6D4" w14:textId="54DE7023" w:rsidR="000B09BD" w:rsidRDefault="000B09BD" w:rsidP="00B32937">
            <w:pPr>
              <w:jc w:val="both"/>
              <w:rPr>
                <w:rFonts w:ascii="Times New Roman" w:hAnsi="Times New Roman" w:cs="Times New Roman"/>
              </w:rPr>
            </w:pPr>
            <w:r>
              <w:rPr>
                <w:rFonts w:ascii="Times New Roman" w:hAnsi="Times New Roman" w:cs="Times New Roman"/>
              </w:rPr>
              <w:t>Analysis</w:t>
            </w:r>
          </w:p>
        </w:tc>
        <w:tc>
          <w:tcPr>
            <w:tcW w:w="7650" w:type="dxa"/>
          </w:tcPr>
          <w:p w14:paraId="54B2ED32" w14:textId="5985647D" w:rsidR="000B09BD" w:rsidRDefault="000B09BD" w:rsidP="00B32937">
            <w:pPr>
              <w:jc w:val="both"/>
              <w:rPr>
                <w:rFonts w:ascii="Times New Roman" w:hAnsi="Times New Roman" w:cs="Times New Roman"/>
              </w:rPr>
            </w:pPr>
            <w:r>
              <w:rPr>
                <w:rFonts w:ascii="Times New Roman" w:hAnsi="Times New Roman" w:cs="Times New Roman"/>
              </w:rPr>
              <w:t>What to show</w:t>
            </w:r>
          </w:p>
        </w:tc>
      </w:tr>
      <w:tr w:rsidR="000B09BD" w14:paraId="71C1065E" w14:textId="77777777" w:rsidTr="000B09BD">
        <w:tc>
          <w:tcPr>
            <w:tcW w:w="2335" w:type="dxa"/>
          </w:tcPr>
          <w:p w14:paraId="61F350AC" w14:textId="4FAE79FF" w:rsidR="000B09BD" w:rsidRDefault="000B09BD" w:rsidP="00B32937">
            <w:pPr>
              <w:jc w:val="both"/>
              <w:rPr>
                <w:rFonts w:ascii="Times New Roman" w:hAnsi="Times New Roman" w:cs="Times New Roman"/>
              </w:rPr>
            </w:pPr>
            <w:r>
              <w:rPr>
                <w:rFonts w:ascii="Times New Roman" w:hAnsi="Times New Roman" w:cs="Times New Roman"/>
              </w:rPr>
              <w:t>Stage</w:t>
            </w:r>
          </w:p>
        </w:tc>
        <w:tc>
          <w:tcPr>
            <w:tcW w:w="7650" w:type="dxa"/>
          </w:tcPr>
          <w:p w14:paraId="4E6AC980" w14:textId="4778A2DF" w:rsidR="000B09BD" w:rsidRDefault="000B09BD" w:rsidP="00B32937">
            <w:pPr>
              <w:jc w:val="both"/>
              <w:rPr>
                <w:rFonts w:ascii="Times New Roman" w:hAnsi="Times New Roman" w:cs="Times New Roman"/>
              </w:rPr>
            </w:pPr>
            <w:r w:rsidRPr="000B09BD">
              <w:rPr>
                <w:rFonts w:ascii="Times New Roman" w:hAnsi="Times New Roman" w:cs="Times New Roman"/>
              </w:rPr>
              <w:t>Four survival curves at a fixed age and sex</w:t>
            </w:r>
          </w:p>
        </w:tc>
      </w:tr>
      <w:tr w:rsidR="000B09BD" w14:paraId="415D3350" w14:textId="77777777" w:rsidTr="000B09BD">
        <w:tc>
          <w:tcPr>
            <w:tcW w:w="2335" w:type="dxa"/>
          </w:tcPr>
          <w:p w14:paraId="151E404F" w14:textId="057AA26B" w:rsidR="000B09BD" w:rsidRDefault="000B09BD" w:rsidP="00B32937">
            <w:pPr>
              <w:jc w:val="both"/>
              <w:rPr>
                <w:rFonts w:ascii="Times New Roman" w:hAnsi="Times New Roman" w:cs="Times New Roman"/>
              </w:rPr>
            </w:pPr>
            <w:r>
              <w:rPr>
                <w:rFonts w:ascii="Times New Roman" w:hAnsi="Times New Roman" w:cs="Times New Roman"/>
              </w:rPr>
              <w:t>Age</w:t>
            </w:r>
          </w:p>
        </w:tc>
        <w:tc>
          <w:tcPr>
            <w:tcW w:w="7650" w:type="dxa"/>
          </w:tcPr>
          <w:p w14:paraId="4495C96D" w14:textId="1B1DE83C" w:rsidR="000B09BD" w:rsidRDefault="000B09BD" w:rsidP="00B32937">
            <w:pPr>
              <w:jc w:val="both"/>
              <w:rPr>
                <w:rFonts w:ascii="Times New Roman" w:hAnsi="Times New Roman" w:cs="Times New Roman"/>
              </w:rPr>
            </w:pPr>
            <w:r w:rsidRPr="000B09BD">
              <w:rPr>
                <w:rFonts w:ascii="Times New Roman" w:hAnsi="Times New Roman" w:cs="Times New Roman"/>
              </w:rPr>
              <w:t>Survival curves for selected ages, holding stage and sex fixed</w:t>
            </w:r>
          </w:p>
        </w:tc>
      </w:tr>
      <w:tr w:rsidR="000B09BD" w14:paraId="34CE0EBF" w14:textId="77777777" w:rsidTr="000B09BD">
        <w:tc>
          <w:tcPr>
            <w:tcW w:w="2335" w:type="dxa"/>
          </w:tcPr>
          <w:p w14:paraId="2F86604D" w14:textId="161171E3" w:rsidR="000B09BD" w:rsidRDefault="000B09BD" w:rsidP="00B32937">
            <w:pPr>
              <w:jc w:val="both"/>
              <w:rPr>
                <w:rFonts w:ascii="Times New Roman" w:hAnsi="Times New Roman" w:cs="Times New Roman"/>
              </w:rPr>
            </w:pPr>
            <w:r>
              <w:rPr>
                <w:rFonts w:ascii="Times New Roman" w:hAnsi="Times New Roman" w:cs="Times New Roman"/>
              </w:rPr>
              <w:t>Sex</w:t>
            </w:r>
          </w:p>
        </w:tc>
        <w:tc>
          <w:tcPr>
            <w:tcW w:w="7650" w:type="dxa"/>
          </w:tcPr>
          <w:p w14:paraId="51293473" w14:textId="3AE487E4" w:rsidR="000B09BD" w:rsidRDefault="000B09BD" w:rsidP="00B32937">
            <w:pPr>
              <w:jc w:val="both"/>
              <w:rPr>
                <w:rFonts w:ascii="Times New Roman" w:hAnsi="Times New Roman" w:cs="Times New Roman"/>
              </w:rPr>
            </w:pPr>
            <w:r w:rsidRPr="000B09BD">
              <w:rPr>
                <w:rFonts w:ascii="Times New Roman" w:hAnsi="Times New Roman" w:cs="Times New Roman"/>
              </w:rPr>
              <w:t>Two survival curves at the same age and stage</w:t>
            </w:r>
          </w:p>
        </w:tc>
      </w:tr>
      <w:tr w:rsidR="000B09BD" w14:paraId="1080E4DF" w14:textId="77777777" w:rsidTr="000B09BD">
        <w:tc>
          <w:tcPr>
            <w:tcW w:w="2335" w:type="dxa"/>
          </w:tcPr>
          <w:p w14:paraId="60188F99" w14:textId="464F3E2F" w:rsidR="000B09BD" w:rsidRDefault="000B09BD" w:rsidP="00B32937">
            <w:pPr>
              <w:jc w:val="both"/>
              <w:rPr>
                <w:rFonts w:ascii="Times New Roman" w:hAnsi="Times New Roman" w:cs="Times New Roman"/>
              </w:rPr>
            </w:pPr>
            <w:r>
              <w:rPr>
                <w:rFonts w:ascii="Times New Roman" w:hAnsi="Times New Roman" w:cs="Times New Roman"/>
              </w:rPr>
              <w:t>Regression Coefficients</w:t>
            </w:r>
          </w:p>
        </w:tc>
        <w:tc>
          <w:tcPr>
            <w:tcW w:w="7650" w:type="dxa"/>
          </w:tcPr>
          <w:p w14:paraId="2949D519" w14:textId="5AA93659" w:rsidR="000B09BD" w:rsidRDefault="000B09BD" w:rsidP="00B32937">
            <w:pPr>
              <w:jc w:val="both"/>
              <w:rPr>
                <w:rFonts w:ascii="Times New Roman" w:hAnsi="Times New Roman" w:cs="Times New Roman"/>
              </w:rPr>
            </w:pPr>
            <w:r w:rsidRPr="000B09BD">
              <w:rPr>
                <w:rFonts w:ascii="Times New Roman" w:hAnsi="Times New Roman" w:cs="Times New Roman"/>
              </w:rPr>
              <w:t>Posterior estimates and 95% credible intervals for stage, age and sex</w:t>
            </w:r>
          </w:p>
        </w:tc>
      </w:tr>
      <w:tr w:rsidR="000B09BD" w14:paraId="5AB2743B" w14:textId="77777777" w:rsidTr="000B09BD">
        <w:tc>
          <w:tcPr>
            <w:tcW w:w="2335" w:type="dxa"/>
          </w:tcPr>
          <w:p w14:paraId="3BD8E8BF" w14:textId="3E77CD5C" w:rsidR="000B09BD" w:rsidRDefault="000B09BD" w:rsidP="00B32937">
            <w:pPr>
              <w:jc w:val="both"/>
              <w:rPr>
                <w:rFonts w:ascii="Times New Roman" w:hAnsi="Times New Roman" w:cs="Times New Roman"/>
              </w:rPr>
            </w:pPr>
            <w:r>
              <w:rPr>
                <w:rFonts w:ascii="Times New Roman" w:hAnsi="Times New Roman" w:cs="Times New Roman"/>
              </w:rPr>
              <w:t>Long-time survival</w:t>
            </w:r>
          </w:p>
        </w:tc>
        <w:tc>
          <w:tcPr>
            <w:tcW w:w="7650" w:type="dxa"/>
          </w:tcPr>
          <w:p w14:paraId="0B65C7E6" w14:textId="266D3A04" w:rsidR="000B09BD" w:rsidRDefault="000B09BD" w:rsidP="00B32937">
            <w:pPr>
              <w:jc w:val="both"/>
              <w:rPr>
                <w:rFonts w:ascii="Times New Roman" w:hAnsi="Times New Roman" w:cs="Times New Roman"/>
              </w:rPr>
            </w:pPr>
            <w:r w:rsidRPr="000B09BD">
              <w:rPr>
                <w:rFonts w:ascii="Times New Roman" w:hAnsi="Times New Roman" w:cs="Times New Roman"/>
              </w:rPr>
              <w:t>5-year and, if supported, 10-year survival probabilities for selected patient profiles</w:t>
            </w:r>
          </w:p>
        </w:tc>
      </w:tr>
    </w:tbl>
    <w:p w14:paraId="13B7C05A" w14:textId="77777777" w:rsidR="000B09BD" w:rsidRPr="00B32937" w:rsidRDefault="000B09BD" w:rsidP="00B32937">
      <w:pPr>
        <w:jc w:val="both"/>
        <w:rPr>
          <w:rFonts w:ascii="Times New Roman" w:hAnsi="Times New Roman" w:cs="Times New Roman"/>
        </w:rPr>
      </w:pPr>
    </w:p>
    <w:p w14:paraId="25878D48" w14:textId="17E39C37" w:rsidR="00B32937" w:rsidRPr="00B32937" w:rsidRDefault="00B32937" w:rsidP="00AD7948">
      <w:pPr>
        <w:jc w:val="both"/>
        <w:rPr>
          <w:rFonts w:ascii="Times New Roman" w:hAnsi="Times New Roman" w:cs="Times New Roman"/>
        </w:rPr>
      </w:pPr>
    </w:p>
    <w:p w14:paraId="4F78CE98" w14:textId="77777777" w:rsidR="00121D92" w:rsidRDefault="00121D92" w:rsidP="00AD7948">
      <w:pPr>
        <w:jc w:val="both"/>
        <w:rPr>
          <w:rFonts w:ascii="Times New Roman" w:hAnsi="Times New Roman" w:cs="Times New Roman"/>
        </w:rPr>
      </w:pPr>
    </w:p>
    <w:p w14:paraId="77D59FF6" w14:textId="77777777" w:rsidR="00022F50" w:rsidRDefault="00022F50" w:rsidP="00AD7948">
      <w:pPr>
        <w:jc w:val="both"/>
        <w:rPr>
          <w:rFonts w:ascii="Times New Roman" w:hAnsi="Times New Roman" w:cs="Times New Roman"/>
        </w:rPr>
      </w:pPr>
    </w:p>
    <w:p w14:paraId="4F5647CA" w14:textId="77777777" w:rsidR="00022F50" w:rsidRDefault="00022F50" w:rsidP="00AD7948">
      <w:pPr>
        <w:jc w:val="both"/>
        <w:rPr>
          <w:rFonts w:ascii="Times New Roman" w:hAnsi="Times New Roman" w:cs="Times New Roman"/>
        </w:rPr>
      </w:pPr>
    </w:p>
    <w:p w14:paraId="595F5D66" w14:textId="77777777" w:rsidR="00022F50" w:rsidRDefault="00022F50" w:rsidP="00AD7948">
      <w:pPr>
        <w:jc w:val="both"/>
        <w:rPr>
          <w:rFonts w:ascii="Times New Roman" w:hAnsi="Times New Roman" w:cs="Times New Roman"/>
        </w:rPr>
      </w:pPr>
    </w:p>
    <w:p w14:paraId="1B693A6C" w14:textId="77777777" w:rsidR="00022F50" w:rsidRDefault="00022F50" w:rsidP="00AD7948">
      <w:pPr>
        <w:jc w:val="both"/>
        <w:rPr>
          <w:rFonts w:ascii="Times New Roman" w:hAnsi="Times New Roman" w:cs="Times New Roman"/>
        </w:rPr>
      </w:pPr>
    </w:p>
    <w:p w14:paraId="3AED4CEB" w14:textId="77777777" w:rsidR="00022F50" w:rsidRDefault="00022F50" w:rsidP="00AD7948">
      <w:pPr>
        <w:jc w:val="both"/>
        <w:rPr>
          <w:rFonts w:ascii="Times New Roman" w:hAnsi="Times New Roman" w:cs="Times New Roman"/>
        </w:rPr>
      </w:pPr>
    </w:p>
    <w:p w14:paraId="45643A79" w14:textId="77777777" w:rsidR="00022F50" w:rsidRDefault="00022F50" w:rsidP="00AD7948">
      <w:pPr>
        <w:jc w:val="both"/>
        <w:rPr>
          <w:rFonts w:ascii="Times New Roman" w:hAnsi="Times New Roman" w:cs="Times New Roman"/>
        </w:rPr>
      </w:pPr>
    </w:p>
    <w:p w14:paraId="4FA237BD" w14:textId="0D269BE2" w:rsidR="00022F50" w:rsidRPr="009C1A9F" w:rsidRDefault="00022F50" w:rsidP="00AD7948">
      <w:pPr>
        <w:jc w:val="both"/>
        <w:rPr>
          <w:rFonts w:ascii="Times New Roman" w:hAnsi="Times New Roman" w:cs="Times New Roman"/>
          <w:b/>
          <w:bCs/>
        </w:rPr>
      </w:pPr>
      <w:proofErr w:type="spellStart"/>
      <w:r w:rsidRPr="009C1A9F">
        <w:rPr>
          <w:rFonts w:ascii="Times New Roman" w:hAnsi="Times New Roman" w:cs="Times New Roman"/>
          <w:b/>
          <w:bCs/>
        </w:rPr>
        <w:lastRenderedPageBreak/>
        <w:t>Kaplan_Meier</w:t>
      </w:r>
      <w:proofErr w:type="spellEnd"/>
      <w:r w:rsidRPr="009C1A9F">
        <w:rPr>
          <w:rFonts w:ascii="Times New Roman" w:hAnsi="Times New Roman" w:cs="Times New Roman"/>
          <w:b/>
          <w:bCs/>
        </w:rPr>
        <w:t xml:space="preserve"> Curve:</w:t>
      </w:r>
    </w:p>
    <w:p w14:paraId="160AD5E6" w14:textId="77777777" w:rsidR="00D60220" w:rsidRPr="00D60220" w:rsidRDefault="00D60220" w:rsidP="00D60220">
      <w:pPr>
        <w:jc w:val="both"/>
        <w:rPr>
          <w:rFonts w:ascii="Times New Roman" w:hAnsi="Times New Roman" w:cs="Times New Roman"/>
        </w:rPr>
      </w:pPr>
      <w:r w:rsidRPr="00D60220">
        <w:rPr>
          <w:rFonts w:ascii="Times New Roman" w:hAnsi="Times New Roman" w:cs="Times New Roman"/>
        </w:rPr>
        <w:t xml:space="preserve">It is not mathematically required to fit the Bayesian Weibull model, but it is important because it gives you the </w:t>
      </w:r>
      <w:r w:rsidRPr="00D60220">
        <w:rPr>
          <w:rFonts w:ascii="Times New Roman" w:hAnsi="Times New Roman" w:cs="Times New Roman"/>
          <w:b/>
          <w:bCs/>
        </w:rPr>
        <w:t>observed, nonparametric survival pattern before imposing a Weibull assumption</w:t>
      </w:r>
      <w:r w:rsidRPr="00D60220">
        <w:rPr>
          <w:rFonts w:ascii="Times New Roman" w:hAnsi="Times New Roman" w:cs="Times New Roman"/>
        </w:rPr>
        <w:t>.</w:t>
      </w:r>
    </w:p>
    <w:p w14:paraId="38BC8C7B" w14:textId="77777777" w:rsidR="00D60220" w:rsidRPr="00D60220" w:rsidRDefault="00D60220" w:rsidP="00D60220">
      <w:pPr>
        <w:jc w:val="both"/>
        <w:rPr>
          <w:rFonts w:ascii="Times New Roman" w:hAnsi="Times New Roman" w:cs="Times New Roman"/>
        </w:rPr>
      </w:pPr>
      <w:r w:rsidRPr="00D60220">
        <w:rPr>
          <w:rFonts w:ascii="Times New Roman" w:hAnsi="Times New Roman" w:cs="Times New Roman"/>
        </w:rPr>
        <w:t>For your assignment, KM serves three purposes:</w:t>
      </w:r>
    </w:p>
    <w:p w14:paraId="34661FCE" w14:textId="77777777" w:rsidR="00D60220" w:rsidRPr="00D60220" w:rsidRDefault="00D60220" w:rsidP="00D60220">
      <w:pPr>
        <w:numPr>
          <w:ilvl w:val="0"/>
          <w:numId w:val="11"/>
        </w:numPr>
        <w:jc w:val="both"/>
        <w:rPr>
          <w:rFonts w:ascii="Times New Roman" w:hAnsi="Times New Roman" w:cs="Times New Roman"/>
        </w:rPr>
      </w:pPr>
      <w:r w:rsidRPr="00D60220">
        <w:rPr>
          <w:rFonts w:ascii="Times New Roman" w:hAnsi="Times New Roman" w:cs="Times New Roman"/>
        </w:rPr>
        <w:t>It shows the raw overall survival experience of the cohort.</w:t>
      </w:r>
    </w:p>
    <w:p w14:paraId="4CDEE280" w14:textId="77777777" w:rsidR="00D60220" w:rsidRPr="00D60220" w:rsidRDefault="00D60220" w:rsidP="00D60220">
      <w:pPr>
        <w:numPr>
          <w:ilvl w:val="0"/>
          <w:numId w:val="11"/>
        </w:numPr>
        <w:jc w:val="both"/>
        <w:rPr>
          <w:rFonts w:ascii="Times New Roman" w:hAnsi="Times New Roman" w:cs="Times New Roman"/>
        </w:rPr>
      </w:pPr>
      <w:r w:rsidRPr="00D60220">
        <w:rPr>
          <w:rFonts w:ascii="Times New Roman" w:hAnsi="Times New Roman" w:cs="Times New Roman"/>
        </w:rPr>
        <w:t>It shows how survival differs across Stages I–IV without assuming any parametric distribution.</w:t>
      </w:r>
    </w:p>
    <w:p w14:paraId="1DA418FA" w14:textId="77777777" w:rsidR="00D60220" w:rsidRPr="00D60220" w:rsidRDefault="00D60220" w:rsidP="00D60220">
      <w:pPr>
        <w:numPr>
          <w:ilvl w:val="0"/>
          <w:numId w:val="11"/>
        </w:numPr>
        <w:jc w:val="both"/>
        <w:rPr>
          <w:rFonts w:ascii="Times New Roman" w:hAnsi="Times New Roman" w:cs="Times New Roman"/>
        </w:rPr>
      </w:pPr>
      <w:r w:rsidRPr="00D60220">
        <w:rPr>
          <w:rFonts w:ascii="Times New Roman" w:hAnsi="Times New Roman" w:cs="Times New Roman"/>
        </w:rPr>
        <w:t>Later, you can compare your Weibull-based survival curves against the KM curves to see whether the Weibull model is describing the observed data reasonably well.</w:t>
      </w:r>
    </w:p>
    <w:p w14:paraId="3B5EE572" w14:textId="77777777" w:rsidR="00D60220" w:rsidRPr="00D60220" w:rsidRDefault="00D60220" w:rsidP="00D60220">
      <w:pPr>
        <w:jc w:val="both"/>
        <w:rPr>
          <w:rFonts w:ascii="Times New Roman" w:hAnsi="Times New Roman" w:cs="Times New Roman"/>
        </w:rPr>
      </w:pPr>
      <w:proofErr w:type="gramStart"/>
      <w:r w:rsidRPr="00D60220">
        <w:rPr>
          <w:rFonts w:ascii="Times New Roman" w:hAnsi="Times New Roman" w:cs="Times New Roman"/>
        </w:rPr>
        <w:t>So</w:t>
      </w:r>
      <w:proofErr w:type="gramEnd"/>
      <w:r w:rsidRPr="00D60220">
        <w:rPr>
          <w:rFonts w:ascii="Times New Roman" w:hAnsi="Times New Roman" w:cs="Times New Roman"/>
        </w:rPr>
        <w:t xml:space="preserve"> I would include at least:</w:t>
      </w:r>
    </w:p>
    <w:p w14:paraId="429509DA" w14:textId="77777777" w:rsidR="00D60220" w:rsidRPr="00D60220" w:rsidRDefault="00D60220" w:rsidP="00D60220">
      <w:pPr>
        <w:numPr>
          <w:ilvl w:val="0"/>
          <w:numId w:val="12"/>
        </w:numPr>
        <w:jc w:val="both"/>
        <w:rPr>
          <w:rFonts w:ascii="Times New Roman" w:hAnsi="Times New Roman" w:cs="Times New Roman"/>
        </w:rPr>
      </w:pPr>
      <w:r w:rsidRPr="00D60220">
        <w:rPr>
          <w:rFonts w:ascii="Times New Roman" w:hAnsi="Times New Roman" w:cs="Times New Roman"/>
        </w:rPr>
        <w:t>One overall KM curve.</w:t>
      </w:r>
    </w:p>
    <w:p w14:paraId="6AA7B5F4" w14:textId="77777777" w:rsidR="00D60220" w:rsidRPr="00D60220" w:rsidRDefault="00D60220" w:rsidP="00D60220">
      <w:pPr>
        <w:numPr>
          <w:ilvl w:val="0"/>
          <w:numId w:val="12"/>
        </w:numPr>
        <w:jc w:val="both"/>
        <w:rPr>
          <w:rFonts w:ascii="Times New Roman" w:hAnsi="Times New Roman" w:cs="Times New Roman"/>
        </w:rPr>
      </w:pPr>
      <w:r w:rsidRPr="00D60220">
        <w:rPr>
          <w:rFonts w:ascii="Times New Roman" w:hAnsi="Times New Roman" w:cs="Times New Roman"/>
        </w:rPr>
        <w:t>One KM plot with four curves for Stages I–IV.</w:t>
      </w:r>
    </w:p>
    <w:p w14:paraId="3EFC2F9A" w14:textId="77777777" w:rsidR="00D60220" w:rsidRPr="00D60220" w:rsidRDefault="00D60220" w:rsidP="00D60220">
      <w:pPr>
        <w:numPr>
          <w:ilvl w:val="0"/>
          <w:numId w:val="12"/>
        </w:numPr>
        <w:jc w:val="both"/>
        <w:rPr>
          <w:rFonts w:ascii="Times New Roman" w:hAnsi="Times New Roman" w:cs="Times New Roman"/>
        </w:rPr>
      </w:pPr>
      <w:r w:rsidRPr="00D60220">
        <w:rPr>
          <w:rFonts w:ascii="Times New Roman" w:hAnsi="Times New Roman" w:cs="Times New Roman"/>
        </w:rPr>
        <w:t>A risk table underneath, especially at 1, 3, 5, and 10 years.</w:t>
      </w:r>
    </w:p>
    <w:p w14:paraId="5CEAE417" w14:textId="39C93AC6" w:rsidR="00022F50" w:rsidRDefault="00C00A2E" w:rsidP="00AD7948">
      <w:pPr>
        <w:jc w:val="both"/>
        <w:rPr>
          <w:rFonts w:ascii="Times New Roman" w:hAnsi="Times New Roman" w:cs="Times New Roman"/>
        </w:rPr>
      </w:pPr>
      <w:r>
        <w:rPr>
          <w:rFonts w:ascii="Times New Roman" w:hAnsi="Times New Roman" w:cs="Times New Roman"/>
        </w:rPr>
        <w:t xml:space="preserve">Formula: </w:t>
      </w:r>
      <m:oMath>
        <m:acc>
          <m:accPr>
            <m:ctrlPr>
              <w:rPr>
                <w:rFonts w:ascii="Cambria Math" w:hAnsi="Cambria Math" w:cs="Times New Roman"/>
                <w:i/>
              </w:rPr>
            </m:ctrlPr>
          </m:accPr>
          <m:e>
            <m:r>
              <w:rPr>
                <w:rFonts w:ascii="Cambria Math" w:hAnsi="Cambria Math" w:cs="Times New Roman"/>
              </w:rPr>
              <m:t>S</m:t>
            </m:r>
          </m:e>
        </m:acc>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nary>
          <m:naryPr>
            <m:chr m:val="∏"/>
            <m:limLoc m:val="undOvr"/>
            <m:supHide m:val="1"/>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≤t</m:t>
            </m:r>
          </m:sub>
          <m:sup/>
          <m:e>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j</m:t>
                        </m:r>
                      </m:sub>
                    </m:sSub>
                  </m:den>
                </m:f>
              </m:e>
            </m:d>
          </m:e>
        </m:nary>
      </m:oMath>
    </w:p>
    <w:p w14:paraId="5FF4B4ED" w14:textId="77777777" w:rsidR="003C029B" w:rsidRPr="003C029B" w:rsidRDefault="00057703" w:rsidP="003C029B">
      <w:pPr>
        <w:jc w:val="both"/>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j</m:t>
              </m:r>
            </m:sub>
          </m:sSub>
          <m:r>
            <w:rPr>
              <w:rFonts w:ascii="Cambria Math" w:hAnsi="Cambria Math" w:cs="Times New Roman"/>
            </w:rPr>
            <m:t>:</m:t>
          </m:r>
          <m:r>
            <m:rPr>
              <m:nor/>
            </m:rPr>
            <w:rPr>
              <w:rFonts w:ascii="Times New Roman" w:hAnsi="Times New Roman" w:cs="Times New Roman"/>
            </w:rPr>
            <m:t>number of patients still at risk just before time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oMath>
      </m:oMathPara>
    </w:p>
    <w:p w14:paraId="20ECC062" w14:textId="5B060E19" w:rsidR="003C029B" w:rsidRPr="000E7AE9" w:rsidRDefault="00057703" w:rsidP="00AD794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m:t>
          </m:r>
          <m:r>
            <m:rPr>
              <m:nor/>
            </m:rPr>
            <w:rPr>
              <w:rFonts w:ascii="Times New Roman" w:hAnsi="Times New Roman" w:cs="Times New Roman"/>
            </w:rPr>
            <m:t>number of deaths at time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m:t>
          </m:r>
        </m:oMath>
      </m:oMathPara>
    </w:p>
    <w:p w14:paraId="61612807" w14:textId="1A4FD688" w:rsidR="000E7AE9" w:rsidRPr="000E7AE9" w:rsidRDefault="000E7AE9" w:rsidP="000E7AE9">
      <w:pPr>
        <w:jc w:val="both"/>
        <w:rPr>
          <w:rFonts w:ascii="Times New Roman" w:hAnsi="Times New Roman" w:cs="Times New Roman"/>
        </w:rPr>
      </w:pPr>
      <w:r>
        <w:rPr>
          <w:rFonts w:ascii="Times New Roman" w:hAnsi="Times New Roman" w:cs="Times New Roman"/>
        </w:rPr>
        <w:t>A</w:t>
      </w:r>
      <w:r w:rsidRPr="000E7AE9">
        <w:rPr>
          <w:rFonts w:ascii="Times New Roman" w:hAnsi="Times New Roman" w:cs="Times New Roman"/>
        </w:rPr>
        <w:t xml:space="preserve"> patient may be censored because:</w:t>
      </w:r>
    </w:p>
    <w:p w14:paraId="67496CF5" w14:textId="77777777" w:rsidR="000E7AE9" w:rsidRPr="000E7AE9" w:rsidRDefault="000E7AE9" w:rsidP="000E7AE9">
      <w:pPr>
        <w:numPr>
          <w:ilvl w:val="0"/>
          <w:numId w:val="13"/>
        </w:numPr>
        <w:jc w:val="both"/>
        <w:rPr>
          <w:rFonts w:ascii="Times New Roman" w:hAnsi="Times New Roman" w:cs="Times New Roman"/>
        </w:rPr>
      </w:pPr>
      <w:r w:rsidRPr="000E7AE9">
        <w:rPr>
          <w:rFonts w:ascii="Times New Roman" w:hAnsi="Times New Roman" w:cs="Times New Roman"/>
        </w:rPr>
        <w:t>the study ended while they were still alive,</w:t>
      </w:r>
    </w:p>
    <w:p w14:paraId="06E5D9BC" w14:textId="77777777" w:rsidR="000E7AE9" w:rsidRPr="000E7AE9" w:rsidRDefault="000E7AE9" w:rsidP="000E7AE9">
      <w:pPr>
        <w:numPr>
          <w:ilvl w:val="0"/>
          <w:numId w:val="13"/>
        </w:numPr>
        <w:jc w:val="both"/>
        <w:rPr>
          <w:rFonts w:ascii="Times New Roman" w:hAnsi="Times New Roman" w:cs="Times New Roman"/>
        </w:rPr>
      </w:pPr>
      <w:r w:rsidRPr="000E7AE9">
        <w:rPr>
          <w:rFonts w:ascii="Times New Roman" w:hAnsi="Times New Roman" w:cs="Times New Roman"/>
        </w:rPr>
        <w:t>they stopped coming for follow-up,</w:t>
      </w:r>
    </w:p>
    <w:p w14:paraId="3ADEB5E6" w14:textId="77777777" w:rsidR="000E7AE9" w:rsidRPr="000E7AE9" w:rsidRDefault="000E7AE9" w:rsidP="000E7AE9">
      <w:pPr>
        <w:numPr>
          <w:ilvl w:val="0"/>
          <w:numId w:val="13"/>
        </w:numPr>
        <w:jc w:val="both"/>
        <w:rPr>
          <w:rFonts w:ascii="Times New Roman" w:hAnsi="Times New Roman" w:cs="Times New Roman"/>
        </w:rPr>
      </w:pPr>
      <w:r w:rsidRPr="000E7AE9">
        <w:rPr>
          <w:rFonts w:ascii="Times New Roman" w:hAnsi="Times New Roman" w:cs="Times New Roman"/>
        </w:rPr>
        <w:t xml:space="preserve">they </w:t>
      </w:r>
      <w:proofErr w:type="gramStart"/>
      <w:r w:rsidRPr="000E7AE9">
        <w:rPr>
          <w:rFonts w:ascii="Times New Roman" w:hAnsi="Times New Roman" w:cs="Times New Roman"/>
        </w:rPr>
        <w:t>were lost</w:t>
      </w:r>
      <w:proofErr w:type="gramEnd"/>
      <w:r w:rsidRPr="000E7AE9">
        <w:rPr>
          <w:rFonts w:ascii="Times New Roman" w:hAnsi="Times New Roman" w:cs="Times New Roman"/>
        </w:rPr>
        <w:t xml:space="preserve"> to follow-up,</w:t>
      </w:r>
    </w:p>
    <w:p w14:paraId="0CF4FFAA" w14:textId="77777777" w:rsidR="000E7AE9" w:rsidRDefault="000E7AE9" w:rsidP="000E7AE9">
      <w:pPr>
        <w:numPr>
          <w:ilvl w:val="0"/>
          <w:numId w:val="13"/>
        </w:numPr>
        <w:jc w:val="both"/>
        <w:rPr>
          <w:rFonts w:ascii="Times New Roman" w:hAnsi="Times New Roman" w:cs="Times New Roman"/>
        </w:rPr>
      </w:pPr>
      <w:r w:rsidRPr="000E7AE9">
        <w:rPr>
          <w:rFonts w:ascii="Times New Roman" w:hAnsi="Times New Roman" w:cs="Times New Roman"/>
        </w:rPr>
        <w:t>or their last known status was alive and no later information is available.</w:t>
      </w:r>
    </w:p>
    <w:p w14:paraId="4748B9C5" w14:textId="0E8E6118" w:rsidR="003C4E0C" w:rsidRDefault="00B21CA4" w:rsidP="003C4E0C">
      <w:pPr>
        <w:jc w:val="both"/>
        <w:rPr>
          <w:rFonts w:ascii="Times New Roman" w:hAnsi="Times New Roman" w:cs="Times New Roman"/>
        </w:rPr>
      </w:pPr>
      <w:r>
        <w:rPr>
          <w:rFonts w:ascii="Times New Roman" w:hAnsi="Times New Roman" w:cs="Times New Roman"/>
          <w:noProof/>
        </w:rPr>
        <w:drawing>
          <wp:inline distT="0" distB="0" distL="0" distR="0" wp14:anchorId="6AFFE634" wp14:editId="1090EB02">
            <wp:extent cx="3011179" cy="2258384"/>
            <wp:effectExtent l="0" t="0" r="0" b="8890"/>
            <wp:docPr id="128869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93139" name="Picture 1288693139"/>
                    <pic:cNvPicPr/>
                  </pic:nvPicPr>
                  <pic:blipFill>
                    <a:blip r:embed="rId7"/>
                    <a:stretch>
                      <a:fillRect/>
                    </a:stretch>
                  </pic:blipFill>
                  <pic:spPr>
                    <a:xfrm>
                      <a:off x="0" y="0"/>
                      <a:ext cx="3021128" cy="2265846"/>
                    </a:xfrm>
                    <a:prstGeom prst="rect">
                      <a:avLst/>
                    </a:prstGeom>
                  </pic:spPr>
                </pic:pic>
              </a:graphicData>
            </a:graphic>
          </wp:inline>
        </w:drawing>
      </w:r>
      <w:r>
        <w:rPr>
          <w:rFonts w:ascii="Times New Roman" w:hAnsi="Times New Roman" w:cs="Times New Roman"/>
          <w:noProof/>
        </w:rPr>
        <w:drawing>
          <wp:inline distT="0" distB="0" distL="0" distR="0" wp14:anchorId="072F8D18" wp14:editId="62EFBAD2">
            <wp:extent cx="2739517" cy="2282931"/>
            <wp:effectExtent l="0" t="0" r="3810" b="3175"/>
            <wp:docPr id="825970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70954" name="Picture 825970954"/>
                    <pic:cNvPicPr/>
                  </pic:nvPicPr>
                  <pic:blipFill>
                    <a:blip r:embed="rId8"/>
                    <a:stretch>
                      <a:fillRect/>
                    </a:stretch>
                  </pic:blipFill>
                  <pic:spPr>
                    <a:xfrm>
                      <a:off x="0" y="0"/>
                      <a:ext cx="2744770" cy="2287308"/>
                    </a:xfrm>
                    <a:prstGeom prst="rect">
                      <a:avLst/>
                    </a:prstGeom>
                  </pic:spPr>
                </pic:pic>
              </a:graphicData>
            </a:graphic>
          </wp:inline>
        </w:drawing>
      </w:r>
    </w:p>
    <w:p w14:paraId="3476CC83" w14:textId="78BF639C" w:rsidR="000E7AE9" w:rsidRDefault="00CB7D99" w:rsidP="00AD7948">
      <w:pPr>
        <w:jc w:val="both"/>
        <w:rPr>
          <w:rFonts w:ascii="Times New Roman" w:hAnsi="Times New Roman" w:cs="Times New Roman"/>
        </w:rPr>
      </w:pPr>
      <w:r w:rsidRPr="00CB7D99">
        <w:rPr>
          <w:rFonts w:ascii="Times New Roman" w:hAnsi="Times New Roman" w:cs="Times New Roman"/>
        </w:rPr>
        <w:lastRenderedPageBreak/>
        <w:t xml:space="preserve">At any time </w:t>
      </w:r>
      <m:oMath>
        <m:r>
          <w:rPr>
            <w:rFonts w:ascii="Cambria Math" w:hAnsi="Cambria Math" w:cs="Times New Roman"/>
          </w:rPr>
          <m:t>t</m:t>
        </m:r>
      </m:oMath>
      <w:r>
        <w:rPr>
          <w:rFonts w:ascii="Times New Roman" w:hAnsi="Times New Roman" w:cs="Times New Roman"/>
        </w:rPr>
        <w:t xml:space="preserve">, </w:t>
      </w:r>
      <w:r w:rsidRPr="00CB7D99">
        <w:rPr>
          <w:rFonts w:ascii="Times New Roman" w:hAnsi="Times New Roman" w:cs="Times New Roman"/>
        </w:rPr>
        <w:t xml:space="preserve">Number at risk at </w:t>
      </w:r>
      <m:oMath>
        <m:r>
          <w:rPr>
            <w:rFonts w:ascii="Cambria Math" w:hAnsi="Cambria Math" w:cs="Times New Roman"/>
          </w:rPr>
          <m:t>t</m:t>
        </m:r>
      </m:oMath>
      <w:r>
        <w:rPr>
          <w:rFonts w:ascii="Times New Roman" w:hAnsi="Times New Roman" w:cs="Times New Roman"/>
        </w:rPr>
        <w:t xml:space="preserve"> </w:t>
      </w:r>
      <w:r w:rsidRPr="00CB7D99">
        <w:rPr>
          <w:rFonts w:ascii="Times New Roman" w:hAnsi="Times New Roman" w:cs="Times New Roman"/>
        </w:rPr>
        <w:t xml:space="preserve">means the patients who have </w:t>
      </w:r>
      <w:r w:rsidRPr="00CB7D99">
        <w:rPr>
          <w:rFonts w:ascii="Times New Roman" w:hAnsi="Times New Roman" w:cs="Times New Roman"/>
          <w:b/>
          <w:bCs/>
        </w:rPr>
        <w:t xml:space="preserve">not died before </w:t>
      </w:r>
      <m:oMath>
        <m:r>
          <w:rPr>
            <w:rFonts w:ascii="Cambria Math" w:hAnsi="Cambria Math" w:cs="Times New Roman"/>
          </w:rPr>
          <m:t>t</m:t>
        </m:r>
      </m:oMath>
      <w:r w:rsidRPr="00CB7D99">
        <w:rPr>
          <w:rFonts w:ascii="Times New Roman" w:hAnsi="Times New Roman" w:cs="Times New Roman"/>
        </w:rPr>
        <w:t xml:space="preserve"> and have </w:t>
      </w:r>
      <w:r w:rsidRPr="00CB7D99">
        <w:rPr>
          <w:rFonts w:ascii="Times New Roman" w:hAnsi="Times New Roman" w:cs="Times New Roman"/>
          <w:b/>
          <w:bCs/>
        </w:rPr>
        <w:t xml:space="preserve">not been censored before </w:t>
      </w:r>
      <m:oMath>
        <m:r>
          <w:rPr>
            <w:rFonts w:ascii="Cambria Math" w:hAnsi="Cambria Math" w:cs="Times New Roman"/>
          </w:rPr>
          <m:t>t</m:t>
        </m:r>
      </m:oMath>
      <w:r>
        <w:rPr>
          <w:rFonts w:ascii="Times New Roman" w:hAnsi="Times New Roman" w:cs="Times New Roman"/>
        </w:rPr>
        <w:t xml:space="preserve">, </w:t>
      </w:r>
      <w:r w:rsidRPr="00CB7D99">
        <w:rPr>
          <w:rFonts w:ascii="Times New Roman" w:hAnsi="Times New Roman" w:cs="Times New Roman"/>
        </w:rPr>
        <w:t>So you can think of it as:</w:t>
      </w:r>
      <w:r>
        <w:rPr>
          <w:rFonts w:ascii="Times New Roman" w:hAnsi="Times New Roman" w:cs="Times New Roman"/>
        </w:rPr>
        <w:t xml:space="preserve"> </w:t>
      </w:r>
      <m:oMath>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=N-deaths before t-censored before t</m:t>
        </m:r>
      </m:oMath>
    </w:p>
    <w:p w14:paraId="35EBB640" w14:textId="3912B1D8" w:rsidR="0030385D" w:rsidRDefault="00057703" w:rsidP="0030385D">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o</m:t>
            </m:r>
          </m:sub>
        </m:sSub>
      </m:oMath>
      <w:r w:rsidR="0030385D">
        <w:rPr>
          <w:rFonts w:ascii="Times New Roman" w:hAnsi="Times New Roman" w:cs="Times New Roman"/>
        </w:rPr>
        <w:t xml:space="preserve"> and </w:t>
      </w:r>
      <m:oMath>
        <m:r>
          <w:rPr>
            <w:rFonts w:ascii="Cambria Math" w:hAnsi="Cambria Math" w:cs="Times New Roman"/>
          </w:rPr>
          <m:t>k</m:t>
        </m:r>
      </m:oMath>
      <w:r w:rsidR="0030385D">
        <w:rPr>
          <w:rFonts w:ascii="Times New Roman" w:hAnsi="Times New Roman" w:cs="Times New Roman"/>
        </w:rPr>
        <w:t xml:space="preserve"> prior distribution detemination:</w:t>
      </w:r>
    </w:p>
    <w:p w14:paraId="0614CF4D" w14:textId="4D0BCF10" w:rsidR="004427CB" w:rsidRDefault="0030385D" w:rsidP="004427CB">
      <w:pPr>
        <w:jc w:val="both"/>
        <w:rPr>
          <w:rFonts w:ascii="Times New Roman" w:hAnsi="Times New Roman" w:cs="Times New Roman"/>
        </w:rPr>
      </w:pPr>
      <w:r w:rsidRPr="0030385D">
        <w:rPr>
          <w:rFonts w:ascii="Times New Roman" w:hAnsi="Times New Roman" w:cs="Times New Roman"/>
        </w:rPr>
        <w:t xml:space="preserve">The prior distributions for the baseline Weibull scale parameter,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o</m:t>
            </m:r>
          </m:sub>
        </m:sSub>
      </m:oMath>
      <w:r w:rsidRPr="0030385D">
        <w:rPr>
          <w:rFonts w:ascii="Times New Roman" w:hAnsi="Times New Roman" w:cs="Times New Roman"/>
        </w:rPr>
        <w:t xml:space="preserve">and shape parameter, </w:t>
      </w:r>
      <m:oMath>
        <m:r>
          <w:rPr>
            <w:rFonts w:ascii="Cambria Math" w:hAnsi="Cambria Math" w:cs="Times New Roman"/>
          </w:rPr>
          <m:t>k</m:t>
        </m:r>
      </m:oMath>
      <w:r>
        <w:rPr>
          <w:rFonts w:ascii="Times New Roman" w:hAnsi="Times New Roman" w:cs="Times New Roman"/>
        </w:rPr>
        <w:t xml:space="preserve"> </w:t>
      </w:r>
      <w:r w:rsidRPr="0030385D">
        <w:rPr>
          <w:rFonts w:ascii="Times New Roman" w:hAnsi="Times New Roman" w:cs="Times New Roman"/>
        </w:rPr>
        <w:t xml:space="preserve">were determined jointly through prior-predictive calibration. The baseline scale was parameterized as </w:t>
      </w:r>
      <m:oMath>
        <m:sSub>
          <m:sSubPr>
            <m:ctrlPr>
              <w:rPr>
                <w:rFonts w:ascii="Cambria Math" w:hAnsi="Cambria Math" w:cs="Times New Roman"/>
                <w:i/>
              </w:rPr>
            </m:ctrlPr>
          </m:sSubPr>
          <m:e>
            <m:r>
              <m:rPr>
                <m:sty m:val="p"/>
              </m:rPr>
              <w:rPr>
                <w:rFonts w:ascii="Cambria Math" w:hAnsi="Cambria Math" w:cs="Times New Roman"/>
              </w:rPr>
              <m:t>log⁡</m:t>
            </m:r>
            <m:r>
              <w:rPr>
                <w:rFonts w:ascii="Cambria Math" w:hAnsi="Cambria Math" w:cs="Times New Roman"/>
              </w:rPr>
              <m:t>(λ</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Pr="0030385D">
        <w:rPr>
          <w:rFonts w:ascii="Times New Roman" w:hAnsi="Times New Roman" w:cs="Times New Roman"/>
        </w:rPr>
        <w:t xml:space="preserve">with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Pr="0030385D">
        <w:rPr>
          <w:rFonts w:ascii="Times New Roman" w:hAnsi="Times New Roman" w:cs="Times New Roman"/>
        </w:rPr>
        <w:t xml:space="preserve"> assigned a normal prior, while </w:t>
      </w:r>
      <m:oMath>
        <m:r>
          <m:rPr>
            <m:sty m:val="p"/>
          </m:rPr>
          <w:rPr>
            <w:rFonts w:ascii="Cambria Math" w:hAnsi="Cambria Math" w:cs="Times New Roman"/>
          </w:rPr>
          <m:t>log⁡</m:t>
        </m:r>
        <m:r>
          <w:rPr>
            <w:rFonts w:ascii="Cambria Math" w:hAnsi="Cambria Math" w:cs="Times New Roman"/>
          </w:rPr>
          <m:t>(k)</m:t>
        </m:r>
      </m:oMath>
      <w:r>
        <w:rPr>
          <w:rFonts w:ascii="Times New Roman" w:hAnsi="Times New Roman" w:cs="Times New Roman"/>
        </w:rPr>
        <w:t xml:space="preserve"> </w:t>
      </w:r>
      <w:r w:rsidRPr="0030385D">
        <w:rPr>
          <w:rFonts w:ascii="Times New Roman" w:hAnsi="Times New Roman" w:cs="Times New Roman"/>
        </w:rPr>
        <w:t xml:space="preserve">was also assigned a normal prior to ensure </w:t>
      </w:r>
      <m:oMath>
        <m:r>
          <w:rPr>
            <w:rFonts w:ascii="Cambria Math" w:hAnsi="Cambria Math" w:cs="Times New Roman"/>
          </w:rPr>
          <m:t>k</m:t>
        </m:r>
      </m:oMath>
      <w:r>
        <w:rPr>
          <w:rFonts w:ascii="Times New Roman" w:hAnsi="Times New Roman" w:cs="Times New Roman"/>
        </w:rPr>
        <w:t xml:space="preserve">&gt;0. </w:t>
      </w:r>
      <w:r w:rsidR="004427CB" w:rsidRPr="004427CB">
        <w:rPr>
          <w:rFonts w:ascii="Times New Roman" w:hAnsi="Times New Roman" w:cs="Times New Roman"/>
        </w:rPr>
        <w:t xml:space="preserve">Candidate prior specifications were defined over median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0</m:t>
            </m:r>
          </m:sub>
        </m:sSub>
      </m:oMath>
      <w:r w:rsidR="004427CB" w:rsidRPr="004427CB">
        <w:rPr>
          <w:rFonts w:ascii="Times New Roman" w:hAnsi="Times New Roman" w:cs="Times New Roman"/>
        </w:rPr>
        <w:t xml:space="preserve"> values of 10–30 years with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004427CB" w:rsidRPr="004427CB">
        <w:rPr>
          <w:rFonts w:ascii="Times New Roman" w:hAnsi="Times New Roman" w:cs="Times New Roman"/>
        </w:rPr>
        <w:t xml:space="preserve">standard deviations of 0.20–0.50, and median </w:t>
      </w:r>
      <m:oMath>
        <m:r>
          <w:rPr>
            <w:rFonts w:ascii="Cambria Math" w:hAnsi="Cambria Math" w:cs="Times New Roman"/>
          </w:rPr>
          <m:t>k</m:t>
        </m:r>
      </m:oMath>
      <w:r w:rsidR="004427CB" w:rsidRPr="004427CB">
        <w:rPr>
          <w:rFonts w:ascii="Times New Roman" w:hAnsi="Times New Roman" w:cs="Times New Roman"/>
        </w:rPr>
        <w:t xml:space="preserve"> values of 0.8–2.0 with </w:t>
      </w:r>
      <m:oMath>
        <m:r>
          <m:rPr>
            <m:sty m:val="p"/>
          </m:rPr>
          <w:rPr>
            <w:rFonts w:ascii="Cambria Math" w:hAnsi="Cambria Math" w:cs="Times New Roman"/>
          </w:rPr>
          <m:t>log⁡</m:t>
        </m:r>
        <m:r>
          <w:rPr>
            <w:rFonts w:ascii="Cambria Math" w:hAnsi="Cambria Math" w:cs="Times New Roman"/>
          </w:rPr>
          <m:t>(k)</m:t>
        </m:r>
      </m:oMath>
      <w:r w:rsidR="004427CB">
        <w:rPr>
          <w:rFonts w:ascii="Times New Roman" w:hAnsi="Times New Roman" w:cs="Times New Roman"/>
        </w:rPr>
        <w:t xml:space="preserve"> </w:t>
      </w:r>
      <w:r w:rsidR="004427CB" w:rsidRPr="004427CB">
        <w:rPr>
          <w:rFonts w:ascii="Times New Roman" w:hAnsi="Times New Roman" w:cs="Times New Roman"/>
        </w:rPr>
        <w:t>standard deviations of 0.15–0.40</w:t>
      </w:r>
      <w:r w:rsidRPr="0030385D">
        <w:rPr>
          <w:rFonts w:ascii="Times New Roman" w:hAnsi="Times New Roman" w:cs="Times New Roman"/>
        </w:rPr>
        <w:t xml:space="preserve">. </w:t>
      </w:r>
      <w:r w:rsidR="004427CB" w:rsidRPr="004427CB">
        <w:rPr>
          <w:rFonts w:ascii="Times New Roman" w:hAnsi="Times New Roman" w:cs="Times New Roman"/>
        </w:rPr>
        <w:t>For each candidate combination, 10,000 prior samples were generated and converted to survival probabilities using</w:t>
      </w:r>
      <w:r w:rsidR="004427CB">
        <w:rPr>
          <w:rFonts w:ascii="Times New Roman" w:hAnsi="Times New Roman" w:cs="Times New Roman"/>
        </w:rPr>
        <w:t xml:space="preserve"> </w:t>
      </w:r>
      <m:oMath>
        <m:r>
          <w:rPr>
            <w:rFonts w:ascii="Cambria Math" w:hAnsi="Cambria Math" w:cs="Times New Roman"/>
          </w:rPr>
          <m:t>S</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m:rPr>
            <m:sty m:val="p"/>
          </m:rPr>
          <w:rPr>
            <w:rFonts w:ascii="Cambria Math" w:hAnsi="Cambria Math" w:cs="Times New Roman"/>
          </w:rPr>
          <m:t>exp⁡</m:t>
        </m:r>
        <m:d>
          <m:dPr>
            <m:begChr m:val="["/>
            <m:endChr m:val="]"/>
            <m:ctrlPr>
              <w:rPr>
                <w:rFonts w:ascii="Cambria Math" w:hAnsi="Cambria Math" w:cs="Times New Roman"/>
                <w:i/>
              </w:rPr>
            </m:ctrlPr>
          </m:dPr>
          <m:e>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t</m:t>
                        </m:r>
                      </m:num>
                      <m:den>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o</m:t>
                            </m:r>
                          </m:sub>
                        </m:sSub>
                      </m:den>
                    </m:f>
                  </m:e>
                </m:d>
              </m:e>
              <m:sup>
                <m:r>
                  <w:rPr>
                    <w:rFonts w:ascii="Cambria Math" w:hAnsi="Cambria Math" w:cs="Times New Roman"/>
                  </w:rPr>
                  <m:t>k</m:t>
                </m:r>
              </m:sup>
            </m:sSup>
          </m:e>
        </m:d>
      </m:oMath>
      <w:r w:rsidR="004427CB">
        <w:rPr>
          <w:rFonts w:ascii="Times New Roman" w:hAnsi="Times New Roman" w:cs="Times New Roman"/>
        </w:rPr>
        <w:t xml:space="preserve"> </w:t>
      </w:r>
      <w:r w:rsidR="004427CB" w:rsidRPr="004427CB">
        <w:rPr>
          <w:rFonts w:ascii="Times New Roman" w:hAnsi="Times New Roman" w:cs="Times New Roman"/>
        </w:rPr>
        <w:t xml:space="preserve">for the reference patient (Stage I, age 60, female). The resulting prior-predictive survival probabilities were evaluated at 1, 5, and 10 years against externally plausible ranges of 0.90–0.99, 0.80–0.95, and 0.55–0.90, respectively. These ranges were selected to be consistent with published survival outcomes for </w:t>
      </w:r>
      <w:proofErr w:type="gramStart"/>
      <w:r w:rsidR="004427CB" w:rsidRPr="004427CB">
        <w:rPr>
          <w:rFonts w:ascii="Times New Roman" w:hAnsi="Times New Roman" w:cs="Times New Roman"/>
        </w:rPr>
        <w:t>early-stage</w:t>
      </w:r>
      <w:proofErr w:type="gramEnd"/>
      <w:r w:rsidR="004427CB" w:rsidRPr="004427CB">
        <w:rPr>
          <w:rFonts w:ascii="Times New Roman" w:hAnsi="Times New Roman" w:cs="Times New Roman"/>
        </w:rPr>
        <w:t>/Stage I renal cell carcinoma while remaining sufficiently broad to account for differences among study populations and follow-up durations.</w:t>
      </w:r>
      <w:r w:rsidR="004427CB">
        <w:rPr>
          <w:rFonts w:ascii="Times New Roman" w:hAnsi="Times New Roman" w:cs="Times New Roman"/>
        </w:rPr>
        <w:t xml:space="preserve"> </w:t>
      </w:r>
      <w:r w:rsidR="004427CB" w:rsidRPr="004427CB">
        <w:rPr>
          <w:rFonts w:ascii="Times New Roman" w:hAnsi="Times New Roman" w:cs="Times New Roman"/>
        </w:rPr>
        <w:t xml:space="preserve">Candidate priors were ranked according to the proportion of prior-predictive draws falling within these ranges, with preference given to combinations for which at least 80% of the draws satisfied the specified range at all three time points. This procedure allowed the priors for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0</m:t>
            </m:r>
          </m:sub>
        </m:sSub>
      </m:oMath>
      <w:r w:rsidR="004427CB" w:rsidRPr="004427CB">
        <w:rPr>
          <w:rFonts w:ascii="Times New Roman" w:hAnsi="Times New Roman" w:cs="Times New Roman"/>
        </w:rPr>
        <w:t xml:space="preserve"> and </w:t>
      </w:r>
      <m:oMath>
        <m:r>
          <w:rPr>
            <w:rFonts w:ascii="Cambria Math" w:hAnsi="Cambria Math" w:cs="Times New Roman"/>
          </w:rPr>
          <m:t>k</m:t>
        </m:r>
      </m:oMath>
      <w:r w:rsidR="004427CB" w:rsidRPr="004427CB">
        <w:rPr>
          <w:rFonts w:ascii="Times New Roman" w:hAnsi="Times New Roman" w:cs="Times New Roman"/>
        </w:rPr>
        <w:t xml:space="preserve"> to be calibrated jointly rather than selected independently.</w:t>
      </w:r>
    </w:p>
    <w:p w14:paraId="3B104427" w14:textId="713B1302" w:rsidR="0043220F" w:rsidRDefault="00057703" w:rsidP="004427CB">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 xml:space="preserve">3.219, </m:t>
            </m:r>
            <m:sSup>
              <m:sSupPr>
                <m:ctrlPr>
                  <w:rPr>
                    <w:rFonts w:ascii="Cambria Math" w:hAnsi="Cambria Math" w:cs="Times New Roman"/>
                    <w:i/>
                  </w:rPr>
                </m:ctrlPr>
              </m:sSupPr>
              <m:e>
                <m:r>
                  <w:rPr>
                    <w:rFonts w:ascii="Cambria Math" w:hAnsi="Cambria Math" w:cs="Times New Roman"/>
                  </w:rPr>
                  <m:t>0.2</m:t>
                </m:r>
              </m:e>
              <m:sup>
                <m:r>
                  <w:rPr>
                    <w:rFonts w:ascii="Cambria Math" w:hAnsi="Cambria Math" w:cs="Times New Roman"/>
                  </w:rPr>
                  <m:t>2</m:t>
                </m:r>
              </m:sup>
            </m:sSup>
          </m:e>
        </m:d>
      </m:oMath>
      <w:r w:rsidR="0043220F" w:rsidRPr="0043220F">
        <w:rPr>
          <w:rFonts w:ascii="Times New Roman" w:hAnsi="Times New Roman" w:cs="Times New Roman"/>
        </w:rPr>
        <w:t xml:space="preserve"> </w:t>
      </w:r>
      <w:r w:rsidR="0043220F">
        <w:rPr>
          <w:rFonts w:ascii="Times New Roman" w:hAnsi="Times New Roman" w:cs="Times New Roman"/>
        </w:rPr>
        <w:t xml:space="preserve">and </w:t>
      </w:r>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i/>
                  </w:rPr>
                </m:ctrlPr>
              </m:dPr>
              <m:e>
                <m:r>
                  <w:rPr>
                    <w:rFonts w:ascii="Cambria Math" w:hAnsi="Cambria Math" w:cs="Times New Roman"/>
                  </w:rPr>
                  <m:t>k</m:t>
                </m:r>
              </m:e>
            </m:d>
          </m:e>
        </m:func>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 xml:space="preserve">0.182, </m:t>
            </m:r>
            <m:sSup>
              <m:sSupPr>
                <m:ctrlPr>
                  <w:rPr>
                    <w:rFonts w:ascii="Cambria Math" w:hAnsi="Cambria Math" w:cs="Times New Roman"/>
                    <w:i/>
                  </w:rPr>
                </m:ctrlPr>
              </m:sSupPr>
              <m:e>
                <m:r>
                  <w:rPr>
                    <w:rFonts w:ascii="Cambria Math" w:hAnsi="Cambria Math" w:cs="Times New Roman"/>
                  </w:rPr>
                  <m:t>0.15</m:t>
                </m:r>
              </m:e>
              <m:sup>
                <m:r>
                  <w:rPr>
                    <w:rFonts w:ascii="Cambria Math" w:hAnsi="Cambria Math" w:cs="Times New Roman"/>
                  </w:rPr>
                  <m:t>2</m:t>
                </m:r>
              </m:sup>
            </m:sSup>
          </m:e>
        </m:d>
      </m:oMath>
      <w:r w:rsidR="0043220F" w:rsidRPr="0043220F">
        <w:rPr>
          <w:rFonts w:ascii="Times New Roman" w:hAnsi="Times New Roman" w:cs="Times New Roman"/>
        </w:rPr>
        <w:t xml:space="preserve"> </w:t>
      </w:r>
    </w:p>
    <w:p w14:paraId="3C2C6EEB" w14:textId="52C90D6C" w:rsidR="0030385D" w:rsidRDefault="0030385D" w:rsidP="00316E10">
      <w:pPr>
        <w:jc w:val="center"/>
        <w:rPr>
          <w:rFonts w:ascii="Times New Roman" w:hAnsi="Times New Roman" w:cs="Times New Roman"/>
        </w:rPr>
      </w:pPr>
      <w:r>
        <w:rPr>
          <w:rFonts w:ascii="Times New Roman" w:hAnsi="Times New Roman" w:cs="Times New Roman"/>
          <w:noProof/>
        </w:rPr>
        <w:drawing>
          <wp:inline distT="0" distB="0" distL="0" distR="0" wp14:anchorId="33060528" wp14:editId="199FA30E">
            <wp:extent cx="4314250" cy="3233563"/>
            <wp:effectExtent l="0" t="0" r="0" b="5080"/>
            <wp:docPr id="19211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3256" cy="3240313"/>
                    </a:xfrm>
                    <a:prstGeom prst="rect">
                      <a:avLst/>
                    </a:prstGeom>
                    <a:noFill/>
                    <a:ln>
                      <a:noFill/>
                    </a:ln>
                  </pic:spPr>
                </pic:pic>
              </a:graphicData>
            </a:graphic>
          </wp:inline>
        </w:drawing>
      </w:r>
    </w:p>
    <w:p w14:paraId="5CD330BA" w14:textId="067FCF2F" w:rsidR="00316E10" w:rsidRPr="00316E10" w:rsidRDefault="00316E10" w:rsidP="00316E10">
      <w:pPr>
        <w:jc w:val="both"/>
        <w:rPr>
          <w:rFonts w:ascii="Times New Roman" w:hAnsi="Times New Roman" w:cs="Times New Roman"/>
        </w:rPr>
      </w:pPr>
      <w:r>
        <w:rPr>
          <w:rFonts w:ascii="Times New Roman" w:hAnsi="Times New Roman" w:cs="Times New Roman"/>
        </w:rPr>
        <w:t>T</w:t>
      </w:r>
      <w:r w:rsidRPr="00316E10">
        <w:rPr>
          <w:rFonts w:ascii="Times New Roman" w:hAnsi="Times New Roman" w:cs="Times New Roman"/>
        </w:rPr>
        <w:t>he priors for the stage, age, and sex regression coefficients were specified using previously reported associations with overall survival in clear-cell renal cell carcinoma (</w:t>
      </w:r>
      <w:proofErr w:type="spellStart"/>
      <w:r w:rsidRPr="00316E10">
        <w:rPr>
          <w:rFonts w:ascii="Times New Roman" w:hAnsi="Times New Roman" w:cs="Times New Roman"/>
        </w:rPr>
        <w:t>ccRCC</w:t>
      </w:r>
      <w:proofErr w:type="spellEnd"/>
      <w:r w:rsidRPr="00316E10">
        <w:rPr>
          <w:rFonts w:ascii="Times New Roman" w:hAnsi="Times New Roman" w:cs="Times New Roman"/>
        </w:rPr>
        <w:t xml:space="preserve">). Because the Weibull regression was parameterized on the survival-time scale, published hazard ratios (HRs) were converted to Weibull regression coefficients using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r>
          <w:rPr>
            <w:rFonts w:ascii="Cambria Math" w:hAnsi="Cambria Math" w:cs="Times New Roman"/>
          </w:rPr>
          <m:t>=-log</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HR</m:t>
                </m:r>
              </m:e>
              <m:sub>
                <m:r>
                  <w:rPr>
                    <w:rFonts w:ascii="Cambria Math" w:hAnsi="Cambria Math" w:cs="Times New Roman"/>
                  </w:rPr>
                  <m:t>j</m:t>
                </m:r>
              </m:sub>
            </m:sSub>
          </m:e>
        </m:d>
        <m:r>
          <w:rPr>
            <w:rFonts w:ascii="Cambria Math" w:hAnsi="Cambria Math" w:cs="Times New Roman"/>
          </w:rPr>
          <m:t>/k</m:t>
        </m:r>
      </m:oMath>
      <w:r w:rsidRPr="00316E10">
        <w:rPr>
          <w:rFonts w:ascii="Times New Roman" w:hAnsi="Times New Roman" w:cs="Times New Roman"/>
        </w:rPr>
        <w:t xml:space="preserve">, where </w:t>
      </w:r>
      <m:oMath>
        <m:r>
          <w:rPr>
            <w:rFonts w:ascii="Cambria Math" w:hAnsi="Cambria Math" w:cs="Times New Roman"/>
          </w:rPr>
          <m:t>k</m:t>
        </m:r>
      </m:oMath>
      <w:r w:rsidRPr="00316E10">
        <w:rPr>
          <w:rFonts w:ascii="Times New Roman" w:hAnsi="Times New Roman" w:cs="Times New Roman"/>
        </w:rPr>
        <w:t xml:space="preserve"> denotes the Weibull shape parameter. Published TCGA-based analyses have consistently shown progressively poorer survival with advancing pathological stage. For example, one </w:t>
      </w:r>
      <w:proofErr w:type="spellStart"/>
      <w:r w:rsidRPr="00316E10">
        <w:rPr>
          <w:rFonts w:ascii="Times New Roman" w:hAnsi="Times New Roman" w:cs="Times New Roman"/>
        </w:rPr>
        <w:t>ccRCC</w:t>
      </w:r>
      <w:proofErr w:type="spellEnd"/>
      <w:r w:rsidRPr="00316E10">
        <w:rPr>
          <w:rFonts w:ascii="Times New Roman" w:hAnsi="Times New Roman" w:cs="Times New Roman"/>
        </w:rPr>
        <w:t xml:space="preserve"> analysis reported univariate overall-survival HRs of approximately 1.21, 2.71, </w:t>
      </w:r>
      <w:r w:rsidRPr="00316E10">
        <w:rPr>
          <w:rFonts w:ascii="Times New Roman" w:hAnsi="Times New Roman" w:cs="Times New Roman"/>
        </w:rPr>
        <w:lastRenderedPageBreak/>
        <w:t>and 6.78 for Stages II, III, and IV, respectively, relative to Stage I</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{"citationID":"biDtp0iZ","properties":{"unsorted":false,"formattedCitation":"[1]","plainCitation":"[1]","noteIndex":0},"citationItems":[{"id":168,"uris":["http://zotero.org/users/local/Rm6TvOmG/items/EPRIZDGW"],"itemData":{"id":168,"type":"article-journal","abstract":"Renal cell carcinoma (RCC) is the most common type of renal cancer, characterized by the dysregulation of metabolic pathways. RCC is the second highest cause of death among patients with urologic cancers and those with cancer cell metastases have a 5-years survival rate of only 10–15%. Thus, reliable prognostic biomarkers are essential tools to predict RCC patient outcomes. This study identified differentially expressed genes (DEGs) in the gene expression omnibus (GEO) database that are associated with pre-and post-metastases in clear cell renal cell carcinoma (ccRCC) patients and intersected these with metabolism-related genes in the Kyoto encyclopedia of genes and genomes (KEGG) database to identify metabolism-related DEGs (DEMGs). GOplot and ggplot packages for gene ontology (GO) and KEGG pathway enrichment analysis of DEMGs with log (foldchange) (logFC) were used to identify metabolic pathways associated with DEMG. Upregulated risk genes and downregulated protective genes among the DEMGs and seven independent metabolic genes, RRM2, MTHFD2, AGXT2, ALDH6A1, GLDC, HOGA1, and ETNK2, were found using univariate and multivariate Cox regression analysis, intersection, and Lasso-Cox regression analysis to establish a metabolic risk score signature (MRSS). Kaplan-Meier survival curve of Overall Survival (OS) showed that the low-risk group had a significantly better prognosis than the high-risk group in both the training cohort (\n              p\n              &amp;lt; 0.001; HR = 2.73, 95% CI = 1.97–3.79) and the validation cohort (\n              p\n              = 0.001; HR = 2.84, 95% CI = 1.50–5.38). The nomogram combined with multiple clinical information and MRSS was more effective at predicting patient outcomes than a single independent prognostic factor. The impact of metabolism on ccRCC was also assessed, and seven metabolism-related genes were established and validated as biomarkers to predict patient outcomes effectively.","container-title":"Frontiers in Genetics","DOI":"10.3389/fgene.2022.902064","ISSN":"1664-8021","journalAbbreviation":"Front. Genet.","page":"902064","source":"DOI.org (Crossref)","title":"A Cluster of Metabolic-Related Genes Serve as Potential Prognostic Biomarkers for Renal Cell Carcinoma","volume":"13","author":[{"family":"Huang","given":"Shuo"},{"family":"Luo","given":"Qihan"},{"family":"Huang","given":"Junhao"},{"family":"Wei","given":"Jiale"},{"family":"Wang","given":"Sichen"},{"family":"Hong","given":"Chunlan"},{"family":"Qiu","given":"Ping"},{"family":"Li","given":"Changyu"}],"issued":{"date-parts":[["2022",7,7]]}}}],"schema":"https://github.com/citation-style-language/schema/raw/master/csl-citation.json"} </w:instrText>
      </w:r>
      <w:r>
        <w:rPr>
          <w:rFonts w:ascii="Times New Roman" w:hAnsi="Times New Roman" w:cs="Times New Roman"/>
        </w:rPr>
        <w:fldChar w:fldCharType="separate"/>
      </w:r>
      <w:r w:rsidRPr="00316E10">
        <w:rPr>
          <w:rFonts w:ascii="Times New Roman" w:hAnsi="Times New Roman" w:cs="Times New Roman"/>
        </w:rPr>
        <w:t>[1]</w:t>
      </w:r>
      <w:r>
        <w:rPr>
          <w:rFonts w:ascii="Times New Roman" w:hAnsi="Times New Roman" w:cs="Times New Roman"/>
        </w:rPr>
        <w:fldChar w:fldCharType="end"/>
      </w:r>
      <w:r w:rsidRPr="00316E10">
        <w:rPr>
          <w:rFonts w:ascii="Times New Roman" w:hAnsi="Times New Roman" w:cs="Times New Roman"/>
        </w:rPr>
        <w:t>. Another TCGA analysis similarly reported HRs of 0.90, 2.00, and 6.28 for Stages II, III, and IV, respectively, with Stage IV remaining strongly associated with mortality after multivariable adjustment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v4rOTrbh","properties":{"unsorted":false,"formattedCitation":"[2]","plainCitation":"[2]","noteIndex":0},"citationItems":[{"id":170,"uris":["http://zotero.org/users/local/Rm6TvOmG/items/FVYRBSFW"],"itemData":{"id":170,"type":"article-journal","container-title":"Frontiers in Genetics","DOI":"10.3389/fgene.2020.01017","ISSN":"1664-8021","journalAbbreviation":"Front. Genet.","page":"1017","source":"DOI.org (Crossref)","title":"Identification of a Novel Signature and Construction of a Nomogram Predicting Overall Survival in Clear Cell Renal Cell Carcinoma","volume":"11","author":[{"family":"Wu","given":"Xiangkun"},{"family":"Zhao","given":"Zhijian"},{"family":"Khan","given":"Aisha"},{"family":"Cai","given":"Chao"},{"family":"Lv","given":"Daojun"},{"family":"Gu","given":"Di"},{"family":"Liu","given":"Yongda"}],"issued":{"date-parts":[["2020",9,4]]}}}],"schema":"https://github.com/citation-style-language/schema/raw/master/csl-citation.json"} </w:instrText>
      </w:r>
      <w:r>
        <w:rPr>
          <w:rFonts w:ascii="Times New Roman" w:hAnsi="Times New Roman" w:cs="Times New Roman"/>
        </w:rPr>
        <w:fldChar w:fldCharType="separate"/>
      </w:r>
      <w:r w:rsidRPr="00316E10">
        <w:rPr>
          <w:rFonts w:ascii="Times New Roman" w:hAnsi="Times New Roman" w:cs="Times New Roman"/>
        </w:rPr>
        <w:t>[2]</w:t>
      </w:r>
      <w:r>
        <w:rPr>
          <w:rFonts w:ascii="Times New Roman" w:hAnsi="Times New Roman" w:cs="Times New Roman"/>
        </w:rPr>
        <w:fldChar w:fldCharType="end"/>
      </w:r>
      <w:r w:rsidRPr="00316E10">
        <w:rPr>
          <w:rFonts w:ascii="Times New Roman" w:hAnsi="Times New Roman" w:cs="Times New Roman"/>
        </w:rPr>
        <w:t>. Based on these findings, the stage priors were centered on increasing hazard with disease stage, while deliberately broad plausible HR ranges were used</w:t>
      </w:r>
      <w:r>
        <w:rPr>
          <w:rFonts w:ascii="Times New Roman" w:hAnsi="Times New Roman" w:cs="Times New Roman"/>
        </w:rPr>
        <w:t xml:space="preserve">: </w:t>
      </w:r>
      <w:r w:rsidRPr="00316E10">
        <w:rPr>
          <w:rFonts w:ascii="Times New Roman" w:hAnsi="Times New Roman" w:cs="Times New Roman"/>
        </w:rPr>
        <w:t>0.8–2.8 for Stage II, 1.3–4.8 for Stage III, and 4–25 for Stage IV—to accommodate heterogeneity among published studies and differences between external cohorts and TCGA-KIRC.</w:t>
      </w:r>
    </w:p>
    <w:p w14:paraId="2D013566" w14:textId="514B9427" w:rsidR="00316E10" w:rsidRPr="00316E10" w:rsidRDefault="00316E10" w:rsidP="00316E10">
      <w:pPr>
        <w:jc w:val="both"/>
        <w:rPr>
          <w:rFonts w:ascii="Times New Roman" w:hAnsi="Times New Roman" w:cs="Times New Roman"/>
        </w:rPr>
      </w:pPr>
      <w:r w:rsidRPr="00316E10">
        <w:rPr>
          <w:rFonts w:ascii="Times New Roman" w:hAnsi="Times New Roman" w:cs="Times New Roman"/>
        </w:rPr>
        <w:t xml:space="preserve">Age has also been consistently associated with poorer overall survival in </w:t>
      </w:r>
      <w:proofErr w:type="spellStart"/>
      <w:r w:rsidRPr="00316E10">
        <w:rPr>
          <w:rFonts w:ascii="Times New Roman" w:hAnsi="Times New Roman" w:cs="Times New Roman"/>
        </w:rPr>
        <w:t>ccRCC</w:t>
      </w:r>
      <w:proofErr w:type="spellEnd"/>
      <w:r w:rsidRPr="00316E10">
        <w:rPr>
          <w:rFonts w:ascii="Times New Roman" w:hAnsi="Times New Roman" w:cs="Times New Roman"/>
        </w:rPr>
        <w:t>. TCGA-based studies have reported adjusted HRs of approximately 1.03–1.04 per additional year of age; for example, one study reported an adjusted HR of 1.038 (95% CI 1.014–1.063), while another reported approximately 1.030 (95% CI 1.015–1.046)</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9fVgBbuT","properties":{"unsorted":false,"formattedCitation":"[3]","plainCitation":"[3]","noteIndex":0},"citationItems":[{"id":172,"uris":["http://zotero.org/users/local/Rm6TvOmG/items/BPF7T9U3"],"itemData":{"id":172,"type":"article-journal","abstract":"Background\n              Tertiary lymphoid structures (TLSs) serve as organized lymphoid aggregates that influence immune responses within the tumor microenvironment. This study aims to investigate the characteristics and clinical significance of TLSs and tumor-infiltrating lymphocytes (TILs) in clear cell renal cell carcinoma (ccRCC).\n            \n            \n              Methods\n              TLSs and TILs were analyzed comprehensively in 754 ccRCC patients from 6 academic centers and 532 patients from The Cancer Genome Atlas. Integrated analysis was performed based on single-cell RNA-sequencing datasets from 21 ccRCC patients to investigate TLS heterogeneity in ccRCC. Immunohistochemistry and multiplex immunofluorescence were applied. Cox regression and Kaplan-Meier analyses were used to reveal the prognostic significance.\n            \n            \n              Results\n              \n                The study demonstrated the existence of TLSs and TILs heterogeneities in the ccRCC microenvironment. TLSs were identified in 16% of the tumor tissues in 113 patients. High density (&gt;0.6/mm\n                2\n                ) and maturation of TLSs predicted good overall survival (OS) (p&lt;0.01) in ccRCC patients. However, high infiltration (&gt;151) of scattered TILs was an independent risk factor of poor ccRCC prognosis (HR=14.818, p&lt;0.001). The presence of TLSs was correlated with improved progression-free survival (p=0.002) and responsiveness to therapy (p&lt;0.001). Interestingly, the combination of age and TLSs abundance had an impact on OS (p&lt;0.001). Higher senescence scores were detected in individuals with immature TLSs (p=0.003).\n              \n            \n            \n              Conclusions\n              The study revealed the contradictory features of intratumoral TLSs and TILs in the ccRCC microenvironment and their impact on clinical prognosis, suggesting that abundant and mature intratumoral TLSs were associated with decreased risks of postoperative ccRCC relapse and death as well as favorable therapeutic response. Distinct spatial distributions of immune infiltration could reflect effective antitumor or protumor immunity in ccRCC.","container-title":"Journal for ImmunoTherapy of Cancer","DOI":"10.1136/jitc-2023-008613","ISSN":"2051-1426","issue":"6","journalAbbreviation":"J Immunother Cancer","language":"en","page":"e008613","source":"DOI.org (Crossref)","title":"Integrated analysis of tertiary lymphoid structures and immune infiltration in ccRCC microenvironment revealed their clinical significances: a multicenter cohort study","title-short":"Integrated analysis of tertiary lymphoid structures and immune infiltration in ccRCC microenvironment revealed their clinical significances","volume":"12","author":[{"family":"Wang","given":"Yu-Qi"},{"family":"Chen","given":"Wen-Jin"},{"family":"Zhou","given":"Wang"},{"family":"Dong","given":"Ke-Qin"},{"family":"Zuo","given":"Li"},{"family":"Xu","given":"Da"},{"family":"Chen","given":"Jia-Xin"},{"family":"Chen","given":"Wei-Jie"},{"family":"Li","given":"Wen-Yan"},{"family":"Liu","given":"Zi-Chang"},{"family":"Jiang","given":"Zheng-Yu"},{"family":"Tang","given":"Yi-Fan"},{"family":"Qin","given":"Yu-Xuan"},{"family":"Wang","given":"Lin-Hui"},{"family":"Pan","given":"Xiu-Wu"},{"family":"Cui","given":"Xin-Gang"}],"issued":{"date-parts":[["2024",6]]}}}],"schema":"https://github.com/citation-style-language/schema/raw/master/csl-citation.json"} </w:instrText>
      </w:r>
      <w:r>
        <w:rPr>
          <w:rFonts w:ascii="Times New Roman" w:hAnsi="Times New Roman" w:cs="Times New Roman"/>
        </w:rPr>
        <w:fldChar w:fldCharType="separate"/>
      </w:r>
      <w:r w:rsidRPr="00316E10">
        <w:rPr>
          <w:rFonts w:ascii="Times New Roman" w:hAnsi="Times New Roman" w:cs="Times New Roman"/>
        </w:rPr>
        <w:t>[3]</w:t>
      </w:r>
      <w:r>
        <w:rPr>
          <w:rFonts w:ascii="Times New Roman" w:hAnsi="Times New Roman" w:cs="Times New Roman"/>
        </w:rPr>
        <w:fldChar w:fldCharType="end"/>
      </w:r>
      <w:r w:rsidRPr="00316E10">
        <w:rPr>
          <w:rFonts w:ascii="Times New Roman" w:hAnsi="Times New Roman" w:cs="Times New Roman"/>
        </w:rPr>
        <w:t xml:space="preserve">Consequently, an HR center of 1.04 per year with a broad prior range of 1.02–1.06 was adopted. Since age was modeled as </w:t>
      </w:r>
      <m:oMath>
        <m:r>
          <w:rPr>
            <w:rFonts w:ascii="Cambria Math" w:hAnsi="Cambria Math" w:cs="Times New Roman"/>
          </w:rPr>
          <m:t>Age10=</m:t>
        </m:r>
        <m:f>
          <m:fPr>
            <m:ctrlPr>
              <w:rPr>
                <w:rFonts w:ascii="Cambria Math" w:hAnsi="Cambria Math" w:cs="Times New Roman"/>
                <w:i/>
              </w:rPr>
            </m:ctrlPr>
          </m:fPr>
          <m:num>
            <m:r>
              <w:rPr>
                <w:rFonts w:ascii="Cambria Math" w:hAnsi="Cambria Math" w:cs="Times New Roman"/>
              </w:rPr>
              <m:t>Age-60</m:t>
            </m:r>
          </m:num>
          <m:den>
            <m:r>
              <w:rPr>
                <w:rFonts w:ascii="Cambria Math" w:hAnsi="Cambria Math" w:cs="Times New Roman"/>
              </w:rPr>
              <m:t>10</m:t>
            </m:r>
          </m:den>
        </m:f>
      </m:oMath>
      <w:r w:rsidRPr="00316E10">
        <w:rPr>
          <w:rFonts w:ascii="Times New Roman" w:hAnsi="Times New Roman" w:cs="Times New Roman"/>
        </w:rPr>
        <w:t>, this per-year effect was converted to the corresponding 10-year effect before determining the prior for</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oMath>
      <w:r>
        <w:rPr>
          <w:rFonts w:ascii="Times New Roman" w:hAnsi="Times New Roman" w:cs="Times New Roman"/>
        </w:rPr>
        <w:t>.</w:t>
      </w:r>
    </w:p>
    <w:p w14:paraId="226A5E20" w14:textId="46A69AE0" w:rsidR="00316E10" w:rsidRDefault="00316E10" w:rsidP="00316E10">
      <w:pPr>
        <w:jc w:val="both"/>
        <w:rPr>
          <w:rFonts w:ascii="Times New Roman" w:hAnsi="Times New Roman" w:cs="Times New Roman"/>
        </w:rPr>
      </w:pPr>
      <w:r w:rsidRPr="00316E10">
        <w:rPr>
          <w:rFonts w:ascii="Times New Roman" w:hAnsi="Times New Roman" w:cs="Times New Roman"/>
        </w:rPr>
        <w:t xml:space="preserve">The reported effect of sex on overall survival is less consistent. A large SEER-based </w:t>
      </w:r>
      <w:proofErr w:type="spellStart"/>
      <w:r w:rsidRPr="00316E10">
        <w:rPr>
          <w:rFonts w:ascii="Times New Roman" w:hAnsi="Times New Roman" w:cs="Times New Roman"/>
        </w:rPr>
        <w:t>ccRCC</w:t>
      </w:r>
      <w:proofErr w:type="spellEnd"/>
      <w:r w:rsidRPr="00316E10">
        <w:rPr>
          <w:rFonts w:ascii="Times New Roman" w:hAnsi="Times New Roman" w:cs="Times New Roman"/>
        </w:rPr>
        <w:t xml:space="preserve"> analysis reported an adjusted male-to-female HR of 1.162 (95% CI 1.136–1.190), whereas several TCGA-based analyses found little or no independent sex effect, with HRs close to unity</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Ato7P4PL","properties":{"unsorted":false,"formattedCitation":"[4]","plainCitation":"[4]","noteIndex":0},"citationItems":[{"id":173,"uris":["http://zotero.org/users/local/Rm6TvOmG/items/HAF687Y8"],"itemData":{"id":173,"type":"article-journal","container-title":"Journal of Cancer","DOI":"10.7150/jca.105713","ISSN":"1837-9664","issue":"5","journalAbbreviation":"J. Cancer","language":"en","page":"1591-1597","source":"DOI.org (Crossref)","title":"Incidence and survival patterns of clear cell renal cell carcinoma from 2000 to 2017: A SEER Database Analysis","title-short":"Incidence and survival patterns of clear cell renal cell carcinoma from 2000 to 2017","volume":"16","author":[{"family":"Zou","given":"Sijue"},{"family":"Cui","given":"Liwen"},{"family":"Pai","given":"Pearl"},{"family":"Lu","given":"Yiping"},{"family":"Li","given":"XiangYang"},{"family":"Wang","given":"Gang"},{"family":"Huang","given":"Wen"},{"family":"Wang","given":"Dan"},{"family":"Shaikh","given":"Nikhat"},{"family":"Peng","given":"Zhangzhe"},{"family":"Peng","given":"Zhuoming"},{"family":"He","given":"Haiyan"},{"family":"Liao","given":"Zhouning"}],"issued":{"date-parts":[["2025",2,3]]}}}],"schema":"https://github.com/citation-style-language/schema/raw/master/csl-citation.json"} </w:instrText>
      </w:r>
      <w:r>
        <w:rPr>
          <w:rFonts w:ascii="Times New Roman" w:hAnsi="Times New Roman" w:cs="Times New Roman"/>
        </w:rPr>
        <w:fldChar w:fldCharType="separate"/>
      </w:r>
      <w:r w:rsidRPr="00316E10">
        <w:rPr>
          <w:rFonts w:ascii="Times New Roman" w:hAnsi="Times New Roman" w:cs="Times New Roman"/>
        </w:rPr>
        <w:t>[4]</w:t>
      </w:r>
      <w:r>
        <w:rPr>
          <w:rFonts w:ascii="Times New Roman" w:hAnsi="Times New Roman" w:cs="Times New Roman"/>
        </w:rPr>
        <w:fldChar w:fldCharType="end"/>
      </w:r>
      <w:r w:rsidRPr="00316E10">
        <w:rPr>
          <w:rFonts w:ascii="Times New Roman" w:hAnsi="Times New Roman" w:cs="Times New Roman"/>
        </w:rPr>
        <w:t xml:space="preserve">. Therefore, the prior for the sex coefficient was centered at no effect </w:t>
      </w:r>
      <w:r>
        <w:rPr>
          <w:rFonts w:ascii="Times New Roman" w:hAnsi="Times New Roman" w:cs="Times New Roman"/>
        </w:rPr>
        <w:t>(HR=1)</w:t>
      </w:r>
      <w:r w:rsidRPr="00316E10">
        <w:rPr>
          <w:rFonts w:ascii="Times New Roman" w:hAnsi="Times New Roman" w:cs="Times New Roman"/>
        </w:rPr>
        <w:t xml:space="preserve"> and assigned a relatively broad plausible range of 0.67–1.50. For each covariate, draws were generated from the corresponding log-HR distribution and jointly combined with draws from the previously calibrated prior for </w:t>
      </w:r>
      <m:oMath>
        <m:r>
          <w:rPr>
            <w:rFonts w:ascii="Cambria Math" w:hAnsi="Cambria Math" w:cs="Times New Roman"/>
          </w:rPr>
          <m:t>k</m:t>
        </m:r>
      </m:oMath>
      <w:r>
        <w:rPr>
          <w:rFonts w:ascii="Times New Roman" w:hAnsi="Times New Roman" w:cs="Times New Roman"/>
        </w:rPr>
        <w:t>.</w:t>
      </w:r>
      <w:r w:rsidRPr="00316E10">
        <w:rPr>
          <w:rFonts w:ascii="Times New Roman" w:hAnsi="Times New Roman" w:cs="Times New Roman"/>
        </w:rPr>
        <w:t xml:space="preserve"> These were transformed through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r>
          <w:rPr>
            <w:rFonts w:ascii="Cambria Math" w:hAnsi="Cambria Math" w:cs="Times New Roman"/>
          </w:rPr>
          <m:t>=-log</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HR</m:t>
                </m:r>
              </m:e>
              <m:sub>
                <m:r>
                  <w:rPr>
                    <w:rFonts w:ascii="Cambria Math" w:hAnsi="Cambria Math" w:cs="Times New Roman"/>
                  </w:rPr>
                  <m:t>j</m:t>
                </m:r>
              </m:sub>
            </m:sSub>
          </m:e>
        </m:d>
        <m:r>
          <w:rPr>
            <w:rFonts w:ascii="Cambria Math" w:hAnsi="Cambria Math" w:cs="Times New Roman"/>
          </w:rPr>
          <m:t>/k</m:t>
        </m:r>
      </m:oMath>
      <w:r w:rsidRPr="00316E10">
        <w:rPr>
          <w:rFonts w:ascii="Times New Roman" w:hAnsi="Times New Roman" w:cs="Times New Roman"/>
        </w:rPr>
        <w:t xml:space="preserve">, and the resulting distributions were approximated by normal priors for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r>
          <w:rPr>
            <w:rFonts w:ascii="Cambria Math" w:hAnsi="Cambria Math" w:cs="Times New Roman"/>
          </w:rPr>
          <m:t xml:space="preserve"> and</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m:t>
            </m:r>
          </m:sub>
        </m:sSub>
      </m:oMath>
    </w:p>
    <w:p w14:paraId="315D3F0D" w14:textId="588955C3" w:rsidR="00316E10" w:rsidRPr="00316E10" w:rsidRDefault="00057703" w:rsidP="00316E10">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 xml:space="preserve">-0.343, </m:t>
            </m:r>
            <m:sSup>
              <m:sSupPr>
                <m:ctrlPr>
                  <w:rPr>
                    <w:rFonts w:ascii="Cambria Math" w:hAnsi="Cambria Math" w:cs="Times New Roman"/>
                    <w:i/>
                  </w:rPr>
                </m:ctrlPr>
              </m:sSupPr>
              <m:e>
                <m:r>
                  <w:rPr>
                    <w:rFonts w:ascii="Cambria Math" w:hAnsi="Cambria Math" w:cs="Times New Roman"/>
                  </w:rPr>
                  <m:t>0.278</m:t>
                </m:r>
              </m:e>
              <m:sup>
                <m:r>
                  <w:rPr>
                    <w:rFonts w:ascii="Cambria Math" w:hAnsi="Cambria Math" w:cs="Times New Roman"/>
                  </w:rPr>
                  <m:t>2</m:t>
                </m:r>
              </m:sup>
            </m:sSup>
          </m:e>
        </m:d>
      </m:oMath>
      <w:r w:rsidR="00316E10">
        <w:rPr>
          <w:rFonts w:ascii="Times New Roman" w:hAnsi="Times New Roman" w:cs="Times New Roman"/>
        </w:rPr>
        <w:t xml:space="preserve">, </w:t>
      </w:r>
    </w:p>
    <w:p w14:paraId="66CBF06A" w14:textId="226991DC" w:rsidR="00316E10" w:rsidRPr="00316E10" w:rsidRDefault="00057703" w:rsidP="00316E10">
      <w:pPr>
        <w:jc w:val="both"/>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 xml:space="preserve">-0.773, </m:t>
              </m:r>
              <m:sSup>
                <m:sSupPr>
                  <m:ctrlPr>
                    <w:rPr>
                      <w:rFonts w:ascii="Cambria Math" w:hAnsi="Cambria Math" w:cs="Times New Roman"/>
                      <w:i/>
                    </w:rPr>
                  </m:ctrlPr>
                </m:sSupPr>
                <m:e>
                  <m:r>
                    <w:rPr>
                      <w:rFonts w:ascii="Cambria Math" w:hAnsi="Cambria Math" w:cs="Times New Roman"/>
                    </w:rPr>
                    <m:t>0.307</m:t>
                  </m:r>
                </m:e>
                <m:sup>
                  <m:r>
                    <w:rPr>
                      <w:rFonts w:ascii="Cambria Math" w:hAnsi="Cambria Math" w:cs="Times New Roman"/>
                    </w:rPr>
                    <m:t>2</m:t>
                  </m:r>
                </m:sup>
              </m:sSup>
            </m:e>
          </m:d>
          <m:r>
            <w:rPr>
              <w:rFonts w:ascii="Cambria Math" w:hAnsi="Cambria Math" w:cs="Times New Roman"/>
            </w:rPr>
            <m:t xml:space="preserve">,  </m:t>
          </m:r>
        </m:oMath>
      </m:oMathPara>
    </w:p>
    <w:p w14:paraId="45E2999B" w14:textId="50E44B50" w:rsidR="00316E10" w:rsidRPr="00316E10" w:rsidRDefault="00057703" w:rsidP="00316E10">
      <w:pPr>
        <w:jc w:val="both"/>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 xml:space="preserve">-1.939, </m:t>
              </m:r>
              <m:sSup>
                <m:sSupPr>
                  <m:ctrlPr>
                    <w:rPr>
                      <w:rFonts w:ascii="Cambria Math" w:hAnsi="Cambria Math" w:cs="Times New Roman"/>
                      <w:i/>
                    </w:rPr>
                  </m:ctrlPr>
                </m:sSupPr>
                <m:e>
                  <m:r>
                    <w:rPr>
                      <w:rFonts w:ascii="Cambria Math" w:hAnsi="Cambria Math" w:cs="Times New Roman"/>
                    </w:rPr>
                    <m:t>0.496</m:t>
                  </m:r>
                </m:e>
                <m:sup>
                  <m:r>
                    <w:rPr>
                      <w:rFonts w:ascii="Cambria Math" w:hAnsi="Cambria Math" w:cs="Times New Roman"/>
                    </w:rPr>
                    <m:t>2</m:t>
                  </m:r>
                </m:sup>
              </m:sSup>
            </m:e>
          </m:d>
          <m:r>
            <w:rPr>
              <w:rFonts w:ascii="Cambria Math" w:hAnsi="Cambria Math" w:cs="Times New Roman"/>
            </w:rPr>
            <m:t xml:space="preserve">, </m:t>
          </m:r>
        </m:oMath>
      </m:oMathPara>
    </w:p>
    <w:p w14:paraId="3E23CF57" w14:textId="18CD663F" w:rsidR="00316E10" w:rsidRDefault="00057703" w:rsidP="00316E10">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 xml:space="preserve">-0.33, </m:t>
            </m:r>
            <m:sSup>
              <m:sSupPr>
                <m:ctrlPr>
                  <w:rPr>
                    <w:rFonts w:ascii="Cambria Math" w:hAnsi="Cambria Math" w:cs="Times New Roman"/>
                    <w:i/>
                  </w:rPr>
                </m:ctrlPr>
              </m:sSupPr>
              <m:e>
                <m:r>
                  <w:rPr>
                    <w:rFonts w:ascii="Cambria Math" w:hAnsi="Cambria Math" w:cs="Times New Roman"/>
                  </w:rPr>
                  <m:t>0.098</m:t>
                </m:r>
              </m:e>
              <m:sup>
                <m:r>
                  <w:rPr>
                    <w:rFonts w:ascii="Cambria Math" w:hAnsi="Cambria Math" w:cs="Times New Roman"/>
                  </w:rPr>
                  <m:t>2</m:t>
                </m:r>
              </m:sup>
            </m:sSup>
          </m:e>
        </m:d>
      </m:oMath>
      <w:r w:rsidR="00316E10" w:rsidRPr="0043220F">
        <w:rPr>
          <w:rFonts w:ascii="Times New Roman" w:hAnsi="Times New Roman" w:cs="Times New Roman"/>
        </w:rPr>
        <w:t xml:space="preserve">  </w:t>
      </w:r>
    </w:p>
    <w:p w14:paraId="2098046A" w14:textId="0DD26233" w:rsidR="00316E10" w:rsidRPr="00316E10" w:rsidRDefault="00057703" w:rsidP="00316E10">
      <w:pPr>
        <w:jc w:val="both"/>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m:t>
              </m:r>
            </m:sub>
          </m:sSub>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 xml:space="preserve">0, </m:t>
              </m:r>
              <m:sSup>
                <m:sSupPr>
                  <m:ctrlPr>
                    <w:rPr>
                      <w:rFonts w:ascii="Cambria Math" w:hAnsi="Cambria Math" w:cs="Times New Roman"/>
                      <w:i/>
                    </w:rPr>
                  </m:ctrlPr>
                </m:sSupPr>
                <m:e>
                  <m:r>
                    <w:rPr>
                      <w:rFonts w:ascii="Cambria Math" w:hAnsi="Cambria Math" w:cs="Times New Roman"/>
                    </w:rPr>
                    <m:t>0.175</m:t>
                  </m:r>
                </m:e>
                <m:sup>
                  <m:r>
                    <w:rPr>
                      <w:rFonts w:ascii="Cambria Math" w:hAnsi="Cambria Math" w:cs="Times New Roman"/>
                    </w:rPr>
                    <m:t>2</m:t>
                  </m:r>
                </m:sup>
              </m:sSup>
            </m:e>
          </m:d>
        </m:oMath>
      </m:oMathPara>
    </w:p>
    <w:p w14:paraId="00AB2668" w14:textId="77777777" w:rsidR="00316E10" w:rsidRPr="0030385D" w:rsidRDefault="00316E10" w:rsidP="00316E10">
      <w:pPr>
        <w:jc w:val="both"/>
        <w:rPr>
          <w:rFonts w:ascii="Times New Roman" w:hAnsi="Times New Roman" w:cs="Times New Roman"/>
        </w:rPr>
      </w:pPr>
    </w:p>
    <w:p w14:paraId="5A1D3B1C" w14:textId="77777777" w:rsidR="0030385D" w:rsidRDefault="0030385D" w:rsidP="00AD7948">
      <w:pPr>
        <w:jc w:val="both"/>
        <w:rPr>
          <w:rFonts w:ascii="Times New Roman" w:hAnsi="Times New Roman" w:cs="Times New Roman"/>
        </w:rPr>
      </w:pPr>
    </w:p>
    <w:p w14:paraId="078D60A6" w14:textId="77777777" w:rsidR="00D06D3F" w:rsidRDefault="00D06D3F" w:rsidP="00AD7948">
      <w:pPr>
        <w:jc w:val="both"/>
        <w:rPr>
          <w:rFonts w:ascii="Times New Roman" w:hAnsi="Times New Roman" w:cs="Times New Roman"/>
        </w:rPr>
      </w:pPr>
    </w:p>
    <w:p w14:paraId="76E5CF75" w14:textId="77777777" w:rsidR="00D06D3F" w:rsidRDefault="00D06D3F" w:rsidP="00AD7948">
      <w:pPr>
        <w:jc w:val="both"/>
        <w:rPr>
          <w:rFonts w:ascii="Times New Roman" w:hAnsi="Times New Roman" w:cs="Times New Roman"/>
        </w:rPr>
      </w:pPr>
    </w:p>
    <w:p w14:paraId="72CBBF42" w14:textId="77777777" w:rsidR="00D06D3F" w:rsidRDefault="00D06D3F" w:rsidP="00AD7948">
      <w:pPr>
        <w:jc w:val="both"/>
        <w:rPr>
          <w:rFonts w:ascii="Times New Roman" w:hAnsi="Times New Roman" w:cs="Times New Roman"/>
        </w:rPr>
      </w:pPr>
    </w:p>
    <w:p w14:paraId="6758201C" w14:textId="77777777" w:rsidR="00D06D3F" w:rsidRDefault="00D06D3F" w:rsidP="00AD7948">
      <w:pPr>
        <w:jc w:val="both"/>
        <w:rPr>
          <w:rFonts w:ascii="Times New Roman" w:hAnsi="Times New Roman" w:cs="Times New Roman"/>
        </w:rPr>
      </w:pPr>
    </w:p>
    <w:p w14:paraId="0CD1D584" w14:textId="77777777" w:rsidR="00D06D3F" w:rsidRDefault="00D06D3F" w:rsidP="00AD7948">
      <w:pPr>
        <w:jc w:val="both"/>
        <w:rPr>
          <w:rFonts w:ascii="Times New Roman" w:hAnsi="Times New Roman" w:cs="Times New Roman"/>
        </w:rPr>
      </w:pPr>
    </w:p>
    <w:p w14:paraId="2C1F314D" w14:textId="77777777" w:rsidR="00D06D3F" w:rsidRDefault="00D06D3F" w:rsidP="00AD7948">
      <w:pPr>
        <w:jc w:val="both"/>
        <w:rPr>
          <w:rFonts w:ascii="Times New Roman" w:hAnsi="Times New Roman" w:cs="Times New Roman"/>
        </w:rPr>
      </w:pPr>
    </w:p>
    <w:p w14:paraId="4A5C24A4" w14:textId="77777777" w:rsidR="00D06D3F" w:rsidRDefault="00D06D3F" w:rsidP="00AD7948">
      <w:pPr>
        <w:jc w:val="both"/>
        <w:rPr>
          <w:rFonts w:ascii="Times New Roman" w:hAnsi="Times New Roman" w:cs="Times New Roman"/>
        </w:rPr>
      </w:pPr>
    </w:p>
    <w:p w14:paraId="4D4AFAF6" w14:textId="77777777" w:rsidR="00D06D3F" w:rsidRDefault="00D06D3F" w:rsidP="00AD7948">
      <w:pPr>
        <w:jc w:val="both"/>
        <w:rPr>
          <w:rFonts w:ascii="Times New Roman" w:hAnsi="Times New Roman" w:cs="Times New Roman"/>
        </w:rPr>
      </w:pPr>
    </w:p>
    <w:p w14:paraId="6F2B9780" w14:textId="7ACA16D0" w:rsidR="00D06D3F" w:rsidRPr="00C760BC" w:rsidRDefault="00C760BC" w:rsidP="00AD7948">
      <w:pPr>
        <w:jc w:val="both"/>
        <w:rPr>
          <w:rFonts w:ascii="Times New Roman" w:hAnsi="Times New Roman" w:cs="Times New Roman"/>
          <w:b/>
          <w:bCs/>
        </w:rPr>
      </w:pPr>
      <w:r w:rsidRPr="00C760BC">
        <w:rPr>
          <w:rFonts w:ascii="Times New Roman" w:hAnsi="Times New Roman" w:cs="Times New Roman"/>
          <w:b/>
          <w:bCs/>
        </w:rPr>
        <w:lastRenderedPageBreak/>
        <w:t>Posterior Estimate:</w:t>
      </w:r>
    </w:p>
    <w:p w14:paraId="0D89B5A4" w14:textId="2E2E3341" w:rsidR="00C760BC" w:rsidRDefault="00C13A39" w:rsidP="00AD7948">
      <w:pPr>
        <w:jc w:val="both"/>
        <w:rPr>
          <w:rFonts w:ascii="Times New Roman" w:hAnsi="Times New Roman" w:cs="Times New Roman"/>
        </w:rPr>
      </w:pPr>
      <w:r>
        <w:rPr>
          <w:rFonts w:ascii="Times New Roman" w:hAnsi="Times New Roman" w:cs="Times New Roman"/>
        </w:rPr>
        <w:t xml:space="preserve">a. </w:t>
      </w:r>
      <w:r w:rsidR="00C760BC">
        <w:rPr>
          <w:rFonts w:ascii="Times New Roman" w:hAnsi="Times New Roman" w:cs="Times New Roman"/>
        </w:rPr>
        <w:t xml:space="preserve">For each patient, </w:t>
      </w:r>
      <m:oMath>
        <m:r>
          <w:rPr>
            <w:rFonts w:ascii="Cambria Math" w:hAnsi="Cambria Math" w:cs="Times New Roman"/>
          </w:rPr>
          <m:t>i=1,2,3…, N</m:t>
        </m:r>
      </m:oMath>
      <w:r w:rsidR="00C760BC">
        <w:rPr>
          <w:rFonts w:ascii="Times New Roman" w:hAnsi="Times New Roman" w:cs="Times New Roman"/>
        </w:rPr>
        <w:t xml:space="preserve">, the observed information is: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Stage</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Age</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Sex</m:t>
                </m:r>
              </m:e>
              <m:sub>
                <m:r>
                  <w:rPr>
                    <w:rFonts w:ascii="Cambria Math" w:hAnsi="Cambria Math" w:cs="Times New Roman"/>
                  </w:rPr>
                  <m:t>i</m:t>
                </m:r>
              </m:sub>
            </m:sSub>
          </m:e>
        </m:d>
      </m:oMath>
    </w:p>
    <w:p w14:paraId="7EC0E660" w14:textId="5E949BAB" w:rsidR="00C760BC" w:rsidRDefault="00C760BC" w:rsidP="00AD7948">
      <w:pPr>
        <w:jc w:val="both"/>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time to death, </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i</m:t>
                    </m:r>
                  </m:sub>
                </m:sSub>
                <m:r>
                  <w:rPr>
                    <w:rFonts w:ascii="Cambria Math" w:hAnsi="Cambria Math" w:cs="Times New Roman"/>
                  </w:rPr>
                  <m:t>=1</m:t>
                </m:r>
              </m:e>
              <m:e>
                <m:r>
                  <w:rPr>
                    <w:rFonts w:ascii="Cambria Math" w:hAnsi="Cambria Math" w:cs="Times New Roman"/>
                  </w:rPr>
                  <m:t>time to last follow up,</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i</m:t>
                    </m:r>
                  </m:sub>
                </m:sSub>
                <m:r>
                  <w:rPr>
                    <w:rFonts w:ascii="Cambria Math" w:hAnsi="Cambria Math" w:cs="Times New Roman"/>
                  </w:rPr>
                  <m:t xml:space="preserve">=0 </m:t>
                </m:r>
              </m:e>
            </m:eqArr>
          </m:e>
        </m:d>
      </m:oMath>
      <w:r w:rsidR="002C7087">
        <w:rPr>
          <w:rFonts w:ascii="Times New Roman" w:hAnsi="Times New Roman" w:cs="Times New Roman"/>
        </w:rPr>
        <w:t xml:space="preserve">and </w:t>
      </w:r>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death observed</m:t>
                </m:r>
              </m:e>
              <m:e>
                <m:r>
                  <w:rPr>
                    <w:rFonts w:ascii="Cambria Math" w:hAnsi="Cambria Math" w:cs="Times New Roman"/>
                  </w:rPr>
                  <m:t>0, right censored</m:t>
                </m:r>
              </m:e>
            </m:eqArr>
          </m:e>
        </m:d>
      </m:oMath>
    </w:p>
    <w:p w14:paraId="3DEF850D" w14:textId="05B0E781" w:rsidR="002C7087" w:rsidRDefault="00ED265D" w:rsidP="00AD7948">
      <w:pPr>
        <w:jc w:val="both"/>
        <w:rPr>
          <w:rFonts w:ascii="Times New Roman" w:hAnsi="Times New Roman" w:cs="Times New Roman"/>
        </w:rPr>
      </w:pPr>
      <w:r>
        <w:rPr>
          <w:rFonts w:ascii="Times New Roman" w:hAnsi="Times New Roman" w:cs="Times New Roman"/>
        </w:rPr>
        <w:t xml:space="preserve">Age is centered and scaled as, </w:t>
      </w:r>
      <m:oMath>
        <m:sSub>
          <m:sSubPr>
            <m:ctrlPr>
              <w:rPr>
                <w:rFonts w:ascii="Cambria Math" w:hAnsi="Cambria Math" w:cs="Times New Roman"/>
                <w:i/>
              </w:rPr>
            </m:ctrlPr>
          </m:sSubPr>
          <m:e>
            <m:r>
              <w:rPr>
                <w:rFonts w:ascii="Cambria Math" w:hAnsi="Cambria Math" w:cs="Times New Roman"/>
              </w:rPr>
              <m:t>Age10</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Age</m:t>
                </m:r>
              </m:e>
              <m:sub>
                <m:r>
                  <w:rPr>
                    <w:rFonts w:ascii="Cambria Math" w:hAnsi="Cambria Math" w:cs="Times New Roman"/>
                  </w:rPr>
                  <m:t>i</m:t>
                </m:r>
              </m:sub>
            </m:sSub>
            <m:r>
              <w:rPr>
                <w:rFonts w:ascii="Cambria Math" w:hAnsi="Cambria Math" w:cs="Times New Roman"/>
              </w:rPr>
              <m:t>-60</m:t>
            </m:r>
          </m:num>
          <m:den>
            <m:r>
              <w:rPr>
                <w:rFonts w:ascii="Cambria Math" w:hAnsi="Cambria Math" w:cs="Times New Roman"/>
              </w:rPr>
              <m:t>10</m:t>
            </m:r>
          </m:den>
        </m:f>
      </m:oMath>
      <w:r w:rsidR="00973ED7">
        <w:rPr>
          <w:rFonts w:ascii="Times New Roman" w:hAnsi="Times New Roman" w:cs="Times New Roman"/>
        </w:rPr>
        <w:t xml:space="preserve"> and sex is coded as, </w:t>
      </w:r>
      <m:oMath>
        <m:sSub>
          <m:sSubPr>
            <m:ctrlPr>
              <w:rPr>
                <w:rFonts w:ascii="Cambria Math" w:hAnsi="Cambria Math" w:cs="Times New Roman"/>
                <w:i/>
              </w:rPr>
            </m:ctrlPr>
          </m:sSubPr>
          <m:e>
            <m:r>
              <w:rPr>
                <w:rFonts w:ascii="Cambria Math" w:hAnsi="Cambria Math" w:cs="Times New Roman"/>
              </w:rPr>
              <m:t>Male</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male</m:t>
                </m:r>
              </m:e>
              <m:e>
                <m:r>
                  <w:rPr>
                    <w:rFonts w:ascii="Cambria Math" w:hAnsi="Cambria Math" w:cs="Times New Roman"/>
                  </w:rPr>
                  <m:t>0, female</m:t>
                </m:r>
              </m:e>
            </m:eqArr>
          </m:e>
        </m:d>
      </m:oMath>
    </w:p>
    <w:p w14:paraId="6B9932B6" w14:textId="788EDE14" w:rsidR="00491AED" w:rsidRPr="00491AED" w:rsidRDefault="00C13A39" w:rsidP="00AD7948">
      <w:pPr>
        <w:jc w:val="both"/>
        <w:rPr>
          <w:rFonts w:ascii="Times New Roman" w:hAnsi="Times New Roman" w:cs="Times New Roman"/>
        </w:rPr>
      </w:pPr>
      <w:r>
        <w:rPr>
          <w:rFonts w:ascii="Times New Roman" w:hAnsi="Times New Roman" w:cs="Times New Roman"/>
        </w:rPr>
        <w:t xml:space="preserve">b. </w:t>
      </w:r>
      <w:r w:rsidR="00EE1BA3">
        <w:rPr>
          <w:rFonts w:ascii="Times New Roman" w:hAnsi="Times New Roman" w:cs="Times New Roman"/>
        </w:rPr>
        <w:t xml:space="preserve">The Weibull Regression Model is defined as: </w:t>
      </w:r>
    </w:p>
    <w:p w14:paraId="24F52468" w14:textId="65AE5253" w:rsidR="007B5724" w:rsidRPr="000D766D" w:rsidRDefault="00595463" w:rsidP="00AD7948">
      <w:pPr>
        <w:jc w:val="both"/>
        <w:rPr>
          <w:rFonts w:ascii="Times New Roman" w:hAnsi="Times New Roman" w:cs="Times New Roman"/>
        </w:rPr>
      </w:pPr>
      <m:oMathPara>
        <m:oMathParaPr>
          <m:jc m:val="left"/>
        </m:oMathParaPr>
        <m:oMath>
          <m:r>
            <w:rPr>
              <w:rFonts w:ascii="Cambria Math" w:hAnsi="Cambria Math" w:cs="Times New Roman"/>
            </w:rPr>
            <m:t>log</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StageII</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StageIII</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sSub>
            <m:sSubPr>
              <m:ctrlPr>
                <w:rPr>
                  <w:rFonts w:ascii="Cambria Math" w:hAnsi="Cambria Math" w:cs="Times New Roman"/>
                  <w:i/>
                </w:rPr>
              </m:ctrlPr>
            </m:sSubPr>
            <m:e>
              <m:r>
                <w:rPr>
                  <w:rFonts w:ascii="Cambria Math" w:hAnsi="Cambria Math" w:cs="Times New Roman"/>
                </w:rPr>
                <m:t>StageIV</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sSub>
            <m:sSubPr>
              <m:ctrlPr>
                <w:rPr>
                  <w:rFonts w:ascii="Cambria Math" w:hAnsi="Cambria Math" w:cs="Times New Roman"/>
                  <w:i/>
                </w:rPr>
              </m:ctrlPr>
            </m:sSubPr>
            <m:e>
              <m:r>
                <w:rPr>
                  <w:rFonts w:ascii="Cambria Math" w:hAnsi="Cambria Math" w:cs="Times New Roman"/>
                </w:rPr>
                <m:t>Age10</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Male</m:t>
              </m:r>
            </m:e>
            <m:sub>
              <m:r>
                <w:rPr>
                  <w:rFonts w:ascii="Cambria Math" w:hAnsi="Cambria Math" w:cs="Times New Roman"/>
                </w:rPr>
                <m:t>i</m:t>
              </m:r>
            </m:sub>
          </m:sSub>
        </m:oMath>
      </m:oMathPara>
    </w:p>
    <w:p w14:paraId="7E40CB0E" w14:textId="56053439" w:rsidR="000D766D" w:rsidRDefault="00C13A39" w:rsidP="00AD7948">
      <w:pPr>
        <w:jc w:val="both"/>
        <w:rPr>
          <w:rFonts w:ascii="Times New Roman" w:hAnsi="Times New Roman" w:cs="Times New Roman"/>
        </w:rPr>
      </w:pPr>
      <w:r>
        <w:rPr>
          <w:rFonts w:ascii="Times New Roman" w:hAnsi="Times New Roman" w:cs="Times New Roman"/>
        </w:rPr>
        <w:t xml:space="preserve">c. </w:t>
      </w:r>
      <w:r w:rsidR="000D766D" w:rsidRPr="000D766D">
        <w:rPr>
          <w:rFonts w:ascii="Times New Roman" w:hAnsi="Times New Roman" w:cs="Times New Roman"/>
        </w:rPr>
        <w:t>Weibull density and survival function</w:t>
      </w:r>
      <w:r w:rsidR="000D766D">
        <w:rPr>
          <w:rFonts w:ascii="Times New Roman" w:hAnsi="Times New Roman" w:cs="Times New Roman"/>
        </w:rPr>
        <w:t>:</w:t>
      </w:r>
    </w:p>
    <w:p w14:paraId="3EF81601" w14:textId="0C43EABE" w:rsidR="00684FC4" w:rsidRDefault="00684FC4" w:rsidP="00AD7948">
      <w:pPr>
        <w:jc w:val="both"/>
        <w:rPr>
          <w:rFonts w:ascii="Times New Roman" w:hAnsi="Times New Roman" w:cs="Times New Roman"/>
        </w:rPr>
      </w:pPr>
      <w:r w:rsidRPr="00684FC4">
        <w:rPr>
          <w:rFonts w:ascii="Times New Roman" w:hAnsi="Times New Roman" w:cs="Times New Roman"/>
        </w:rPr>
        <w:t>The</w:t>
      </w:r>
      <w:r>
        <w:rPr>
          <w:rFonts w:ascii="Times New Roman" w:hAnsi="Times New Roman" w:cs="Times New Roman"/>
        </w:rPr>
        <w:t xml:space="preserve"> following</w:t>
      </w:r>
      <w:r w:rsidRPr="00684FC4">
        <w:rPr>
          <w:rFonts w:ascii="Times New Roman" w:hAnsi="Times New Roman" w:cs="Times New Roman"/>
        </w:rPr>
        <w:t xml:space="preserve"> quantities are used differently depending on whether the patient's death is observed.</w:t>
      </w:r>
    </w:p>
    <w:p w14:paraId="44254863" w14:textId="06E983AC" w:rsidR="000D766D" w:rsidRDefault="0095117C" w:rsidP="00AD7948">
      <w:pPr>
        <w:jc w:val="both"/>
        <w:rPr>
          <w:rFonts w:ascii="Times New Roman" w:hAnsi="Times New Roman" w:cs="Times New Roman"/>
        </w:rPr>
      </w:pPr>
      <w:r>
        <w:rPr>
          <w:rFonts w:ascii="Times New Roman" w:hAnsi="Times New Roman" w:cs="Times New Roman"/>
        </w:rPr>
        <w:t xml:space="preserve">For patient </w:t>
      </w:r>
      <m:oMath>
        <m:r>
          <w:rPr>
            <w:rFonts w:ascii="Cambria Math" w:hAnsi="Cambria Math" w:cs="Times New Roman"/>
          </w:rPr>
          <m:t>i</m:t>
        </m:r>
      </m:oMath>
      <w:r>
        <w:rPr>
          <w:rFonts w:ascii="Times New Roman" w:hAnsi="Times New Roman" w:cs="Times New Roman"/>
        </w:rPr>
        <w:t xml:space="preserve">, Weibull density is: </w:t>
      </w:r>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,k</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k</m:t>
            </m:r>
          </m:num>
          <m:den>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num>
                  <m:den>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den>
                </m:f>
              </m:e>
            </m:d>
          </m:e>
          <m:sup>
            <m:r>
              <w:rPr>
                <w:rFonts w:ascii="Cambria Math" w:hAnsi="Cambria Math" w:cs="Times New Roman"/>
              </w:rPr>
              <m:t>k-1</m:t>
            </m:r>
          </m:sup>
        </m:sSup>
        <m:r>
          <w:rPr>
            <w:rFonts w:ascii="Cambria Math" w:hAnsi="Cambria Math" w:cs="Times New Roman"/>
          </w:rPr>
          <m:t>exp</m:t>
        </m:r>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num>
                      <m:den>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den>
                    </m:f>
                  </m:e>
                </m:d>
              </m:e>
              <m:sup>
                <m:r>
                  <w:rPr>
                    <w:rFonts w:ascii="Cambria Math" w:hAnsi="Cambria Math" w:cs="Times New Roman"/>
                  </w:rPr>
                  <m:t>k</m:t>
                </m:r>
              </m:sup>
            </m:sSup>
          </m:e>
        </m:d>
      </m:oMath>
      <w:r>
        <w:rPr>
          <w:rFonts w:ascii="Times New Roman" w:hAnsi="Times New Roman" w:cs="Times New Roman"/>
        </w:rPr>
        <w:t xml:space="preserve"> </w:t>
      </w:r>
    </w:p>
    <w:p w14:paraId="2CECADE2" w14:textId="615EAA5D" w:rsidR="00BB2625" w:rsidRDefault="00BB2625" w:rsidP="00AD7948">
      <w:pPr>
        <w:jc w:val="both"/>
        <w:rPr>
          <w:rFonts w:ascii="Times New Roman" w:hAnsi="Times New Roman" w:cs="Times New Roman"/>
        </w:rPr>
      </w:pPr>
      <w:r>
        <w:rPr>
          <w:rFonts w:ascii="Times New Roman" w:hAnsi="Times New Roman" w:cs="Times New Roman"/>
        </w:rPr>
        <w:t xml:space="preserve">And the corresponding survival function is: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,k</m:t>
            </m:r>
          </m:e>
        </m:d>
        <m:r>
          <w:rPr>
            <w:rFonts w:ascii="Cambria Math" w:hAnsi="Cambria Math" w:cs="Times New Roman"/>
          </w:rPr>
          <m:t>=</m:t>
        </m:r>
        <m:r>
          <w:rPr>
            <w:rFonts w:ascii="Cambria Math" w:hAnsi="Cambria Math" w:cs="Times New Roman"/>
          </w:rPr>
          <m:t>exp</m:t>
        </m:r>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num>
                      <m:den>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den>
                    </m:f>
                  </m:e>
                </m:d>
              </m:e>
              <m:sup>
                <m:r>
                  <w:rPr>
                    <w:rFonts w:ascii="Cambria Math" w:hAnsi="Cambria Math" w:cs="Times New Roman"/>
                  </w:rPr>
                  <m:t>k</m:t>
                </m:r>
              </m:sup>
            </m:sSup>
          </m:e>
        </m:d>
      </m:oMath>
      <w:r>
        <w:rPr>
          <w:rFonts w:ascii="Times New Roman" w:hAnsi="Times New Roman" w:cs="Times New Roman"/>
        </w:rPr>
        <w:t xml:space="preserve"> </w:t>
      </w:r>
    </w:p>
    <w:p w14:paraId="425861DA" w14:textId="5F32CE75" w:rsidR="00BF1F4B" w:rsidRDefault="00C13A39" w:rsidP="00BF1F4B">
      <w:pPr>
        <w:jc w:val="both"/>
        <w:rPr>
          <w:rFonts w:ascii="Times New Roman" w:hAnsi="Times New Roman" w:cs="Times New Roman"/>
        </w:rPr>
      </w:pPr>
      <w:r>
        <w:rPr>
          <w:rFonts w:ascii="Times New Roman" w:hAnsi="Times New Roman" w:cs="Times New Roman"/>
        </w:rPr>
        <w:t xml:space="preserve">d. </w:t>
      </w:r>
      <w:r w:rsidR="00BF1F4B">
        <w:rPr>
          <w:rFonts w:ascii="Times New Roman" w:hAnsi="Times New Roman" w:cs="Times New Roman"/>
        </w:rPr>
        <w:t xml:space="preserve">The likelihood expression is: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,k</m:t>
                </m:r>
              </m:e>
            </m:d>
          </m:e>
          <m: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i</m:t>
                </m:r>
              </m:sub>
            </m:sSub>
          </m:sup>
        </m:sSup>
        <m:sSup>
          <m:sSupPr>
            <m:ctrlPr>
              <w:rPr>
                <w:rFonts w:ascii="Cambria Math" w:hAnsi="Cambria Math" w:cs="Times New Roman"/>
                <w:i/>
              </w:rPr>
            </m:ctrlPr>
          </m:sSupPr>
          <m:e>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,k</m:t>
                </m:r>
              </m:e>
            </m:d>
          </m:e>
          <m:sup>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i</m:t>
                </m:r>
              </m:sub>
            </m:sSub>
          </m:sup>
        </m:sSup>
      </m:oMath>
    </w:p>
    <w:p w14:paraId="61BC848A" w14:textId="166E0A14" w:rsidR="00DF4E9A" w:rsidRPr="00DF4E9A" w:rsidRDefault="00DF4E9A" w:rsidP="00BF1F4B">
      <w:pPr>
        <w:jc w:val="both"/>
      </w:pPr>
      <w:r>
        <w:rPr>
          <w:rFonts w:ascii="Times New Roman" w:hAnsi="Times New Roman" w:cs="Times New Roman"/>
        </w:rPr>
        <w:t xml:space="preserve">The likelihood for all patients is: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D</m:t>
            </m:r>
          </m:e>
          <m:e>
            <m:r>
              <m:rPr>
                <m:sty m:val="bi"/>
              </m:rPr>
              <w:rPr>
                <w:rFonts w:ascii="Cambria Math" w:hAnsi="Cambria Math" w:cs="Times New Roman"/>
              </w:rPr>
              <m:t>β</m:t>
            </m:r>
            <m:r>
              <w:rPr>
                <w:rFonts w:ascii="Cambria Math" w:hAnsi="Cambria Math" w:cs="Times New Roman"/>
              </w:rPr>
              <m:t>,k</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529</m:t>
            </m:r>
          </m:sup>
          <m:e>
            <m:sSup>
              <m:sSupPr>
                <m:ctrlPr>
                  <w:rPr>
                    <w:rFonts w:ascii="Cambria Math" w:hAnsi="Cambria Math" w:cs="Times New Roman"/>
                    <w:i/>
                  </w:rPr>
                </m:ctrlPr>
              </m:sSupP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,k</m:t>
                    </m:r>
                  </m:e>
                </m:d>
              </m:e>
              <m: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i</m:t>
                    </m:r>
                  </m:sub>
                </m:sSub>
              </m:sup>
            </m:sSup>
            <m:sSup>
              <m:sSupPr>
                <m:ctrlPr>
                  <w:rPr>
                    <w:rFonts w:ascii="Cambria Math" w:hAnsi="Cambria Math" w:cs="Times New Roman"/>
                    <w:i/>
                  </w:rPr>
                </m:ctrlPr>
              </m:sSupPr>
              <m:e>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,k</m:t>
                    </m:r>
                  </m:e>
                </m:d>
              </m:e>
              <m:sup>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i</m:t>
                    </m:r>
                  </m:sub>
                </m:sSub>
              </m:sup>
            </m:sSup>
          </m:e>
        </m:nary>
      </m:oMath>
    </w:p>
    <w:p w14:paraId="264A5ADE" w14:textId="48378B36" w:rsidR="001923C2" w:rsidRDefault="00C13A39" w:rsidP="00AD7948">
      <w:pPr>
        <w:jc w:val="both"/>
        <w:rPr>
          <w:rFonts w:ascii="Times New Roman" w:hAnsi="Times New Roman" w:cs="Times New Roman"/>
        </w:rPr>
      </w:pPr>
      <w:r>
        <w:rPr>
          <w:rFonts w:ascii="Times New Roman" w:hAnsi="Times New Roman" w:cs="Times New Roman"/>
        </w:rPr>
        <w:t xml:space="preserve">e. </w:t>
      </w:r>
      <w:r w:rsidR="002F425A" w:rsidRPr="002F425A">
        <w:rPr>
          <w:rFonts w:ascii="Times New Roman" w:hAnsi="Times New Roman" w:cs="Times New Roman"/>
        </w:rPr>
        <w:t>Combine likelihood and priors to obtain the posterior</w:t>
      </w:r>
      <w:r w:rsidR="002F425A">
        <w:rPr>
          <w:rFonts w:ascii="Times New Roman" w:hAnsi="Times New Roman" w:cs="Times New Roman"/>
        </w:rPr>
        <w:t>:</w:t>
      </w:r>
    </w:p>
    <w:p w14:paraId="4CF1AA9E" w14:textId="6BD24584" w:rsidR="00684FC4" w:rsidRDefault="002F425A" w:rsidP="00AD7948">
      <w:pPr>
        <w:jc w:val="both"/>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β</m:t>
            </m:r>
            <m:r>
              <w:rPr>
                <w:rFonts w:ascii="Cambria Math" w:hAnsi="Cambria Math" w:cs="Times New Roman"/>
              </w:rPr>
              <m:t>,k</m:t>
            </m:r>
            <m:r>
              <w:rPr>
                <w:rFonts w:ascii="Cambria Math" w:hAnsi="Cambria Math" w:cs="Times New Roman"/>
              </w:rPr>
              <m:t>|D</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m:t>
            </m:r>
            <m:d>
              <m:dPr>
                <m:ctrlPr>
                  <w:rPr>
                    <w:rFonts w:ascii="Cambria Math" w:hAnsi="Cambria Math" w:cs="Times New Roman"/>
                    <w:i/>
                  </w:rPr>
                </m:ctrlPr>
              </m:dPr>
              <m:e>
                <m:r>
                  <w:rPr>
                    <w:rFonts w:ascii="Cambria Math" w:hAnsi="Cambria Math" w:cs="Times New Roman"/>
                  </w:rPr>
                  <m:t>D</m:t>
                </m:r>
              </m:e>
              <m:e>
                <m:r>
                  <m:rPr>
                    <m:sty m:val="bi"/>
                  </m:rPr>
                  <w:rPr>
                    <w:rFonts w:ascii="Cambria Math" w:hAnsi="Cambria Math" w:cs="Times New Roman"/>
                  </w:rPr>
                  <m:t>β</m:t>
                </m:r>
                <m:r>
                  <w:rPr>
                    <w:rFonts w:ascii="Cambria Math" w:hAnsi="Cambria Math" w:cs="Times New Roman"/>
                  </w:rPr>
                  <m:t>,k</m:t>
                </m:r>
              </m:e>
            </m:d>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β</m:t>
                </m:r>
                <m:r>
                  <w:rPr>
                    <w:rFonts w:ascii="Cambria Math" w:hAnsi="Cambria Math" w:cs="Times New Roman"/>
                  </w:rPr>
                  <m:t>,k</m:t>
                </m:r>
              </m:e>
            </m:d>
          </m:num>
          <m:den>
            <m:r>
              <w:rPr>
                <w:rFonts w:ascii="Cambria Math" w:hAnsi="Cambria Math" w:cs="Times New Roman"/>
              </w:rPr>
              <m:t>p(D)</m:t>
            </m:r>
          </m:den>
        </m:f>
        <m: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β</m:t>
            </m:r>
            <m:r>
              <w:rPr>
                <w:rFonts w:ascii="Cambria Math" w:hAnsi="Cambria Math" w:cs="Times New Roman"/>
              </w:rPr>
              <m:t>,k</m:t>
            </m:r>
            <m:r>
              <w:rPr>
                <w:rFonts w:ascii="Cambria Math" w:hAnsi="Cambria Math" w:cs="Times New Roman"/>
              </w:rPr>
              <m:t>|D</m:t>
            </m:r>
          </m:e>
        </m:d>
        <m:r>
          <w:rPr>
            <w:rFonts w:ascii="Cambria Math" w:hAnsi="Cambria Math" w:cs="Times New Roman"/>
            <w:i/>
          </w:rPr>
          <w:sym w:font="Symbol" w:char="F0B5"/>
        </m:r>
        <m:r>
          <w:rPr>
            <w:rFonts w:ascii="Cambria Math" w:hAnsi="Cambria Math" w:cs="Times New Roman"/>
          </w:rPr>
          <m:t>L</m:t>
        </m:r>
        <m:d>
          <m:dPr>
            <m:ctrlPr>
              <w:rPr>
                <w:rFonts w:ascii="Cambria Math" w:hAnsi="Cambria Math" w:cs="Times New Roman"/>
                <w:i/>
              </w:rPr>
            </m:ctrlPr>
          </m:dPr>
          <m:e>
            <m:r>
              <w:rPr>
                <w:rFonts w:ascii="Cambria Math" w:hAnsi="Cambria Math" w:cs="Times New Roman"/>
              </w:rPr>
              <m:t>D</m:t>
            </m:r>
          </m:e>
          <m:e>
            <m:r>
              <m:rPr>
                <m:sty m:val="bi"/>
              </m:rPr>
              <w:rPr>
                <w:rFonts w:ascii="Cambria Math" w:hAnsi="Cambria Math" w:cs="Times New Roman"/>
              </w:rPr>
              <m:t>β</m:t>
            </m:r>
            <m:r>
              <w:rPr>
                <w:rFonts w:ascii="Cambria Math" w:hAnsi="Cambria Math" w:cs="Times New Roman"/>
              </w:rPr>
              <m:t>,k</m:t>
            </m:r>
          </m:e>
        </m:d>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β</m:t>
            </m:r>
            <m:r>
              <w:rPr>
                <w:rFonts w:ascii="Cambria Math" w:hAnsi="Cambria Math" w:cs="Times New Roman"/>
              </w:rPr>
              <m:t>,k</m:t>
            </m:r>
          </m:e>
        </m:d>
      </m:oMath>
    </w:p>
    <w:p w14:paraId="0EDB6FD1" w14:textId="72EA7ADD" w:rsidR="00C13A39" w:rsidRDefault="00C13A39" w:rsidP="00AD7948">
      <w:pPr>
        <w:jc w:val="both"/>
        <w:rPr>
          <w:rFonts w:ascii="Times New Roman" w:hAnsi="Times New Roman" w:cs="Times New Roman"/>
        </w:rPr>
      </w:pPr>
      <w:r>
        <w:rPr>
          <w:rFonts w:ascii="Times New Roman" w:hAnsi="Times New Roman" w:cs="Times New Roman"/>
        </w:rPr>
        <w:t xml:space="preserve">f. </w:t>
      </w:r>
      <w:r w:rsidRPr="00C13A39">
        <w:rPr>
          <w:rFonts w:ascii="Times New Roman" w:hAnsi="Times New Roman" w:cs="Times New Roman"/>
        </w:rPr>
        <w:t>Use MCMC to sample from the posterior</w:t>
      </w:r>
    </w:p>
    <w:p w14:paraId="215A4C77" w14:textId="4AC5EF39" w:rsidR="00FE368F" w:rsidRDefault="00FE368F" w:rsidP="00AD7948">
      <w:pPr>
        <w:jc w:val="both"/>
        <w:rPr>
          <w:rFonts w:ascii="Times New Roman" w:hAnsi="Times New Roman" w:cs="Times New Roman"/>
        </w:rPr>
      </w:pPr>
      <w:r w:rsidRPr="00FE368F">
        <w:rPr>
          <w:rFonts w:ascii="Times New Roman" w:hAnsi="Times New Roman" w:cs="Times New Roman"/>
        </w:rPr>
        <w:t>At a given step, the sampler considers a candidate parameter set such as</w:t>
      </w:r>
      <w:r>
        <w:rPr>
          <w:rFonts w:ascii="Times New Roman" w:hAnsi="Times New Roman" w:cs="Times New Roman"/>
        </w:rPr>
        <w:t xml:space="preserve">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m:t>
                </m:r>
              </m:sub>
            </m:sSub>
            <m:r>
              <w:rPr>
                <w:rFonts w:ascii="Cambria Math" w:hAnsi="Cambria Math" w:cs="Times New Roman"/>
              </w:rPr>
              <m:t>,k</m:t>
            </m:r>
          </m:e>
        </m:d>
      </m:oMath>
    </w:p>
    <w:p w14:paraId="36579C0E" w14:textId="1496C898" w:rsidR="00064D0D" w:rsidRDefault="00064D0D" w:rsidP="00AD7948">
      <w:pPr>
        <w:jc w:val="both"/>
        <w:rPr>
          <w:rFonts w:ascii="Times New Roman" w:hAnsi="Times New Roman" w:cs="Times New Roman"/>
        </w:rPr>
      </w:pPr>
      <w:r>
        <w:rPr>
          <w:rFonts w:ascii="Times New Roman" w:hAnsi="Times New Roman" w:cs="Times New Roman"/>
        </w:rPr>
        <w:t xml:space="preserve">For that candidate: </w:t>
      </w:r>
      <m:oMath>
        <m:d>
          <m:dPr>
            <m:ctrlPr>
              <w:rPr>
                <w:rFonts w:ascii="Cambria Math" w:hAnsi="Cambria Math" w:cs="Times New Roman"/>
                <w:i/>
              </w:rPr>
            </m:ctrlPr>
          </m:dPr>
          <m:e>
            <m:r>
              <m:rPr>
                <m:sty m:val="bi"/>
              </m:rPr>
              <w:rPr>
                <w:rFonts w:ascii="Cambria Math" w:hAnsi="Cambria Math" w:cs="Times New Roman"/>
              </w:rPr>
              <m:t>β</m:t>
            </m:r>
            <m:r>
              <w:rPr>
                <w:rFonts w:ascii="Cambria Math" w:hAnsi="Cambria Math" w:cs="Times New Roman"/>
              </w:rPr>
              <m:t>,k</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β</m:t>
            </m:r>
            <m:r>
              <w:rPr>
                <w:rFonts w:ascii="Cambria Math" w:hAnsi="Cambria Math" w:cs="Times New Roman"/>
              </w:rPr>
              <m:t>,k</m:t>
            </m:r>
          </m:e>
        </m:d>
        <m:r>
          <w:rPr>
            <w:rFonts w:ascii="Cambria Math" w:hAnsi="Cambria Math" w:cs="Times New Roman"/>
          </w:rPr>
          <m:t>→</m:t>
        </m:r>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β</m:t>
            </m:r>
            <m:r>
              <w:rPr>
                <w:rFonts w:ascii="Cambria Math" w:hAnsi="Cambria Math" w:cs="Times New Roman"/>
              </w:rPr>
              <m:t>,k|D</m:t>
            </m:r>
          </m:e>
        </m:d>
      </m:oMath>
    </w:p>
    <w:p w14:paraId="224D851A" w14:textId="74246337" w:rsidR="00CE2FF5" w:rsidRDefault="00CE2FF5" w:rsidP="00AD7948">
      <w:pPr>
        <w:jc w:val="both"/>
        <w:rPr>
          <w:rFonts w:ascii="Times New Roman" w:hAnsi="Times New Roman" w:cs="Times New Roman"/>
        </w:rPr>
      </w:pPr>
      <w:r>
        <w:rPr>
          <w:rFonts w:ascii="Times New Roman" w:hAnsi="Times New Roman" w:cs="Times New Roman"/>
        </w:rPr>
        <w:t xml:space="preserve">g. </w:t>
      </w:r>
      <w:r w:rsidR="00D601E1">
        <w:rPr>
          <w:rFonts w:ascii="Times New Roman" w:hAnsi="Times New Roman" w:cs="Times New Roman"/>
        </w:rPr>
        <w:t xml:space="preserve">Use </w:t>
      </w:r>
      <m:oMath>
        <m: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β</m:t>
            </m:r>
            <m:r>
              <w:rPr>
                <w:rFonts w:ascii="Cambria Math" w:hAnsi="Cambria Math" w:cs="Times New Roman"/>
              </w:rPr>
              <m:t>,k|D</m:t>
            </m:r>
          </m:e>
        </m:d>
      </m:oMath>
      <w:r w:rsidR="00D601E1">
        <w:rPr>
          <w:rFonts w:ascii="Times New Roman" w:hAnsi="Times New Roman" w:cs="Times New Roman"/>
        </w:rPr>
        <w:t xml:space="preserve"> to make estimation on </w:t>
      </w:r>
      <m:oMath>
        <m:r>
          <w:rPr>
            <w:rFonts w:ascii="Cambria Math" w:hAnsi="Cambria Math" w:cs="Times New Roman"/>
          </w:rPr>
          <m:t>S</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 xml:space="preserve">, </m:t>
        </m:r>
        <m:r>
          <w:rPr>
            <w:rFonts w:ascii="Cambria Math" w:hAnsi="Cambria Math" w:cs="Times New Roman"/>
          </w:rPr>
          <m:t>S</m:t>
        </m:r>
        <m:d>
          <m:dPr>
            <m:ctrlPr>
              <w:rPr>
                <w:rFonts w:ascii="Cambria Math" w:hAnsi="Cambria Math" w:cs="Times New Roman"/>
                <w:i/>
              </w:rPr>
            </m:ctrlPr>
          </m:dPr>
          <m:e>
            <m:r>
              <w:rPr>
                <w:rFonts w:ascii="Cambria Math" w:hAnsi="Cambria Math" w:cs="Times New Roman"/>
              </w:rPr>
              <m:t>5</m:t>
            </m:r>
          </m:e>
        </m:d>
        <m:r>
          <w:rPr>
            <w:rFonts w:ascii="Cambria Math" w:hAnsi="Cambria Math" w:cs="Times New Roman"/>
          </w:rPr>
          <m:t xml:space="preserve">, </m:t>
        </m:r>
        <m:r>
          <w:rPr>
            <w:rFonts w:ascii="Cambria Math" w:hAnsi="Cambria Math" w:cs="Times New Roman"/>
          </w:rPr>
          <m:t>S</m:t>
        </m:r>
        <m:d>
          <m:dPr>
            <m:ctrlPr>
              <w:rPr>
                <w:rFonts w:ascii="Cambria Math" w:hAnsi="Cambria Math" w:cs="Times New Roman"/>
                <w:i/>
              </w:rPr>
            </m:ctrlPr>
          </m:dPr>
          <m:e>
            <m:r>
              <w:rPr>
                <w:rFonts w:ascii="Cambria Math" w:hAnsi="Cambria Math" w:cs="Times New Roman"/>
              </w:rPr>
              <m:t>10</m:t>
            </m:r>
          </m:e>
        </m:d>
      </m:oMath>
    </w:p>
    <w:p w14:paraId="10920E2A" w14:textId="20E81D70" w:rsidR="00CB4DB7" w:rsidRDefault="00CB4DB7" w:rsidP="00AD7948">
      <w:pPr>
        <w:jc w:val="both"/>
        <w:rPr>
          <w:rFonts w:ascii="Times New Roman" w:hAnsi="Times New Roman" w:cs="Times New Roman"/>
        </w:rPr>
      </w:pPr>
      <w:r>
        <w:rPr>
          <w:rFonts w:ascii="Times New Roman" w:hAnsi="Times New Roman" w:cs="Times New Roman"/>
        </w:rPr>
        <w:t xml:space="preserve">h. </w:t>
      </w:r>
      <w:r w:rsidR="00084497">
        <w:rPr>
          <w:rFonts w:ascii="Times New Roman" w:hAnsi="Times New Roman" w:cs="Times New Roman"/>
        </w:rPr>
        <w:t xml:space="preserve">Study A: </w:t>
      </w:r>
      <w:r w:rsidRPr="00CB4DB7">
        <w:rPr>
          <w:rFonts w:ascii="Times New Roman" w:hAnsi="Times New Roman" w:cs="Times New Roman"/>
        </w:rPr>
        <w:t>Posterior stage-specific survival was estimated for a fixed reference patient (</w:t>
      </w:r>
      <w:r w:rsidRPr="004C3BCE">
        <w:rPr>
          <w:rFonts w:ascii="Times New Roman" w:hAnsi="Times New Roman" w:cs="Times New Roman"/>
          <w:b/>
          <w:bCs/>
        </w:rPr>
        <w:t>60-year-old female</w:t>
      </w:r>
      <w:r w:rsidRPr="00CB4DB7">
        <w:rPr>
          <w:rFonts w:ascii="Times New Roman" w:hAnsi="Times New Roman" w:cs="Times New Roman"/>
        </w:rPr>
        <w:t>). For each posterior MCMC draw, the Weibull survival function was evaluated over follow-up time for Stages I–IV. The posterior median survival curve and corresponding 95% credible interval were obtained for each stage. Posterior survival probabilities at 1, 5, and 10 years were additionally reported as numerical summaries.</w:t>
      </w:r>
    </w:p>
    <w:p w14:paraId="7F671E38" w14:textId="28016406" w:rsidR="009F426A" w:rsidRDefault="009F426A" w:rsidP="00AD7948">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866F094" wp14:editId="2435CD87">
            <wp:extent cx="2565230" cy="1923923"/>
            <wp:effectExtent l="0" t="0" r="6985" b="635"/>
            <wp:docPr id="78014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43875" name="Picture 780143875"/>
                    <pic:cNvPicPr/>
                  </pic:nvPicPr>
                  <pic:blipFill>
                    <a:blip r:embed="rId10"/>
                    <a:stretch>
                      <a:fillRect/>
                    </a:stretch>
                  </pic:blipFill>
                  <pic:spPr>
                    <a:xfrm>
                      <a:off x="0" y="0"/>
                      <a:ext cx="2580803" cy="1935603"/>
                    </a:xfrm>
                    <a:prstGeom prst="rect">
                      <a:avLst/>
                    </a:prstGeom>
                  </pic:spPr>
                </pic:pic>
              </a:graphicData>
            </a:graphic>
          </wp:inline>
        </w:drawing>
      </w:r>
    </w:p>
    <w:tbl>
      <w:tblPr>
        <w:tblW w:w="9638" w:type="dxa"/>
        <w:tblLayout w:type="fixed"/>
        <w:tblLook w:val="04A0" w:firstRow="1" w:lastRow="0" w:firstColumn="1" w:lastColumn="0" w:noHBand="0" w:noVBand="1"/>
      </w:tblPr>
      <w:tblGrid>
        <w:gridCol w:w="1104"/>
        <w:gridCol w:w="939"/>
        <w:gridCol w:w="1102"/>
        <w:gridCol w:w="1170"/>
        <w:gridCol w:w="1170"/>
        <w:gridCol w:w="1170"/>
        <w:gridCol w:w="990"/>
        <w:gridCol w:w="990"/>
        <w:gridCol w:w="1003"/>
      </w:tblGrid>
      <w:tr w:rsidR="009C6DCD" w:rsidRPr="009C6DCD" w14:paraId="6E287472" w14:textId="77777777" w:rsidTr="009C6DCD">
        <w:trPr>
          <w:trHeight w:val="1097"/>
        </w:trPr>
        <w:tc>
          <w:tcPr>
            <w:tcW w:w="1104" w:type="dxa"/>
            <w:tcBorders>
              <w:top w:val="single" w:sz="4" w:space="0" w:color="auto"/>
              <w:left w:val="single" w:sz="4" w:space="0" w:color="auto"/>
              <w:bottom w:val="single" w:sz="4" w:space="0" w:color="auto"/>
              <w:right w:val="single" w:sz="4" w:space="0" w:color="auto"/>
            </w:tcBorders>
            <w:vAlign w:val="center"/>
            <w:hideMark/>
          </w:tcPr>
          <w:p w14:paraId="0D7C7C2B" w14:textId="77777777" w:rsidR="009C6DCD" w:rsidRPr="009C6DCD" w:rsidRDefault="009C6DCD" w:rsidP="009C6DCD">
            <w:pPr>
              <w:spacing w:after="0" w:line="240" w:lineRule="auto"/>
              <w:jc w:val="center"/>
              <w:rPr>
                <w:rFonts w:ascii="Times New Roman" w:eastAsia="Times New Roman" w:hAnsi="Times New Roman" w:cs="Times New Roman"/>
                <w:b/>
                <w:bCs/>
                <w:color w:val="000000"/>
              </w:rPr>
            </w:pPr>
            <w:r w:rsidRPr="009C6DCD">
              <w:rPr>
                <w:rFonts w:ascii="Times New Roman" w:eastAsia="Times New Roman" w:hAnsi="Times New Roman" w:cs="Times New Roman"/>
                <w:b/>
                <w:bCs/>
                <w:color w:val="000000"/>
              </w:rPr>
              <w:t>Stage</w:t>
            </w:r>
          </w:p>
        </w:tc>
        <w:tc>
          <w:tcPr>
            <w:tcW w:w="939" w:type="dxa"/>
            <w:tcBorders>
              <w:top w:val="single" w:sz="4" w:space="0" w:color="auto"/>
              <w:left w:val="nil"/>
              <w:bottom w:val="single" w:sz="4" w:space="0" w:color="auto"/>
              <w:right w:val="single" w:sz="4" w:space="0" w:color="auto"/>
            </w:tcBorders>
            <w:vAlign w:val="center"/>
            <w:hideMark/>
          </w:tcPr>
          <w:p w14:paraId="7BB43D62" w14:textId="77777777" w:rsidR="009C6DCD" w:rsidRPr="009C6DCD" w:rsidRDefault="009C6DCD" w:rsidP="009C6DCD">
            <w:pPr>
              <w:spacing w:after="0" w:line="240" w:lineRule="auto"/>
              <w:jc w:val="center"/>
              <w:rPr>
                <w:rFonts w:ascii="Times New Roman" w:eastAsia="Times New Roman" w:hAnsi="Times New Roman" w:cs="Times New Roman"/>
                <w:b/>
                <w:bCs/>
                <w:color w:val="000000"/>
              </w:rPr>
            </w:pPr>
            <w:r w:rsidRPr="009C6DCD">
              <w:rPr>
                <w:rFonts w:ascii="Times New Roman" w:eastAsia="Times New Roman" w:hAnsi="Times New Roman" w:cs="Times New Roman"/>
                <w:b/>
                <w:bCs/>
                <w:color w:val="000000"/>
              </w:rPr>
              <w:t>Time (Years)</w:t>
            </w:r>
          </w:p>
        </w:tc>
        <w:tc>
          <w:tcPr>
            <w:tcW w:w="1102" w:type="dxa"/>
            <w:tcBorders>
              <w:top w:val="single" w:sz="4" w:space="0" w:color="auto"/>
              <w:left w:val="nil"/>
              <w:bottom w:val="single" w:sz="4" w:space="0" w:color="auto"/>
              <w:right w:val="single" w:sz="4" w:space="0" w:color="auto"/>
            </w:tcBorders>
            <w:vAlign w:val="center"/>
            <w:hideMark/>
          </w:tcPr>
          <w:p w14:paraId="4CA3C88B" w14:textId="77777777" w:rsidR="009C6DCD" w:rsidRPr="009C6DCD" w:rsidRDefault="009C6DCD" w:rsidP="009C6DCD">
            <w:pPr>
              <w:spacing w:after="0" w:line="240" w:lineRule="auto"/>
              <w:jc w:val="center"/>
              <w:rPr>
                <w:rFonts w:ascii="Times New Roman" w:eastAsia="Times New Roman" w:hAnsi="Times New Roman" w:cs="Times New Roman"/>
                <w:b/>
                <w:bCs/>
                <w:color w:val="000000"/>
              </w:rPr>
            </w:pPr>
            <w:r w:rsidRPr="009C6DCD">
              <w:rPr>
                <w:rFonts w:ascii="Times New Roman" w:eastAsia="Times New Roman" w:hAnsi="Times New Roman" w:cs="Times New Roman"/>
                <w:b/>
                <w:bCs/>
                <w:color w:val="000000"/>
              </w:rPr>
              <w:t>Posterior Mean</w:t>
            </w:r>
          </w:p>
        </w:tc>
        <w:tc>
          <w:tcPr>
            <w:tcW w:w="1170" w:type="dxa"/>
            <w:tcBorders>
              <w:top w:val="single" w:sz="4" w:space="0" w:color="auto"/>
              <w:left w:val="nil"/>
              <w:bottom w:val="single" w:sz="4" w:space="0" w:color="auto"/>
              <w:right w:val="single" w:sz="4" w:space="0" w:color="auto"/>
            </w:tcBorders>
            <w:vAlign w:val="center"/>
            <w:hideMark/>
          </w:tcPr>
          <w:p w14:paraId="425164B9" w14:textId="77777777" w:rsidR="009C6DCD" w:rsidRPr="009C6DCD" w:rsidRDefault="009C6DCD" w:rsidP="009C6DCD">
            <w:pPr>
              <w:spacing w:after="0" w:line="240" w:lineRule="auto"/>
              <w:jc w:val="center"/>
              <w:rPr>
                <w:rFonts w:ascii="Times New Roman" w:eastAsia="Times New Roman" w:hAnsi="Times New Roman" w:cs="Times New Roman"/>
                <w:b/>
                <w:bCs/>
                <w:color w:val="000000"/>
              </w:rPr>
            </w:pPr>
            <w:r w:rsidRPr="009C6DCD">
              <w:rPr>
                <w:rFonts w:ascii="Times New Roman" w:eastAsia="Times New Roman" w:hAnsi="Times New Roman" w:cs="Times New Roman"/>
                <w:b/>
                <w:bCs/>
                <w:color w:val="000000"/>
              </w:rPr>
              <w:t>Posterior Median</w:t>
            </w:r>
          </w:p>
        </w:tc>
        <w:tc>
          <w:tcPr>
            <w:tcW w:w="1170" w:type="dxa"/>
            <w:tcBorders>
              <w:top w:val="single" w:sz="4" w:space="0" w:color="auto"/>
              <w:left w:val="nil"/>
              <w:bottom w:val="single" w:sz="4" w:space="0" w:color="auto"/>
              <w:right w:val="single" w:sz="4" w:space="0" w:color="auto"/>
            </w:tcBorders>
            <w:vAlign w:val="center"/>
            <w:hideMark/>
          </w:tcPr>
          <w:p w14:paraId="4791DA15" w14:textId="77777777" w:rsidR="009C6DCD" w:rsidRPr="009C6DCD" w:rsidRDefault="009C6DCD" w:rsidP="009C6DCD">
            <w:pPr>
              <w:spacing w:after="0" w:line="240" w:lineRule="auto"/>
              <w:jc w:val="center"/>
              <w:rPr>
                <w:rFonts w:ascii="Times New Roman" w:eastAsia="Times New Roman" w:hAnsi="Times New Roman" w:cs="Times New Roman"/>
                <w:b/>
                <w:bCs/>
                <w:color w:val="000000"/>
              </w:rPr>
            </w:pPr>
            <w:r w:rsidRPr="009C6DCD">
              <w:rPr>
                <w:rFonts w:ascii="Times New Roman" w:eastAsia="Times New Roman" w:hAnsi="Times New Roman" w:cs="Times New Roman"/>
                <w:b/>
                <w:bCs/>
                <w:color w:val="000000"/>
              </w:rPr>
              <w:t>Lower 95 Credible Interval</w:t>
            </w:r>
          </w:p>
        </w:tc>
        <w:tc>
          <w:tcPr>
            <w:tcW w:w="1170" w:type="dxa"/>
            <w:tcBorders>
              <w:top w:val="single" w:sz="4" w:space="0" w:color="auto"/>
              <w:left w:val="nil"/>
              <w:bottom w:val="single" w:sz="4" w:space="0" w:color="auto"/>
              <w:right w:val="single" w:sz="4" w:space="0" w:color="auto"/>
            </w:tcBorders>
            <w:vAlign w:val="center"/>
            <w:hideMark/>
          </w:tcPr>
          <w:p w14:paraId="41683F68" w14:textId="77777777" w:rsidR="009C6DCD" w:rsidRPr="009C6DCD" w:rsidRDefault="009C6DCD" w:rsidP="009C6DCD">
            <w:pPr>
              <w:spacing w:after="0" w:line="240" w:lineRule="auto"/>
              <w:jc w:val="center"/>
              <w:rPr>
                <w:rFonts w:ascii="Times New Roman" w:eastAsia="Times New Roman" w:hAnsi="Times New Roman" w:cs="Times New Roman"/>
                <w:b/>
                <w:bCs/>
                <w:color w:val="000000"/>
              </w:rPr>
            </w:pPr>
            <w:r w:rsidRPr="009C6DCD">
              <w:rPr>
                <w:rFonts w:ascii="Times New Roman" w:eastAsia="Times New Roman" w:hAnsi="Times New Roman" w:cs="Times New Roman"/>
                <w:b/>
                <w:bCs/>
                <w:color w:val="000000"/>
              </w:rPr>
              <w:t>Upper 95 Credible Interval</w:t>
            </w:r>
          </w:p>
        </w:tc>
        <w:tc>
          <w:tcPr>
            <w:tcW w:w="990" w:type="dxa"/>
            <w:tcBorders>
              <w:top w:val="single" w:sz="4" w:space="0" w:color="auto"/>
              <w:left w:val="nil"/>
              <w:bottom w:val="single" w:sz="4" w:space="0" w:color="auto"/>
              <w:right w:val="single" w:sz="4" w:space="0" w:color="auto"/>
            </w:tcBorders>
            <w:vAlign w:val="center"/>
            <w:hideMark/>
          </w:tcPr>
          <w:p w14:paraId="57554236" w14:textId="77777777" w:rsidR="009C6DCD" w:rsidRPr="009C6DCD" w:rsidRDefault="009C6DCD" w:rsidP="009C6DCD">
            <w:pPr>
              <w:spacing w:after="0" w:line="240" w:lineRule="auto"/>
              <w:jc w:val="center"/>
              <w:rPr>
                <w:rFonts w:ascii="Times New Roman" w:eastAsia="Times New Roman" w:hAnsi="Times New Roman" w:cs="Times New Roman"/>
                <w:b/>
                <w:bCs/>
                <w:color w:val="000000"/>
              </w:rPr>
            </w:pPr>
            <w:r w:rsidRPr="009C6DCD">
              <w:rPr>
                <w:rFonts w:ascii="Times New Roman" w:eastAsia="Times New Roman" w:hAnsi="Times New Roman" w:cs="Times New Roman"/>
                <w:b/>
                <w:bCs/>
                <w:color w:val="000000"/>
              </w:rPr>
              <w:t>Median (%)</w:t>
            </w:r>
          </w:p>
        </w:tc>
        <w:tc>
          <w:tcPr>
            <w:tcW w:w="990" w:type="dxa"/>
            <w:tcBorders>
              <w:top w:val="single" w:sz="4" w:space="0" w:color="auto"/>
              <w:left w:val="nil"/>
              <w:bottom w:val="single" w:sz="4" w:space="0" w:color="auto"/>
              <w:right w:val="single" w:sz="4" w:space="0" w:color="auto"/>
            </w:tcBorders>
            <w:vAlign w:val="center"/>
            <w:hideMark/>
          </w:tcPr>
          <w:p w14:paraId="7CD9EBC1" w14:textId="77777777" w:rsidR="009C6DCD" w:rsidRPr="009C6DCD" w:rsidRDefault="009C6DCD" w:rsidP="009C6DCD">
            <w:pPr>
              <w:spacing w:after="0" w:line="240" w:lineRule="auto"/>
              <w:jc w:val="center"/>
              <w:rPr>
                <w:rFonts w:ascii="Times New Roman" w:eastAsia="Times New Roman" w:hAnsi="Times New Roman" w:cs="Times New Roman"/>
                <w:b/>
                <w:bCs/>
                <w:color w:val="000000"/>
              </w:rPr>
            </w:pPr>
            <w:r w:rsidRPr="009C6DCD">
              <w:rPr>
                <w:rFonts w:ascii="Times New Roman" w:eastAsia="Times New Roman" w:hAnsi="Times New Roman" w:cs="Times New Roman"/>
                <w:b/>
                <w:bCs/>
                <w:color w:val="000000"/>
              </w:rPr>
              <w:t>Lower 95 (%)</w:t>
            </w:r>
          </w:p>
        </w:tc>
        <w:tc>
          <w:tcPr>
            <w:tcW w:w="1003" w:type="dxa"/>
            <w:tcBorders>
              <w:top w:val="single" w:sz="4" w:space="0" w:color="auto"/>
              <w:left w:val="nil"/>
              <w:bottom w:val="single" w:sz="4" w:space="0" w:color="auto"/>
              <w:right w:val="single" w:sz="4" w:space="0" w:color="auto"/>
            </w:tcBorders>
            <w:vAlign w:val="center"/>
            <w:hideMark/>
          </w:tcPr>
          <w:p w14:paraId="4F3638A8" w14:textId="77777777" w:rsidR="009C6DCD" w:rsidRPr="009C6DCD" w:rsidRDefault="009C6DCD" w:rsidP="009C6DCD">
            <w:pPr>
              <w:spacing w:after="0" w:line="240" w:lineRule="auto"/>
              <w:jc w:val="center"/>
              <w:rPr>
                <w:rFonts w:ascii="Times New Roman" w:eastAsia="Times New Roman" w:hAnsi="Times New Roman" w:cs="Times New Roman"/>
                <w:b/>
                <w:bCs/>
                <w:color w:val="000000"/>
              </w:rPr>
            </w:pPr>
            <w:r w:rsidRPr="009C6DCD">
              <w:rPr>
                <w:rFonts w:ascii="Times New Roman" w:eastAsia="Times New Roman" w:hAnsi="Times New Roman" w:cs="Times New Roman"/>
                <w:b/>
                <w:bCs/>
                <w:color w:val="000000"/>
              </w:rPr>
              <w:t>Upper 95 (%)</w:t>
            </w:r>
          </w:p>
        </w:tc>
      </w:tr>
      <w:tr w:rsidR="009C6DCD" w:rsidRPr="009C6DCD" w14:paraId="6525DA2A" w14:textId="77777777" w:rsidTr="009C6DCD">
        <w:trPr>
          <w:trHeight w:val="312"/>
        </w:trPr>
        <w:tc>
          <w:tcPr>
            <w:tcW w:w="1104" w:type="dxa"/>
            <w:vMerge w:val="restart"/>
            <w:tcBorders>
              <w:top w:val="nil"/>
              <w:left w:val="single" w:sz="4" w:space="0" w:color="auto"/>
              <w:right w:val="single" w:sz="4" w:space="0" w:color="auto"/>
            </w:tcBorders>
            <w:noWrap/>
            <w:vAlign w:val="center"/>
            <w:hideMark/>
          </w:tcPr>
          <w:p w14:paraId="18013CED"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Stage I</w:t>
            </w:r>
          </w:p>
          <w:p w14:paraId="21083D71" w14:textId="6619908B"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5429CDA0"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1</w:t>
            </w:r>
          </w:p>
        </w:tc>
        <w:tc>
          <w:tcPr>
            <w:tcW w:w="1102" w:type="dxa"/>
            <w:tcBorders>
              <w:top w:val="nil"/>
              <w:left w:val="nil"/>
              <w:bottom w:val="single" w:sz="4" w:space="0" w:color="auto"/>
              <w:right w:val="single" w:sz="4" w:space="0" w:color="auto"/>
            </w:tcBorders>
            <w:noWrap/>
            <w:vAlign w:val="bottom"/>
            <w:hideMark/>
          </w:tcPr>
          <w:p w14:paraId="62C2481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0.96</w:t>
            </w:r>
          </w:p>
        </w:tc>
        <w:tc>
          <w:tcPr>
            <w:tcW w:w="1170" w:type="dxa"/>
            <w:tcBorders>
              <w:top w:val="nil"/>
              <w:left w:val="nil"/>
              <w:bottom w:val="single" w:sz="4" w:space="0" w:color="auto"/>
              <w:right w:val="single" w:sz="4" w:space="0" w:color="auto"/>
            </w:tcBorders>
            <w:noWrap/>
            <w:vAlign w:val="bottom"/>
            <w:hideMark/>
          </w:tcPr>
          <w:p w14:paraId="525499CF"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0.96</w:t>
            </w:r>
          </w:p>
        </w:tc>
        <w:tc>
          <w:tcPr>
            <w:tcW w:w="1170" w:type="dxa"/>
            <w:tcBorders>
              <w:top w:val="nil"/>
              <w:left w:val="nil"/>
              <w:bottom w:val="single" w:sz="4" w:space="0" w:color="auto"/>
              <w:right w:val="single" w:sz="4" w:space="0" w:color="auto"/>
            </w:tcBorders>
            <w:noWrap/>
            <w:vAlign w:val="bottom"/>
            <w:hideMark/>
          </w:tcPr>
          <w:p w14:paraId="129D72EB"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0.95</w:t>
            </w:r>
          </w:p>
        </w:tc>
        <w:tc>
          <w:tcPr>
            <w:tcW w:w="1170" w:type="dxa"/>
            <w:tcBorders>
              <w:top w:val="nil"/>
              <w:left w:val="nil"/>
              <w:bottom w:val="single" w:sz="4" w:space="0" w:color="auto"/>
              <w:right w:val="single" w:sz="4" w:space="0" w:color="auto"/>
            </w:tcBorders>
            <w:noWrap/>
            <w:vAlign w:val="bottom"/>
            <w:hideMark/>
          </w:tcPr>
          <w:p w14:paraId="3D4E573F"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0.97</w:t>
            </w:r>
          </w:p>
        </w:tc>
        <w:tc>
          <w:tcPr>
            <w:tcW w:w="990" w:type="dxa"/>
            <w:tcBorders>
              <w:top w:val="nil"/>
              <w:left w:val="nil"/>
              <w:bottom w:val="single" w:sz="4" w:space="0" w:color="auto"/>
              <w:right w:val="single" w:sz="4" w:space="0" w:color="auto"/>
            </w:tcBorders>
            <w:noWrap/>
            <w:vAlign w:val="bottom"/>
            <w:hideMark/>
          </w:tcPr>
          <w:p w14:paraId="0175D65F"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96.07</w:t>
            </w:r>
          </w:p>
        </w:tc>
        <w:tc>
          <w:tcPr>
            <w:tcW w:w="990" w:type="dxa"/>
            <w:tcBorders>
              <w:top w:val="nil"/>
              <w:left w:val="nil"/>
              <w:bottom w:val="single" w:sz="4" w:space="0" w:color="auto"/>
              <w:right w:val="single" w:sz="4" w:space="0" w:color="auto"/>
            </w:tcBorders>
            <w:noWrap/>
            <w:vAlign w:val="bottom"/>
            <w:hideMark/>
          </w:tcPr>
          <w:p w14:paraId="20AD9CC2"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94.60</w:t>
            </w:r>
          </w:p>
        </w:tc>
        <w:tc>
          <w:tcPr>
            <w:tcW w:w="1003" w:type="dxa"/>
            <w:tcBorders>
              <w:top w:val="nil"/>
              <w:left w:val="nil"/>
              <w:bottom w:val="single" w:sz="4" w:space="0" w:color="auto"/>
              <w:right w:val="single" w:sz="4" w:space="0" w:color="auto"/>
            </w:tcBorders>
            <w:noWrap/>
            <w:vAlign w:val="bottom"/>
            <w:hideMark/>
          </w:tcPr>
          <w:p w14:paraId="3F637254"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97.20</w:t>
            </w:r>
          </w:p>
        </w:tc>
      </w:tr>
      <w:tr w:rsidR="009C6DCD" w:rsidRPr="009C6DCD" w14:paraId="35736FCF" w14:textId="77777777" w:rsidTr="009C6DCD">
        <w:trPr>
          <w:trHeight w:val="312"/>
        </w:trPr>
        <w:tc>
          <w:tcPr>
            <w:tcW w:w="1104" w:type="dxa"/>
            <w:vMerge/>
            <w:tcBorders>
              <w:left w:val="single" w:sz="4" w:space="0" w:color="auto"/>
              <w:right w:val="single" w:sz="4" w:space="0" w:color="auto"/>
            </w:tcBorders>
            <w:noWrap/>
            <w:vAlign w:val="bottom"/>
            <w:hideMark/>
          </w:tcPr>
          <w:p w14:paraId="782F7717" w14:textId="05BD53B2"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4FF8948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5</w:t>
            </w:r>
          </w:p>
        </w:tc>
        <w:tc>
          <w:tcPr>
            <w:tcW w:w="1102" w:type="dxa"/>
            <w:tcBorders>
              <w:top w:val="nil"/>
              <w:left w:val="nil"/>
              <w:bottom w:val="single" w:sz="4" w:space="0" w:color="auto"/>
              <w:right w:val="single" w:sz="4" w:space="0" w:color="auto"/>
            </w:tcBorders>
            <w:noWrap/>
            <w:vAlign w:val="bottom"/>
            <w:hideMark/>
          </w:tcPr>
          <w:p w14:paraId="0E6703E5"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0.82</w:t>
            </w:r>
          </w:p>
        </w:tc>
        <w:tc>
          <w:tcPr>
            <w:tcW w:w="1170" w:type="dxa"/>
            <w:tcBorders>
              <w:top w:val="nil"/>
              <w:left w:val="nil"/>
              <w:bottom w:val="single" w:sz="4" w:space="0" w:color="auto"/>
              <w:right w:val="single" w:sz="4" w:space="0" w:color="auto"/>
            </w:tcBorders>
            <w:noWrap/>
            <w:vAlign w:val="bottom"/>
            <w:hideMark/>
          </w:tcPr>
          <w:p w14:paraId="210D1D8B"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0.82</w:t>
            </w:r>
          </w:p>
        </w:tc>
        <w:tc>
          <w:tcPr>
            <w:tcW w:w="1170" w:type="dxa"/>
            <w:tcBorders>
              <w:top w:val="nil"/>
              <w:left w:val="nil"/>
              <w:bottom w:val="single" w:sz="4" w:space="0" w:color="auto"/>
              <w:right w:val="single" w:sz="4" w:space="0" w:color="auto"/>
            </w:tcBorders>
            <w:noWrap/>
            <w:vAlign w:val="bottom"/>
            <w:hideMark/>
          </w:tcPr>
          <w:p w14:paraId="0F331D90"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0.77</w:t>
            </w:r>
          </w:p>
        </w:tc>
        <w:tc>
          <w:tcPr>
            <w:tcW w:w="1170" w:type="dxa"/>
            <w:tcBorders>
              <w:top w:val="nil"/>
              <w:left w:val="nil"/>
              <w:bottom w:val="single" w:sz="4" w:space="0" w:color="auto"/>
              <w:right w:val="single" w:sz="4" w:space="0" w:color="auto"/>
            </w:tcBorders>
            <w:noWrap/>
            <w:vAlign w:val="bottom"/>
            <w:hideMark/>
          </w:tcPr>
          <w:p w14:paraId="3701DC67"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0.86</w:t>
            </w:r>
          </w:p>
        </w:tc>
        <w:tc>
          <w:tcPr>
            <w:tcW w:w="990" w:type="dxa"/>
            <w:tcBorders>
              <w:top w:val="nil"/>
              <w:left w:val="nil"/>
              <w:bottom w:val="single" w:sz="4" w:space="0" w:color="auto"/>
              <w:right w:val="single" w:sz="4" w:space="0" w:color="auto"/>
            </w:tcBorders>
            <w:noWrap/>
            <w:vAlign w:val="bottom"/>
            <w:hideMark/>
          </w:tcPr>
          <w:p w14:paraId="5D713302"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81.83</w:t>
            </w:r>
          </w:p>
        </w:tc>
        <w:tc>
          <w:tcPr>
            <w:tcW w:w="990" w:type="dxa"/>
            <w:tcBorders>
              <w:top w:val="nil"/>
              <w:left w:val="nil"/>
              <w:bottom w:val="single" w:sz="4" w:space="0" w:color="auto"/>
              <w:right w:val="single" w:sz="4" w:space="0" w:color="auto"/>
            </w:tcBorders>
            <w:noWrap/>
            <w:vAlign w:val="bottom"/>
            <w:hideMark/>
          </w:tcPr>
          <w:p w14:paraId="5ABEBA87"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77.48</w:t>
            </w:r>
          </w:p>
        </w:tc>
        <w:tc>
          <w:tcPr>
            <w:tcW w:w="1003" w:type="dxa"/>
            <w:tcBorders>
              <w:top w:val="nil"/>
              <w:left w:val="nil"/>
              <w:bottom w:val="single" w:sz="4" w:space="0" w:color="auto"/>
              <w:right w:val="single" w:sz="4" w:space="0" w:color="auto"/>
            </w:tcBorders>
            <w:noWrap/>
            <w:vAlign w:val="bottom"/>
            <w:hideMark/>
          </w:tcPr>
          <w:p w14:paraId="6206AEF9"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85.53</w:t>
            </w:r>
          </w:p>
        </w:tc>
      </w:tr>
      <w:tr w:rsidR="009C6DCD" w:rsidRPr="009C6DCD" w14:paraId="7C17A66E" w14:textId="77777777" w:rsidTr="009C6DCD">
        <w:trPr>
          <w:trHeight w:val="312"/>
        </w:trPr>
        <w:tc>
          <w:tcPr>
            <w:tcW w:w="1104" w:type="dxa"/>
            <w:vMerge/>
            <w:tcBorders>
              <w:left w:val="single" w:sz="4" w:space="0" w:color="auto"/>
              <w:bottom w:val="single" w:sz="4" w:space="0" w:color="auto"/>
              <w:right w:val="single" w:sz="4" w:space="0" w:color="auto"/>
            </w:tcBorders>
            <w:noWrap/>
            <w:vAlign w:val="bottom"/>
            <w:hideMark/>
          </w:tcPr>
          <w:p w14:paraId="28951A83" w14:textId="02B3280D"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7B26E3E9"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10</w:t>
            </w:r>
          </w:p>
        </w:tc>
        <w:tc>
          <w:tcPr>
            <w:tcW w:w="1102" w:type="dxa"/>
            <w:tcBorders>
              <w:top w:val="nil"/>
              <w:left w:val="nil"/>
              <w:bottom w:val="single" w:sz="4" w:space="0" w:color="auto"/>
              <w:right w:val="single" w:sz="4" w:space="0" w:color="auto"/>
            </w:tcBorders>
            <w:noWrap/>
            <w:vAlign w:val="bottom"/>
            <w:hideMark/>
          </w:tcPr>
          <w:p w14:paraId="1E02570F"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0.67</w:t>
            </w:r>
          </w:p>
        </w:tc>
        <w:tc>
          <w:tcPr>
            <w:tcW w:w="1170" w:type="dxa"/>
            <w:tcBorders>
              <w:top w:val="nil"/>
              <w:left w:val="nil"/>
              <w:bottom w:val="single" w:sz="4" w:space="0" w:color="auto"/>
              <w:right w:val="single" w:sz="4" w:space="0" w:color="auto"/>
            </w:tcBorders>
            <w:noWrap/>
            <w:vAlign w:val="bottom"/>
            <w:hideMark/>
          </w:tcPr>
          <w:p w14:paraId="5AD2A633"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0.67</w:t>
            </w:r>
          </w:p>
        </w:tc>
        <w:tc>
          <w:tcPr>
            <w:tcW w:w="1170" w:type="dxa"/>
            <w:tcBorders>
              <w:top w:val="nil"/>
              <w:left w:val="nil"/>
              <w:bottom w:val="single" w:sz="4" w:space="0" w:color="auto"/>
              <w:right w:val="single" w:sz="4" w:space="0" w:color="auto"/>
            </w:tcBorders>
            <w:noWrap/>
            <w:vAlign w:val="bottom"/>
            <w:hideMark/>
          </w:tcPr>
          <w:p w14:paraId="5E3EE4DE"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0.60</w:t>
            </w:r>
          </w:p>
        </w:tc>
        <w:tc>
          <w:tcPr>
            <w:tcW w:w="1170" w:type="dxa"/>
            <w:tcBorders>
              <w:top w:val="nil"/>
              <w:left w:val="nil"/>
              <w:bottom w:val="single" w:sz="4" w:space="0" w:color="auto"/>
              <w:right w:val="single" w:sz="4" w:space="0" w:color="auto"/>
            </w:tcBorders>
            <w:noWrap/>
            <w:vAlign w:val="bottom"/>
            <w:hideMark/>
          </w:tcPr>
          <w:p w14:paraId="2DDEF98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0.73</w:t>
            </w:r>
          </w:p>
        </w:tc>
        <w:tc>
          <w:tcPr>
            <w:tcW w:w="990" w:type="dxa"/>
            <w:tcBorders>
              <w:top w:val="nil"/>
              <w:left w:val="nil"/>
              <w:bottom w:val="single" w:sz="4" w:space="0" w:color="auto"/>
              <w:right w:val="single" w:sz="4" w:space="0" w:color="auto"/>
            </w:tcBorders>
            <w:noWrap/>
            <w:vAlign w:val="bottom"/>
            <w:hideMark/>
          </w:tcPr>
          <w:p w14:paraId="5E17AAED"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66.97</w:t>
            </w:r>
          </w:p>
        </w:tc>
        <w:tc>
          <w:tcPr>
            <w:tcW w:w="990" w:type="dxa"/>
            <w:tcBorders>
              <w:top w:val="nil"/>
              <w:left w:val="nil"/>
              <w:bottom w:val="single" w:sz="4" w:space="0" w:color="auto"/>
              <w:right w:val="single" w:sz="4" w:space="0" w:color="auto"/>
            </w:tcBorders>
            <w:noWrap/>
            <w:vAlign w:val="bottom"/>
            <w:hideMark/>
          </w:tcPr>
          <w:p w14:paraId="4D051BBD"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60.34</w:t>
            </w:r>
          </w:p>
        </w:tc>
        <w:tc>
          <w:tcPr>
            <w:tcW w:w="1003" w:type="dxa"/>
            <w:tcBorders>
              <w:top w:val="nil"/>
              <w:left w:val="nil"/>
              <w:bottom w:val="single" w:sz="4" w:space="0" w:color="auto"/>
              <w:right w:val="single" w:sz="4" w:space="0" w:color="auto"/>
            </w:tcBorders>
            <w:noWrap/>
            <w:vAlign w:val="bottom"/>
            <w:hideMark/>
          </w:tcPr>
          <w:p w14:paraId="5806131A"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72.90</w:t>
            </w:r>
          </w:p>
        </w:tc>
      </w:tr>
      <w:tr w:rsidR="009C6DCD" w:rsidRPr="009C6DCD" w14:paraId="6DEC7BCA" w14:textId="77777777" w:rsidTr="009C6DCD">
        <w:trPr>
          <w:trHeight w:val="312"/>
        </w:trPr>
        <w:tc>
          <w:tcPr>
            <w:tcW w:w="1104" w:type="dxa"/>
            <w:vMerge w:val="restart"/>
            <w:tcBorders>
              <w:top w:val="nil"/>
              <w:left w:val="single" w:sz="4" w:space="0" w:color="auto"/>
              <w:right w:val="single" w:sz="4" w:space="0" w:color="auto"/>
            </w:tcBorders>
            <w:noWrap/>
            <w:vAlign w:val="center"/>
            <w:hideMark/>
          </w:tcPr>
          <w:p w14:paraId="49B85E19"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Stage II</w:t>
            </w:r>
          </w:p>
          <w:p w14:paraId="3258CFEF" w14:textId="7671B0F1"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142DD4F9"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1</w:t>
            </w:r>
          </w:p>
        </w:tc>
        <w:tc>
          <w:tcPr>
            <w:tcW w:w="1102" w:type="dxa"/>
            <w:tcBorders>
              <w:top w:val="nil"/>
              <w:left w:val="nil"/>
              <w:bottom w:val="single" w:sz="4" w:space="0" w:color="auto"/>
              <w:right w:val="single" w:sz="4" w:space="0" w:color="auto"/>
            </w:tcBorders>
            <w:noWrap/>
            <w:vAlign w:val="bottom"/>
            <w:hideMark/>
          </w:tcPr>
          <w:p w14:paraId="3D50236F"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0.95</w:t>
            </w:r>
          </w:p>
        </w:tc>
        <w:tc>
          <w:tcPr>
            <w:tcW w:w="1170" w:type="dxa"/>
            <w:tcBorders>
              <w:top w:val="nil"/>
              <w:left w:val="nil"/>
              <w:bottom w:val="single" w:sz="4" w:space="0" w:color="auto"/>
              <w:right w:val="single" w:sz="4" w:space="0" w:color="auto"/>
            </w:tcBorders>
            <w:noWrap/>
            <w:vAlign w:val="bottom"/>
            <w:hideMark/>
          </w:tcPr>
          <w:p w14:paraId="466C1E09"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0.95</w:t>
            </w:r>
          </w:p>
        </w:tc>
        <w:tc>
          <w:tcPr>
            <w:tcW w:w="1170" w:type="dxa"/>
            <w:tcBorders>
              <w:top w:val="nil"/>
              <w:left w:val="nil"/>
              <w:bottom w:val="single" w:sz="4" w:space="0" w:color="auto"/>
              <w:right w:val="single" w:sz="4" w:space="0" w:color="auto"/>
            </w:tcBorders>
            <w:noWrap/>
            <w:vAlign w:val="bottom"/>
            <w:hideMark/>
          </w:tcPr>
          <w:p w14:paraId="3CC90866"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0.92</w:t>
            </w:r>
          </w:p>
        </w:tc>
        <w:tc>
          <w:tcPr>
            <w:tcW w:w="1170" w:type="dxa"/>
            <w:tcBorders>
              <w:top w:val="nil"/>
              <w:left w:val="nil"/>
              <w:bottom w:val="single" w:sz="4" w:space="0" w:color="auto"/>
              <w:right w:val="single" w:sz="4" w:space="0" w:color="auto"/>
            </w:tcBorders>
            <w:noWrap/>
            <w:vAlign w:val="bottom"/>
            <w:hideMark/>
          </w:tcPr>
          <w:p w14:paraId="075415B0"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0.97</w:t>
            </w:r>
          </w:p>
        </w:tc>
        <w:tc>
          <w:tcPr>
            <w:tcW w:w="990" w:type="dxa"/>
            <w:tcBorders>
              <w:top w:val="nil"/>
              <w:left w:val="nil"/>
              <w:bottom w:val="single" w:sz="4" w:space="0" w:color="auto"/>
              <w:right w:val="single" w:sz="4" w:space="0" w:color="auto"/>
            </w:tcBorders>
            <w:noWrap/>
            <w:vAlign w:val="bottom"/>
            <w:hideMark/>
          </w:tcPr>
          <w:p w14:paraId="3FD0B23E"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94.81</w:t>
            </w:r>
          </w:p>
        </w:tc>
        <w:tc>
          <w:tcPr>
            <w:tcW w:w="990" w:type="dxa"/>
            <w:tcBorders>
              <w:top w:val="nil"/>
              <w:left w:val="nil"/>
              <w:bottom w:val="single" w:sz="4" w:space="0" w:color="auto"/>
              <w:right w:val="single" w:sz="4" w:space="0" w:color="auto"/>
            </w:tcBorders>
            <w:noWrap/>
            <w:vAlign w:val="bottom"/>
            <w:hideMark/>
          </w:tcPr>
          <w:p w14:paraId="4452BBEE"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92.06</w:t>
            </w:r>
          </w:p>
        </w:tc>
        <w:tc>
          <w:tcPr>
            <w:tcW w:w="1003" w:type="dxa"/>
            <w:tcBorders>
              <w:top w:val="nil"/>
              <w:left w:val="nil"/>
              <w:bottom w:val="single" w:sz="4" w:space="0" w:color="auto"/>
              <w:right w:val="single" w:sz="4" w:space="0" w:color="auto"/>
            </w:tcBorders>
            <w:noWrap/>
            <w:vAlign w:val="bottom"/>
            <w:hideMark/>
          </w:tcPr>
          <w:p w14:paraId="35007746"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96.77</w:t>
            </w:r>
          </w:p>
        </w:tc>
      </w:tr>
      <w:tr w:rsidR="009C6DCD" w:rsidRPr="009C6DCD" w14:paraId="71549617" w14:textId="77777777" w:rsidTr="009C6DCD">
        <w:trPr>
          <w:trHeight w:val="312"/>
        </w:trPr>
        <w:tc>
          <w:tcPr>
            <w:tcW w:w="1104" w:type="dxa"/>
            <w:vMerge/>
            <w:tcBorders>
              <w:left w:val="single" w:sz="4" w:space="0" w:color="auto"/>
              <w:right w:val="single" w:sz="4" w:space="0" w:color="auto"/>
            </w:tcBorders>
            <w:noWrap/>
            <w:vAlign w:val="bottom"/>
            <w:hideMark/>
          </w:tcPr>
          <w:p w14:paraId="2455D98A" w14:textId="1C330D1A"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0C873F01"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5</w:t>
            </w:r>
          </w:p>
        </w:tc>
        <w:tc>
          <w:tcPr>
            <w:tcW w:w="1102" w:type="dxa"/>
            <w:tcBorders>
              <w:top w:val="nil"/>
              <w:left w:val="nil"/>
              <w:bottom w:val="single" w:sz="4" w:space="0" w:color="auto"/>
              <w:right w:val="single" w:sz="4" w:space="0" w:color="auto"/>
            </w:tcBorders>
            <w:noWrap/>
            <w:vAlign w:val="bottom"/>
            <w:hideMark/>
          </w:tcPr>
          <w:p w14:paraId="3B88C1DC"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0.76</w:t>
            </w:r>
          </w:p>
        </w:tc>
        <w:tc>
          <w:tcPr>
            <w:tcW w:w="1170" w:type="dxa"/>
            <w:tcBorders>
              <w:top w:val="nil"/>
              <w:left w:val="nil"/>
              <w:bottom w:val="single" w:sz="4" w:space="0" w:color="auto"/>
              <w:right w:val="single" w:sz="4" w:space="0" w:color="auto"/>
            </w:tcBorders>
            <w:noWrap/>
            <w:vAlign w:val="bottom"/>
            <w:hideMark/>
          </w:tcPr>
          <w:p w14:paraId="0881ED1E"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0.77</w:t>
            </w:r>
          </w:p>
        </w:tc>
        <w:tc>
          <w:tcPr>
            <w:tcW w:w="1170" w:type="dxa"/>
            <w:tcBorders>
              <w:top w:val="nil"/>
              <w:left w:val="nil"/>
              <w:bottom w:val="single" w:sz="4" w:space="0" w:color="auto"/>
              <w:right w:val="single" w:sz="4" w:space="0" w:color="auto"/>
            </w:tcBorders>
            <w:noWrap/>
            <w:vAlign w:val="bottom"/>
            <w:hideMark/>
          </w:tcPr>
          <w:p w14:paraId="7B72435B"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0.67</w:t>
            </w:r>
          </w:p>
        </w:tc>
        <w:tc>
          <w:tcPr>
            <w:tcW w:w="1170" w:type="dxa"/>
            <w:tcBorders>
              <w:top w:val="nil"/>
              <w:left w:val="nil"/>
              <w:bottom w:val="single" w:sz="4" w:space="0" w:color="auto"/>
              <w:right w:val="single" w:sz="4" w:space="0" w:color="auto"/>
            </w:tcBorders>
            <w:noWrap/>
            <w:vAlign w:val="bottom"/>
            <w:hideMark/>
          </w:tcPr>
          <w:p w14:paraId="698EE162"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0.84</w:t>
            </w:r>
          </w:p>
        </w:tc>
        <w:tc>
          <w:tcPr>
            <w:tcW w:w="990" w:type="dxa"/>
            <w:tcBorders>
              <w:top w:val="nil"/>
              <w:left w:val="nil"/>
              <w:bottom w:val="single" w:sz="4" w:space="0" w:color="auto"/>
              <w:right w:val="single" w:sz="4" w:space="0" w:color="auto"/>
            </w:tcBorders>
            <w:noWrap/>
            <w:vAlign w:val="bottom"/>
            <w:hideMark/>
          </w:tcPr>
          <w:p w14:paraId="29695906"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76.63</w:t>
            </w:r>
          </w:p>
        </w:tc>
        <w:tc>
          <w:tcPr>
            <w:tcW w:w="990" w:type="dxa"/>
            <w:tcBorders>
              <w:top w:val="nil"/>
              <w:left w:val="nil"/>
              <w:bottom w:val="single" w:sz="4" w:space="0" w:color="auto"/>
              <w:right w:val="single" w:sz="4" w:space="0" w:color="auto"/>
            </w:tcBorders>
            <w:noWrap/>
            <w:vAlign w:val="bottom"/>
            <w:hideMark/>
          </w:tcPr>
          <w:p w14:paraId="49890EA6"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67.33</w:t>
            </w:r>
          </w:p>
        </w:tc>
        <w:tc>
          <w:tcPr>
            <w:tcW w:w="1003" w:type="dxa"/>
            <w:tcBorders>
              <w:top w:val="nil"/>
              <w:left w:val="nil"/>
              <w:bottom w:val="single" w:sz="4" w:space="0" w:color="auto"/>
              <w:right w:val="single" w:sz="4" w:space="0" w:color="auto"/>
            </w:tcBorders>
            <w:noWrap/>
            <w:vAlign w:val="bottom"/>
            <w:hideMark/>
          </w:tcPr>
          <w:p w14:paraId="2A03DD7C"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84.11</w:t>
            </w:r>
          </w:p>
        </w:tc>
      </w:tr>
      <w:tr w:rsidR="009C6DCD" w:rsidRPr="009C6DCD" w14:paraId="3F9E47F8" w14:textId="77777777" w:rsidTr="009C6DCD">
        <w:trPr>
          <w:trHeight w:val="312"/>
        </w:trPr>
        <w:tc>
          <w:tcPr>
            <w:tcW w:w="1104" w:type="dxa"/>
            <w:vMerge/>
            <w:tcBorders>
              <w:left w:val="single" w:sz="4" w:space="0" w:color="auto"/>
              <w:bottom w:val="single" w:sz="4" w:space="0" w:color="auto"/>
              <w:right w:val="single" w:sz="4" w:space="0" w:color="auto"/>
            </w:tcBorders>
            <w:noWrap/>
            <w:vAlign w:val="bottom"/>
            <w:hideMark/>
          </w:tcPr>
          <w:p w14:paraId="550EEB76" w14:textId="62634CEA"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386BF87E"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10</w:t>
            </w:r>
          </w:p>
        </w:tc>
        <w:tc>
          <w:tcPr>
            <w:tcW w:w="1102" w:type="dxa"/>
            <w:tcBorders>
              <w:top w:val="nil"/>
              <w:left w:val="nil"/>
              <w:bottom w:val="single" w:sz="4" w:space="0" w:color="auto"/>
              <w:right w:val="single" w:sz="4" w:space="0" w:color="auto"/>
            </w:tcBorders>
            <w:noWrap/>
            <w:vAlign w:val="bottom"/>
            <w:hideMark/>
          </w:tcPr>
          <w:p w14:paraId="2128BF75"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0.59</w:t>
            </w:r>
          </w:p>
        </w:tc>
        <w:tc>
          <w:tcPr>
            <w:tcW w:w="1170" w:type="dxa"/>
            <w:tcBorders>
              <w:top w:val="nil"/>
              <w:left w:val="nil"/>
              <w:bottom w:val="single" w:sz="4" w:space="0" w:color="auto"/>
              <w:right w:val="single" w:sz="4" w:space="0" w:color="auto"/>
            </w:tcBorders>
            <w:noWrap/>
            <w:vAlign w:val="bottom"/>
            <w:hideMark/>
          </w:tcPr>
          <w:p w14:paraId="3345C27F"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0.59</w:t>
            </w:r>
          </w:p>
        </w:tc>
        <w:tc>
          <w:tcPr>
            <w:tcW w:w="1170" w:type="dxa"/>
            <w:tcBorders>
              <w:top w:val="nil"/>
              <w:left w:val="nil"/>
              <w:bottom w:val="single" w:sz="4" w:space="0" w:color="auto"/>
              <w:right w:val="single" w:sz="4" w:space="0" w:color="auto"/>
            </w:tcBorders>
            <w:noWrap/>
            <w:vAlign w:val="bottom"/>
            <w:hideMark/>
          </w:tcPr>
          <w:p w14:paraId="1643578F"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0.45</w:t>
            </w:r>
          </w:p>
        </w:tc>
        <w:tc>
          <w:tcPr>
            <w:tcW w:w="1170" w:type="dxa"/>
            <w:tcBorders>
              <w:top w:val="nil"/>
              <w:left w:val="nil"/>
              <w:bottom w:val="single" w:sz="4" w:space="0" w:color="auto"/>
              <w:right w:val="single" w:sz="4" w:space="0" w:color="auto"/>
            </w:tcBorders>
            <w:noWrap/>
            <w:vAlign w:val="bottom"/>
            <w:hideMark/>
          </w:tcPr>
          <w:p w14:paraId="3082BF20"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0.71</w:t>
            </w:r>
          </w:p>
        </w:tc>
        <w:tc>
          <w:tcPr>
            <w:tcW w:w="990" w:type="dxa"/>
            <w:tcBorders>
              <w:top w:val="nil"/>
              <w:left w:val="nil"/>
              <w:bottom w:val="single" w:sz="4" w:space="0" w:color="auto"/>
              <w:right w:val="single" w:sz="4" w:space="0" w:color="auto"/>
            </w:tcBorders>
            <w:noWrap/>
            <w:vAlign w:val="bottom"/>
            <w:hideMark/>
          </w:tcPr>
          <w:p w14:paraId="22EAEE9E"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58.70</w:t>
            </w:r>
          </w:p>
        </w:tc>
        <w:tc>
          <w:tcPr>
            <w:tcW w:w="990" w:type="dxa"/>
            <w:tcBorders>
              <w:top w:val="nil"/>
              <w:left w:val="nil"/>
              <w:bottom w:val="single" w:sz="4" w:space="0" w:color="auto"/>
              <w:right w:val="single" w:sz="4" w:space="0" w:color="auto"/>
            </w:tcBorders>
            <w:noWrap/>
            <w:vAlign w:val="bottom"/>
            <w:hideMark/>
          </w:tcPr>
          <w:p w14:paraId="29D0DB85"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45.19</w:t>
            </w:r>
          </w:p>
        </w:tc>
        <w:tc>
          <w:tcPr>
            <w:tcW w:w="1003" w:type="dxa"/>
            <w:tcBorders>
              <w:top w:val="nil"/>
              <w:left w:val="nil"/>
              <w:bottom w:val="single" w:sz="4" w:space="0" w:color="auto"/>
              <w:right w:val="single" w:sz="4" w:space="0" w:color="auto"/>
            </w:tcBorders>
            <w:noWrap/>
            <w:vAlign w:val="bottom"/>
            <w:hideMark/>
          </w:tcPr>
          <w:p w14:paraId="4C825907"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70.59</w:t>
            </w:r>
          </w:p>
        </w:tc>
      </w:tr>
      <w:tr w:rsidR="009C6DCD" w:rsidRPr="009C6DCD" w14:paraId="30CA1537" w14:textId="77777777" w:rsidTr="009C6DCD">
        <w:trPr>
          <w:trHeight w:val="312"/>
        </w:trPr>
        <w:tc>
          <w:tcPr>
            <w:tcW w:w="1104" w:type="dxa"/>
            <w:vMerge w:val="restart"/>
            <w:tcBorders>
              <w:top w:val="nil"/>
              <w:left w:val="single" w:sz="4" w:space="0" w:color="auto"/>
              <w:right w:val="single" w:sz="4" w:space="0" w:color="auto"/>
            </w:tcBorders>
            <w:noWrap/>
            <w:vAlign w:val="center"/>
            <w:hideMark/>
          </w:tcPr>
          <w:p w14:paraId="35710375"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Stage III</w:t>
            </w:r>
          </w:p>
          <w:p w14:paraId="363BDA8C" w14:textId="34F0E645"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313C0474"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1</w:t>
            </w:r>
          </w:p>
        </w:tc>
        <w:tc>
          <w:tcPr>
            <w:tcW w:w="1102" w:type="dxa"/>
            <w:tcBorders>
              <w:top w:val="nil"/>
              <w:left w:val="nil"/>
              <w:bottom w:val="single" w:sz="4" w:space="0" w:color="auto"/>
              <w:right w:val="single" w:sz="4" w:space="0" w:color="auto"/>
            </w:tcBorders>
            <w:noWrap/>
            <w:vAlign w:val="bottom"/>
            <w:hideMark/>
          </w:tcPr>
          <w:p w14:paraId="66839694"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0.91</w:t>
            </w:r>
          </w:p>
        </w:tc>
        <w:tc>
          <w:tcPr>
            <w:tcW w:w="1170" w:type="dxa"/>
            <w:tcBorders>
              <w:top w:val="nil"/>
              <w:left w:val="nil"/>
              <w:bottom w:val="single" w:sz="4" w:space="0" w:color="auto"/>
              <w:right w:val="single" w:sz="4" w:space="0" w:color="auto"/>
            </w:tcBorders>
            <w:noWrap/>
            <w:vAlign w:val="bottom"/>
            <w:hideMark/>
          </w:tcPr>
          <w:p w14:paraId="61348DB2"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0.91</w:t>
            </w:r>
          </w:p>
        </w:tc>
        <w:tc>
          <w:tcPr>
            <w:tcW w:w="1170" w:type="dxa"/>
            <w:tcBorders>
              <w:top w:val="nil"/>
              <w:left w:val="nil"/>
              <w:bottom w:val="single" w:sz="4" w:space="0" w:color="auto"/>
              <w:right w:val="single" w:sz="4" w:space="0" w:color="auto"/>
            </w:tcBorders>
            <w:noWrap/>
            <w:vAlign w:val="bottom"/>
            <w:hideMark/>
          </w:tcPr>
          <w:p w14:paraId="382CCF04"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0.87</w:t>
            </w:r>
          </w:p>
        </w:tc>
        <w:tc>
          <w:tcPr>
            <w:tcW w:w="1170" w:type="dxa"/>
            <w:tcBorders>
              <w:top w:val="nil"/>
              <w:left w:val="nil"/>
              <w:bottom w:val="single" w:sz="4" w:space="0" w:color="auto"/>
              <w:right w:val="single" w:sz="4" w:space="0" w:color="auto"/>
            </w:tcBorders>
            <w:noWrap/>
            <w:vAlign w:val="bottom"/>
            <w:hideMark/>
          </w:tcPr>
          <w:p w14:paraId="2A0E8EC4"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0.93</w:t>
            </w:r>
          </w:p>
        </w:tc>
        <w:tc>
          <w:tcPr>
            <w:tcW w:w="990" w:type="dxa"/>
            <w:tcBorders>
              <w:top w:val="nil"/>
              <w:left w:val="nil"/>
              <w:bottom w:val="single" w:sz="4" w:space="0" w:color="auto"/>
              <w:right w:val="single" w:sz="4" w:space="0" w:color="auto"/>
            </w:tcBorders>
            <w:noWrap/>
            <w:vAlign w:val="bottom"/>
            <w:hideMark/>
          </w:tcPr>
          <w:p w14:paraId="0B87C58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90.65</w:t>
            </w:r>
          </w:p>
        </w:tc>
        <w:tc>
          <w:tcPr>
            <w:tcW w:w="990" w:type="dxa"/>
            <w:tcBorders>
              <w:top w:val="nil"/>
              <w:left w:val="nil"/>
              <w:bottom w:val="single" w:sz="4" w:space="0" w:color="auto"/>
              <w:right w:val="single" w:sz="4" w:space="0" w:color="auto"/>
            </w:tcBorders>
            <w:noWrap/>
            <w:vAlign w:val="bottom"/>
            <w:hideMark/>
          </w:tcPr>
          <w:p w14:paraId="72B19B17"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87.21</w:t>
            </w:r>
          </w:p>
        </w:tc>
        <w:tc>
          <w:tcPr>
            <w:tcW w:w="1003" w:type="dxa"/>
            <w:tcBorders>
              <w:top w:val="nil"/>
              <w:left w:val="nil"/>
              <w:bottom w:val="single" w:sz="4" w:space="0" w:color="auto"/>
              <w:right w:val="single" w:sz="4" w:space="0" w:color="auto"/>
            </w:tcBorders>
            <w:noWrap/>
            <w:vAlign w:val="bottom"/>
            <w:hideMark/>
          </w:tcPr>
          <w:p w14:paraId="2297B366"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93.31</w:t>
            </w:r>
          </w:p>
        </w:tc>
      </w:tr>
      <w:tr w:rsidR="009C6DCD" w:rsidRPr="009C6DCD" w14:paraId="5D5525F9" w14:textId="77777777" w:rsidTr="009C6DCD">
        <w:trPr>
          <w:trHeight w:val="312"/>
        </w:trPr>
        <w:tc>
          <w:tcPr>
            <w:tcW w:w="1104" w:type="dxa"/>
            <w:vMerge/>
            <w:tcBorders>
              <w:left w:val="single" w:sz="4" w:space="0" w:color="auto"/>
              <w:right w:val="single" w:sz="4" w:space="0" w:color="auto"/>
            </w:tcBorders>
            <w:noWrap/>
            <w:vAlign w:val="bottom"/>
            <w:hideMark/>
          </w:tcPr>
          <w:p w14:paraId="539CAB8E" w14:textId="17DC7F78"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3C6E58DA"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5</w:t>
            </w:r>
          </w:p>
        </w:tc>
        <w:tc>
          <w:tcPr>
            <w:tcW w:w="1102" w:type="dxa"/>
            <w:tcBorders>
              <w:top w:val="nil"/>
              <w:left w:val="nil"/>
              <w:bottom w:val="single" w:sz="4" w:space="0" w:color="auto"/>
              <w:right w:val="single" w:sz="4" w:space="0" w:color="auto"/>
            </w:tcBorders>
            <w:noWrap/>
            <w:vAlign w:val="bottom"/>
            <w:hideMark/>
          </w:tcPr>
          <w:p w14:paraId="70537D1B"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0.61</w:t>
            </w:r>
          </w:p>
        </w:tc>
        <w:tc>
          <w:tcPr>
            <w:tcW w:w="1170" w:type="dxa"/>
            <w:tcBorders>
              <w:top w:val="nil"/>
              <w:left w:val="nil"/>
              <w:bottom w:val="single" w:sz="4" w:space="0" w:color="auto"/>
              <w:right w:val="single" w:sz="4" w:space="0" w:color="auto"/>
            </w:tcBorders>
            <w:noWrap/>
            <w:vAlign w:val="bottom"/>
            <w:hideMark/>
          </w:tcPr>
          <w:p w14:paraId="4DF373D0"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0.61</w:t>
            </w:r>
          </w:p>
        </w:tc>
        <w:tc>
          <w:tcPr>
            <w:tcW w:w="1170" w:type="dxa"/>
            <w:tcBorders>
              <w:top w:val="nil"/>
              <w:left w:val="nil"/>
              <w:bottom w:val="single" w:sz="4" w:space="0" w:color="auto"/>
              <w:right w:val="single" w:sz="4" w:space="0" w:color="auto"/>
            </w:tcBorders>
            <w:noWrap/>
            <w:vAlign w:val="bottom"/>
            <w:hideMark/>
          </w:tcPr>
          <w:p w14:paraId="0FAEC7E9"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0.52</w:t>
            </w:r>
          </w:p>
        </w:tc>
        <w:tc>
          <w:tcPr>
            <w:tcW w:w="1170" w:type="dxa"/>
            <w:tcBorders>
              <w:top w:val="nil"/>
              <w:left w:val="nil"/>
              <w:bottom w:val="single" w:sz="4" w:space="0" w:color="auto"/>
              <w:right w:val="single" w:sz="4" w:space="0" w:color="auto"/>
            </w:tcBorders>
            <w:noWrap/>
            <w:vAlign w:val="bottom"/>
            <w:hideMark/>
          </w:tcPr>
          <w:p w14:paraId="3F37E4DA"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0.69</w:t>
            </w:r>
          </w:p>
        </w:tc>
        <w:tc>
          <w:tcPr>
            <w:tcW w:w="990" w:type="dxa"/>
            <w:tcBorders>
              <w:top w:val="nil"/>
              <w:left w:val="nil"/>
              <w:bottom w:val="single" w:sz="4" w:space="0" w:color="auto"/>
              <w:right w:val="single" w:sz="4" w:space="0" w:color="auto"/>
            </w:tcBorders>
            <w:noWrap/>
            <w:vAlign w:val="bottom"/>
            <w:hideMark/>
          </w:tcPr>
          <w:p w14:paraId="5E53434E"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61.21</w:t>
            </w:r>
          </w:p>
        </w:tc>
        <w:tc>
          <w:tcPr>
            <w:tcW w:w="990" w:type="dxa"/>
            <w:tcBorders>
              <w:top w:val="nil"/>
              <w:left w:val="nil"/>
              <w:bottom w:val="single" w:sz="4" w:space="0" w:color="auto"/>
              <w:right w:val="single" w:sz="4" w:space="0" w:color="auto"/>
            </w:tcBorders>
            <w:noWrap/>
            <w:vAlign w:val="bottom"/>
            <w:hideMark/>
          </w:tcPr>
          <w:p w14:paraId="3B49E572"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52.09</w:t>
            </w:r>
          </w:p>
        </w:tc>
        <w:tc>
          <w:tcPr>
            <w:tcW w:w="1003" w:type="dxa"/>
            <w:tcBorders>
              <w:top w:val="nil"/>
              <w:left w:val="nil"/>
              <w:bottom w:val="single" w:sz="4" w:space="0" w:color="auto"/>
              <w:right w:val="single" w:sz="4" w:space="0" w:color="auto"/>
            </w:tcBorders>
            <w:noWrap/>
            <w:vAlign w:val="bottom"/>
            <w:hideMark/>
          </w:tcPr>
          <w:p w14:paraId="1CF425A6"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69.50</w:t>
            </w:r>
          </w:p>
        </w:tc>
      </w:tr>
      <w:tr w:rsidR="009C6DCD" w:rsidRPr="009C6DCD" w14:paraId="7CA71E96" w14:textId="77777777" w:rsidTr="009C6DCD">
        <w:trPr>
          <w:trHeight w:val="312"/>
        </w:trPr>
        <w:tc>
          <w:tcPr>
            <w:tcW w:w="1104" w:type="dxa"/>
            <w:vMerge/>
            <w:tcBorders>
              <w:left w:val="single" w:sz="4" w:space="0" w:color="auto"/>
              <w:bottom w:val="single" w:sz="4" w:space="0" w:color="auto"/>
              <w:right w:val="single" w:sz="4" w:space="0" w:color="auto"/>
            </w:tcBorders>
            <w:noWrap/>
            <w:vAlign w:val="bottom"/>
            <w:hideMark/>
          </w:tcPr>
          <w:p w14:paraId="269EA50A" w14:textId="04895000"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2F2E337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10</w:t>
            </w:r>
          </w:p>
        </w:tc>
        <w:tc>
          <w:tcPr>
            <w:tcW w:w="1102" w:type="dxa"/>
            <w:tcBorders>
              <w:top w:val="nil"/>
              <w:left w:val="nil"/>
              <w:bottom w:val="single" w:sz="4" w:space="0" w:color="auto"/>
              <w:right w:val="single" w:sz="4" w:space="0" w:color="auto"/>
            </w:tcBorders>
            <w:noWrap/>
            <w:vAlign w:val="bottom"/>
            <w:hideMark/>
          </w:tcPr>
          <w:p w14:paraId="1A795D56"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0.38</w:t>
            </w:r>
          </w:p>
        </w:tc>
        <w:tc>
          <w:tcPr>
            <w:tcW w:w="1170" w:type="dxa"/>
            <w:tcBorders>
              <w:top w:val="nil"/>
              <w:left w:val="nil"/>
              <w:bottom w:val="single" w:sz="4" w:space="0" w:color="auto"/>
              <w:right w:val="single" w:sz="4" w:space="0" w:color="auto"/>
            </w:tcBorders>
            <w:noWrap/>
            <w:vAlign w:val="bottom"/>
            <w:hideMark/>
          </w:tcPr>
          <w:p w14:paraId="3CFE5E72"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0.37</w:t>
            </w:r>
          </w:p>
        </w:tc>
        <w:tc>
          <w:tcPr>
            <w:tcW w:w="1170" w:type="dxa"/>
            <w:tcBorders>
              <w:top w:val="nil"/>
              <w:left w:val="nil"/>
              <w:bottom w:val="single" w:sz="4" w:space="0" w:color="auto"/>
              <w:right w:val="single" w:sz="4" w:space="0" w:color="auto"/>
            </w:tcBorders>
            <w:noWrap/>
            <w:vAlign w:val="bottom"/>
            <w:hideMark/>
          </w:tcPr>
          <w:p w14:paraId="057A09B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0.27</w:t>
            </w:r>
          </w:p>
        </w:tc>
        <w:tc>
          <w:tcPr>
            <w:tcW w:w="1170" w:type="dxa"/>
            <w:tcBorders>
              <w:top w:val="nil"/>
              <w:left w:val="nil"/>
              <w:bottom w:val="single" w:sz="4" w:space="0" w:color="auto"/>
              <w:right w:val="single" w:sz="4" w:space="0" w:color="auto"/>
            </w:tcBorders>
            <w:noWrap/>
            <w:vAlign w:val="bottom"/>
            <w:hideMark/>
          </w:tcPr>
          <w:p w14:paraId="35D38434"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0.48</w:t>
            </w:r>
          </w:p>
        </w:tc>
        <w:tc>
          <w:tcPr>
            <w:tcW w:w="990" w:type="dxa"/>
            <w:tcBorders>
              <w:top w:val="nil"/>
              <w:left w:val="nil"/>
              <w:bottom w:val="single" w:sz="4" w:space="0" w:color="auto"/>
              <w:right w:val="single" w:sz="4" w:space="0" w:color="auto"/>
            </w:tcBorders>
            <w:noWrap/>
            <w:vAlign w:val="bottom"/>
            <w:hideMark/>
          </w:tcPr>
          <w:p w14:paraId="0E8386C0"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37.48</w:t>
            </w:r>
          </w:p>
        </w:tc>
        <w:tc>
          <w:tcPr>
            <w:tcW w:w="990" w:type="dxa"/>
            <w:tcBorders>
              <w:top w:val="nil"/>
              <w:left w:val="nil"/>
              <w:bottom w:val="single" w:sz="4" w:space="0" w:color="auto"/>
              <w:right w:val="single" w:sz="4" w:space="0" w:color="auto"/>
            </w:tcBorders>
            <w:noWrap/>
            <w:vAlign w:val="bottom"/>
            <w:hideMark/>
          </w:tcPr>
          <w:p w14:paraId="66D52EA4"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26.96</w:t>
            </w:r>
          </w:p>
        </w:tc>
        <w:tc>
          <w:tcPr>
            <w:tcW w:w="1003" w:type="dxa"/>
            <w:tcBorders>
              <w:top w:val="nil"/>
              <w:left w:val="nil"/>
              <w:bottom w:val="single" w:sz="4" w:space="0" w:color="auto"/>
              <w:right w:val="single" w:sz="4" w:space="0" w:color="auto"/>
            </w:tcBorders>
            <w:noWrap/>
            <w:vAlign w:val="bottom"/>
            <w:hideMark/>
          </w:tcPr>
          <w:p w14:paraId="1B6B40F1"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48.49</w:t>
            </w:r>
          </w:p>
        </w:tc>
      </w:tr>
      <w:tr w:rsidR="009C6DCD" w:rsidRPr="009C6DCD" w14:paraId="05FCFEF6" w14:textId="77777777" w:rsidTr="009C6DCD">
        <w:trPr>
          <w:trHeight w:val="312"/>
        </w:trPr>
        <w:tc>
          <w:tcPr>
            <w:tcW w:w="1104" w:type="dxa"/>
            <w:vMerge w:val="restart"/>
            <w:tcBorders>
              <w:top w:val="nil"/>
              <w:left w:val="single" w:sz="4" w:space="0" w:color="auto"/>
              <w:right w:val="single" w:sz="4" w:space="0" w:color="auto"/>
            </w:tcBorders>
            <w:noWrap/>
            <w:vAlign w:val="center"/>
            <w:hideMark/>
          </w:tcPr>
          <w:p w14:paraId="723A67C0"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Stage IV</w:t>
            </w:r>
          </w:p>
          <w:p w14:paraId="324D53CF" w14:textId="60314B99"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5B94F4A7"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1</w:t>
            </w:r>
          </w:p>
        </w:tc>
        <w:tc>
          <w:tcPr>
            <w:tcW w:w="1102" w:type="dxa"/>
            <w:tcBorders>
              <w:top w:val="nil"/>
              <w:left w:val="nil"/>
              <w:bottom w:val="single" w:sz="4" w:space="0" w:color="auto"/>
              <w:right w:val="single" w:sz="4" w:space="0" w:color="auto"/>
            </w:tcBorders>
            <w:noWrap/>
            <w:vAlign w:val="bottom"/>
            <w:hideMark/>
          </w:tcPr>
          <w:p w14:paraId="7C7A9D4E"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0.76</w:t>
            </w:r>
          </w:p>
        </w:tc>
        <w:tc>
          <w:tcPr>
            <w:tcW w:w="1170" w:type="dxa"/>
            <w:tcBorders>
              <w:top w:val="nil"/>
              <w:left w:val="nil"/>
              <w:bottom w:val="single" w:sz="4" w:space="0" w:color="auto"/>
              <w:right w:val="single" w:sz="4" w:space="0" w:color="auto"/>
            </w:tcBorders>
            <w:noWrap/>
            <w:vAlign w:val="bottom"/>
            <w:hideMark/>
          </w:tcPr>
          <w:p w14:paraId="06F1B61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0.76</w:t>
            </w:r>
          </w:p>
        </w:tc>
        <w:tc>
          <w:tcPr>
            <w:tcW w:w="1170" w:type="dxa"/>
            <w:tcBorders>
              <w:top w:val="nil"/>
              <w:left w:val="nil"/>
              <w:bottom w:val="single" w:sz="4" w:space="0" w:color="auto"/>
              <w:right w:val="single" w:sz="4" w:space="0" w:color="auto"/>
            </w:tcBorders>
            <w:noWrap/>
            <w:vAlign w:val="bottom"/>
            <w:hideMark/>
          </w:tcPr>
          <w:p w14:paraId="01E37AD5"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0.69</w:t>
            </w:r>
          </w:p>
        </w:tc>
        <w:tc>
          <w:tcPr>
            <w:tcW w:w="1170" w:type="dxa"/>
            <w:tcBorders>
              <w:top w:val="nil"/>
              <w:left w:val="nil"/>
              <w:bottom w:val="single" w:sz="4" w:space="0" w:color="auto"/>
              <w:right w:val="single" w:sz="4" w:space="0" w:color="auto"/>
            </w:tcBorders>
            <w:noWrap/>
            <w:vAlign w:val="bottom"/>
            <w:hideMark/>
          </w:tcPr>
          <w:p w14:paraId="0EEBF521"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0.82</w:t>
            </w:r>
          </w:p>
        </w:tc>
        <w:tc>
          <w:tcPr>
            <w:tcW w:w="990" w:type="dxa"/>
            <w:tcBorders>
              <w:top w:val="nil"/>
              <w:left w:val="nil"/>
              <w:bottom w:val="single" w:sz="4" w:space="0" w:color="auto"/>
              <w:right w:val="single" w:sz="4" w:space="0" w:color="auto"/>
            </w:tcBorders>
            <w:noWrap/>
            <w:vAlign w:val="bottom"/>
            <w:hideMark/>
          </w:tcPr>
          <w:p w14:paraId="0D27ABDD"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75.98</w:t>
            </w:r>
          </w:p>
        </w:tc>
        <w:tc>
          <w:tcPr>
            <w:tcW w:w="990" w:type="dxa"/>
            <w:tcBorders>
              <w:top w:val="nil"/>
              <w:left w:val="nil"/>
              <w:bottom w:val="single" w:sz="4" w:space="0" w:color="auto"/>
              <w:right w:val="single" w:sz="4" w:space="0" w:color="auto"/>
            </w:tcBorders>
            <w:noWrap/>
            <w:vAlign w:val="bottom"/>
            <w:hideMark/>
          </w:tcPr>
          <w:p w14:paraId="45F9029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68.55</w:t>
            </w:r>
          </w:p>
        </w:tc>
        <w:tc>
          <w:tcPr>
            <w:tcW w:w="1003" w:type="dxa"/>
            <w:tcBorders>
              <w:top w:val="nil"/>
              <w:left w:val="nil"/>
              <w:bottom w:val="single" w:sz="4" w:space="0" w:color="auto"/>
              <w:right w:val="single" w:sz="4" w:space="0" w:color="auto"/>
            </w:tcBorders>
            <w:noWrap/>
            <w:vAlign w:val="bottom"/>
            <w:hideMark/>
          </w:tcPr>
          <w:p w14:paraId="7CE55BBB"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82.12</w:t>
            </w:r>
          </w:p>
        </w:tc>
      </w:tr>
      <w:tr w:rsidR="009C6DCD" w:rsidRPr="009C6DCD" w14:paraId="6EC611EC" w14:textId="77777777" w:rsidTr="009C6DCD">
        <w:trPr>
          <w:trHeight w:val="312"/>
        </w:trPr>
        <w:tc>
          <w:tcPr>
            <w:tcW w:w="1104" w:type="dxa"/>
            <w:vMerge/>
            <w:tcBorders>
              <w:left w:val="single" w:sz="4" w:space="0" w:color="auto"/>
              <w:right w:val="single" w:sz="4" w:space="0" w:color="auto"/>
            </w:tcBorders>
            <w:noWrap/>
            <w:vAlign w:val="bottom"/>
            <w:hideMark/>
          </w:tcPr>
          <w:p w14:paraId="55CDD7BE" w14:textId="21DF5A94"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54DA6C96"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5</w:t>
            </w:r>
          </w:p>
        </w:tc>
        <w:tc>
          <w:tcPr>
            <w:tcW w:w="1102" w:type="dxa"/>
            <w:tcBorders>
              <w:top w:val="nil"/>
              <w:left w:val="nil"/>
              <w:bottom w:val="single" w:sz="4" w:space="0" w:color="auto"/>
              <w:right w:val="single" w:sz="4" w:space="0" w:color="auto"/>
            </w:tcBorders>
            <w:noWrap/>
            <w:vAlign w:val="bottom"/>
            <w:hideMark/>
          </w:tcPr>
          <w:p w14:paraId="5A84AB27"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0.26</w:t>
            </w:r>
          </w:p>
        </w:tc>
        <w:tc>
          <w:tcPr>
            <w:tcW w:w="1170" w:type="dxa"/>
            <w:tcBorders>
              <w:top w:val="nil"/>
              <w:left w:val="nil"/>
              <w:bottom w:val="single" w:sz="4" w:space="0" w:color="auto"/>
              <w:right w:val="single" w:sz="4" w:space="0" w:color="auto"/>
            </w:tcBorders>
            <w:noWrap/>
            <w:vAlign w:val="bottom"/>
            <w:hideMark/>
          </w:tcPr>
          <w:p w14:paraId="2EA6F041"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0.25</w:t>
            </w:r>
          </w:p>
        </w:tc>
        <w:tc>
          <w:tcPr>
            <w:tcW w:w="1170" w:type="dxa"/>
            <w:tcBorders>
              <w:top w:val="nil"/>
              <w:left w:val="nil"/>
              <w:bottom w:val="single" w:sz="4" w:space="0" w:color="auto"/>
              <w:right w:val="single" w:sz="4" w:space="0" w:color="auto"/>
            </w:tcBorders>
            <w:noWrap/>
            <w:vAlign w:val="bottom"/>
            <w:hideMark/>
          </w:tcPr>
          <w:p w14:paraId="555BB57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0.16</w:t>
            </w:r>
          </w:p>
        </w:tc>
        <w:tc>
          <w:tcPr>
            <w:tcW w:w="1170" w:type="dxa"/>
            <w:tcBorders>
              <w:top w:val="nil"/>
              <w:left w:val="nil"/>
              <w:bottom w:val="single" w:sz="4" w:space="0" w:color="auto"/>
              <w:right w:val="single" w:sz="4" w:space="0" w:color="auto"/>
            </w:tcBorders>
            <w:noWrap/>
            <w:vAlign w:val="bottom"/>
            <w:hideMark/>
          </w:tcPr>
          <w:p w14:paraId="3A4D9DDA"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0.36</w:t>
            </w:r>
          </w:p>
        </w:tc>
        <w:tc>
          <w:tcPr>
            <w:tcW w:w="990" w:type="dxa"/>
            <w:tcBorders>
              <w:top w:val="nil"/>
              <w:left w:val="nil"/>
              <w:bottom w:val="single" w:sz="4" w:space="0" w:color="auto"/>
              <w:right w:val="single" w:sz="4" w:space="0" w:color="auto"/>
            </w:tcBorders>
            <w:noWrap/>
            <w:vAlign w:val="bottom"/>
            <w:hideMark/>
          </w:tcPr>
          <w:p w14:paraId="4EAD8531"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25.33</w:t>
            </w:r>
          </w:p>
        </w:tc>
        <w:tc>
          <w:tcPr>
            <w:tcW w:w="990" w:type="dxa"/>
            <w:tcBorders>
              <w:top w:val="nil"/>
              <w:left w:val="nil"/>
              <w:bottom w:val="single" w:sz="4" w:space="0" w:color="auto"/>
              <w:right w:val="single" w:sz="4" w:space="0" w:color="auto"/>
            </w:tcBorders>
            <w:noWrap/>
            <w:vAlign w:val="bottom"/>
            <w:hideMark/>
          </w:tcPr>
          <w:p w14:paraId="71DB9033"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16.41</w:t>
            </w:r>
          </w:p>
        </w:tc>
        <w:tc>
          <w:tcPr>
            <w:tcW w:w="1003" w:type="dxa"/>
            <w:tcBorders>
              <w:top w:val="nil"/>
              <w:left w:val="nil"/>
              <w:bottom w:val="single" w:sz="4" w:space="0" w:color="auto"/>
              <w:right w:val="single" w:sz="4" w:space="0" w:color="auto"/>
            </w:tcBorders>
            <w:noWrap/>
            <w:vAlign w:val="bottom"/>
            <w:hideMark/>
          </w:tcPr>
          <w:p w14:paraId="0F37E7D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35.53</w:t>
            </w:r>
          </w:p>
        </w:tc>
      </w:tr>
      <w:tr w:rsidR="009C6DCD" w:rsidRPr="009C6DCD" w14:paraId="7987C55A" w14:textId="77777777" w:rsidTr="009C6DCD">
        <w:trPr>
          <w:trHeight w:val="312"/>
        </w:trPr>
        <w:tc>
          <w:tcPr>
            <w:tcW w:w="1104" w:type="dxa"/>
            <w:vMerge/>
            <w:tcBorders>
              <w:left w:val="single" w:sz="4" w:space="0" w:color="auto"/>
              <w:bottom w:val="single" w:sz="4" w:space="0" w:color="auto"/>
              <w:right w:val="single" w:sz="4" w:space="0" w:color="auto"/>
            </w:tcBorders>
            <w:noWrap/>
            <w:vAlign w:val="bottom"/>
            <w:hideMark/>
          </w:tcPr>
          <w:p w14:paraId="3FAA7D60" w14:textId="3D694CB8" w:rsidR="009C6DCD" w:rsidRPr="009C6DCD" w:rsidRDefault="009C6DCD" w:rsidP="009C6DCD">
            <w:pPr>
              <w:spacing w:after="0" w:line="240" w:lineRule="auto"/>
              <w:jc w:val="center"/>
              <w:rPr>
                <w:rFonts w:ascii="Times New Roman" w:eastAsia="Times New Roman" w:hAnsi="Times New Roman" w:cs="Times New Roman"/>
                <w:color w:val="000000"/>
              </w:rPr>
            </w:pPr>
          </w:p>
        </w:tc>
        <w:tc>
          <w:tcPr>
            <w:tcW w:w="939" w:type="dxa"/>
            <w:tcBorders>
              <w:top w:val="nil"/>
              <w:left w:val="nil"/>
              <w:bottom w:val="single" w:sz="4" w:space="0" w:color="auto"/>
              <w:right w:val="single" w:sz="4" w:space="0" w:color="auto"/>
            </w:tcBorders>
            <w:noWrap/>
            <w:vAlign w:val="bottom"/>
            <w:hideMark/>
          </w:tcPr>
          <w:p w14:paraId="0A98A26C"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10</w:t>
            </w:r>
          </w:p>
        </w:tc>
        <w:tc>
          <w:tcPr>
            <w:tcW w:w="1102" w:type="dxa"/>
            <w:tcBorders>
              <w:top w:val="nil"/>
              <w:left w:val="nil"/>
              <w:bottom w:val="single" w:sz="4" w:space="0" w:color="auto"/>
              <w:right w:val="single" w:sz="4" w:space="0" w:color="auto"/>
            </w:tcBorders>
            <w:noWrap/>
            <w:vAlign w:val="bottom"/>
            <w:hideMark/>
          </w:tcPr>
          <w:p w14:paraId="1C9BB4D8"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0.07</w:t>
            </w:r>
          </w:p>
        </w:tc>
        <w:tc>
          <w:tcPr>
            <w:tcW w:w="1170" w:type="dxa"/>
            <w:tcBorders>
              <w:top w:val="nil"/>
              <w:left w:val="nil"/>
              <w:bottom w:val="single" w:sz="4" w:space="0" w:color="auto"/>
              <w:right w:val="single" w:sz="4" w:space="0" w:color="auto"/>
            </w:tcBorders>
            <w:noWrap/>
            <w:vAlign w:val="bottom"/>
            <w:hideMark/>
          </w:tcPr>
          <w:p w14:paraId="1C75915F"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0.06</w:t>
            </w:r>
          </w:p>
        </w:tc>
        <w:tc>
          <w:tcPr>
            <w:tcW w:w="1170" w:type="dxa"/>
            <w:tcBorders>
              <w:top w:val="nil"/>
              <w:left w:val="nil"/>
              <w:bottom w:val="single" w:sz="4" w:space="0" w:color="auto"/>
              <w:right w:val="single" w:sz="4" w:space="0" w:color="auto"/>
            </w:tcBorders>
            <w:noWrap/>
            <w:vAlign w:val="bottom"/>
            <w:hideMark/>
          </w:tcPr>
          <w:p w14:paraId="6556A740"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0.03</w:t>
            </w:r>
          </w:p>
        </w:tc>
        <w:tc>
          <w:tcPr>
            <w:tcW w:w="1170" w:type="dxa"/>
            <w:tcBorders>
              <w:top w:val="nil"/>
              <w:left w:val="nil"/>
              <w:bottom w:val="single" w:sz="4" w:space="0" w:color="auto"/>
              <w:right w:val="single" w:sz="4" w:space="0" w:color="auto"/>
            </w:tcBorders>
            <w:noWrap/>
            <w:vAlign w:val="bottom"/>
            <w:hideMark/>
          </w:tcPr>
          <w:p w14:paraId="485B35DD"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0.13</w:t>
            </w:r>
          </w:p>
        </w:tc>
        <w:tc>
          <w:tcPr>
            <w:tcW w:w="990" w:type="dxa"/>
            <w:tcBorders>
              <w:top w:val="nil"/>
              <w:left w:val="nil"/>
              <w:bottom w:val="single" w:sz="4" w:space="0" w:color="auto"/>
              <w:right w:val="single" w:sz="4" w:space="0" w:color="auto"/>
            </w:tcBorders>
            <w:noWrap/>
            <w:vAlign w:val="bottom"/>
            <w:hideMark/>
          </w:tcPr>
          <w:p w14:paraId="6E2E4389"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6.41</w:t>
            </w:r>
          </w:p>
        </w:tc>
        <w:tc>
          <w:tcPr>
            <w:tcW w:w="990" w:type="dxa"/>
            <w:tcBorders>
              <w:top w:val="nil"/>
              <w:left w:val="nil"/>
              <w:bottom w:val="single" w:sz="4" w:space="0" w:color="auto"/>
              <w:right w:val="single" w:sz="4" w:space="0" w:color="auto"/>
            </w:tcBorders>
            <w:noWrap/>
            <w:vAlign w:val="bottom"/>
            <w:hideMark/>
          </w:tcPr>
          <w:p w14:paraId="7FE1E051"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2.58</w:t>
            </w:r>
          </w:p>
        </w:tc>
        <w:tc>
          <w:tcPr>
            <w:tcW w:w="1003" w:type="dxa"/>
            <w:tcBorders>
              <w:top w:val="nil"/>
              <w:left w:val="nil"/>
              <w:bottom w:val="single" w:sz="4" w:space="0" w:color="auto"/>
              <w:right w:val="single" w:sz="4" w:space="0" w:color="auto"/>
            </w:tcBorders>
            <w:noWrap/>
            <w:vAlign w:val="bottom"/>
            <w:hideMark/>
          </w:tcPr>
          <w:p w14:paraId="176785E1" w14:textId="77777777" w:rsidR="009C6DCD" w:rsidRPr="009C6DCD" w:rsidRDefault="009C6DCD" w:rsidP="009C6DCD">
            <w:pPr>
              <w:spacing w:after="0" w:line="240" w:lineRule="auto"/>
              <w:jc w:val="center"/>
              <w:rPr>
                <w:rFonts w:ascii="Times New Roman" w:eastAsia="Times New Roman" w:hAnsi="Times New Roman" w:cs="Times New Roman"/>
                <w:color w:val="000000"/>
              </w:rPr>
            </w:pPr>
            <w:r w:rsidRPr="009C6DCD">
              <w:rPr>
                <w:rFonts w:ascii="Times New Roman" w:eastAsia="Times New Roman" w:hAnsi="Times New Roman" w:cs="Times New Roman"/>
                <w:color w:val="000000"/>
              </w:rPr>
              <w:t>12.88</w:t>
            </w:r>
          </w:p>
        </w:tc>
      </w:tr>
    </w:tbl>
    <w:p w14:paraId="4B3AB6FB" w14:textId="77777777" w:rsidR="009F426A" w:rsidRDefault="009F426A" w:rsidP="00AD7948">
      <w:pPr>
        <w:jc w:val="both"/>
        <w:rPr>
          <w:rFonts w:ascii="Times New Roman" w:hAnsi="Times New Roman" w:cs="Times New Roman"/>
        </w:rPr>
      </w:pPr>
    </w:p>
    <w:p w14:paraId="5DA368F3" w14:textId="4A86246B" w:rsidR="00135A05" w:rsidRDefault="00135A05" w:rsidP="00AD7948">
      <w:pPr>
        <w:jc w:val="both"/>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Study B: Bayesian Empirical Standardization:</w:t>
      </w:r>
    </w:p>
    <w:p w14:paraId="536B6759" w14:textId="0D240D4B" w:rsidR="003A7C41" w:rsidRDefault="00CC75BA" w:rsidP="00AD7948">
      <w:pPr>
        <w:jc w:val="both"/>
        <w:rPr>
          <w:rFonts w:ascii="Times New Roman" w:hAnsi="Times New Roman" w:cs="Times New Roman"/>
        </w:rPr>
      </w:pPr>
      <w:r>
        <w:rPr>
          <w:rFonts w:ascii="Times New Roman" w:hAnsi="Times New Roman" w:cs="Times New Roman"/>
        </w:rPr>
        <w:t xml:space="preserve">Keeping the actual age and sex of all 529 patients, </w:t>
      </w:r>
      <w:r w:rsidR="009D511B">
        <w:rPr>
          <w:rFonts w:ascii="Times New Roman" w:hAnsi="Times New Roman" w:cs="Times New Roman"/>
        </w:rPr>
        <w:t xml:space="preserve">we evaluate </w:t>
      </w:r>
      <m:oMath>
        <m:sSub>
          <m:sSubPr>
            <m:ctrlPr>
              <w:rPr>
                <w:rFonts w:ascii="Cambria Math" w:hAnsi="Cambria Math" w:cs="Times New Roman"/>
                <w:i/>
              </w:rPr>
            </m:ctrlPr>
          </m:sSubPr>
          <m:e>
            <m:r>
              <w:rPr>
                <w:rFonts w:ascii="Cambria Math" w:hAnsi="Cambria Math" w:cs="Times New Roman"/>
              </w:rPr>
              <m:t>Stage</m:t>
            </m:r>
          </m:e>
          <m:sub>
            <m:r>
              <w:rPr>
                <w:rFonts w:ascii="Cambria Math" w:hAnsi="Cambria Math" w:cs="Times New Roman"/>
              </w:rPr>
              <m:t>i</m:t>
            </m:r>
          </m:sub>
        </m:sSub>
      </m:oMath>
      <w:r w:rsidR="009D511B">
        <w:rPr>
          <w:rFonts w:ascii="Times New Roman" w:hAnsi="Times New Roman" w:cs="Times New Roman"/>
        </w:rPr>
        <w:t xml:space="preserve"> </w:t>
      </w:r>
      <w:r w:rsidR="00AE1E02">
        <w:rPr>
          <w:rFonts w:ascii="Times New Roman" w:hAnsi="Times New Roman" w:cs="Times New Roman"/>
        </w:rPr>
        <w:t xml:space="preserve">assuming all patients are </w:t>
      </w:r>
      <m:oMath>
        <m:sSub>
          <m:sSubPr>
            <m:ctrlPr>
              <w:rPr>
                <w:rFonts w:ascii="Cambria Math" w:hAnsi="Cambria Math" w:cs="Times New Roman"/>
                <w:i/>
              </w:rPr>
            </m:ctrlPr>
          </m:sSubPr>
          <m:e>
            <m:r>
              <w:rPr>
                <w:rFonts w:ascii="Cambria Math" w:hAnsi="Cambria Math" w:cs="Times New Roman"/>
              </w:rPr>
              <m:t>Stage</m:t>
            </m:r>
          </m:e>
          <m:sub>
            <m:r>
              <w:rPr>
                <w:rFonts w:ascii="Cambria Math" w:hAnsi="Cambria Math" w:cs="Times New Roman"/>
              </w:rPr>
              <m:t>i</m:t>
            </m:r>
          </m:sub>
        </m:sSub>
      </m:oMath>
      <w:r w:rsidR="00E96F56">
        <w:rPr>
          <w:rFonts w:ascii="Times New Roman" w:hAnsi="Times New Roman" w:cs="Times New Roman"/>
        </w:rPr>
        <w:t xml:space="preserve"> </w:t>
      </w:r>
      <w:r w:rsidR="00A768CF">
        <w:rPr>
          <w:rFonts w:ascii="Times New Roman" w:hAnsi="Times New Roman" w:cs="Times New Roman"/>
        </w:rPr>
        <w:t xml:space="preserve">with parameters </w:t>
      </w:r>
      <m:oMath>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j</m:t>
                </m:r>
              </m:sup>
            </m:sSup>
            <m:r>
              <w:rPr>
                <w:rFonts w:ascii="Cambria Math" w:hAnsi="Cambria Math" w:cs="Times New Roman"/>
              </w:rPr>
              <m:t>,k</m:t>
            </m:r>
          </m:e>
        </m:d>
      </m:oMath>
      <w:r w:rsidR="008872F3">
        <w:rPr>
          <w:rFonts w:ascii="Times New Roman" w:hAnsi="Times New Roman" w:cs="Times New Roman"/>
        </w:rPr>
        <w:t xml:space="preserve">, where </w:t>
      </w:r>
      <m:oMath>
        <m:r>
          <w:rPr>
            <w:rFonts w:ascii="Cambria Math" w:hAnsi="Cambria Math" w:cs="Times New Roman"/>
          </w:rPr>
          <m:t>j</m:t>
        </m:r>
      </m:oMath>
      <w:r w:rsidR="008872F3">
        <w:rPr>
          <w:rFonts w:ascii="Times New Roman" w:hAnsi="Times New Roman" w:cs="Times New Roman"/>
        </w:rPr>
        <w:t xml:space="preserve"> is a posterior draw. </w:t>
      </w:r>
      <w:r w:rsidR="00E2322B">
        <w:rPr>
          <w:rFonts w:ascii="Times New Roman" w:hAnsi="Times New Roman" w:cs="Times New Roman"/>
        </w:rPr>
        <w:t xml:space="preserve">We compute </w:t>
      </w:r>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S</m:t>
                </m:r>
              </m:e>
            </m:acc>
          </m:e>
          <m:sup>
            <m:r>
              <w:rPr>
                <w:rFonts w:ascii="Cambria Math" w:hAnsi="Cambria Math" w:cs="Times New Roman"/>
              </w:rPr>
              <m:t>j</m:t>
            </m:r>
          </m:sup>
        </m:sSup>
        <m:r>
          <w:rPr>
            <w:rFonts w:ascii="Cambria Math" w:hAnsi="Cambria Math" w:cs="Times New Roman"/>
          </w:rPr>
          <m:t>(k)=</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529</m:t>
            </m:r>
          </m:den>
        </m:f>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529</m:t>
            </m:r>
          </m:sup>
          <m:e>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j</m:t>
                </m:r>
              </m:sup>
            </m:sSubSup>
            <m:r>
              <w:rPr>
                <w:rFonts w:ascii="Cambria Math" w:hAnsi="Cambria Math" w:cs="Times New Roman"/>
              </w:rPr>
              <m:t>(k)</m:t>
            </m:r>
          </m:e>
        </m:nary>
      </m:oMath>
      <w:r w:rsidR="00C75396">
        <w:rPr>
          <w:rFonts w:ascii="Times New Roman" w:hAnsi="Times New Roman" w:cs="Times New Roman"/>
        </w:rPr>
        <w:t xml:space="preserve"> and estimate median, 2.5</w:t>
      </w:r>
      <w:r w:rsidR="00C75396">
        <w:rPr>
          <w:rFonts w:ascii="Times New Roman" w:hAnsi="Times New Roman" w:cs="Times New Roman"/>
          <w:vertAlign w:val="superscript"/>
        </w:rPr>
        <w:t>th</w:t>
      </w:r>
      <w:r w:rsidR="00C75396">
        <w:rPr>
          <w:rFonts w:ascii="Times New Roman" w:hAnsi="Times New Roman" w:cs="Times New Roman"/>
        </w:rPr>
        <w:t xml:space="preserve"> and 97.5</w:t>
      </w:r>
      <w:r w:rsidR="00C75396">
        <w:rPr>
          <w:rFonts w:ascii="Times New Roman" w:hAnsi="Times New Roman" w:cs="Times New Roman"/>
          <w:vertAlign w:val="superscript"/>
        </w:rPr>
        <w:t>th</w:t>
      </w:r>
      <w:r w:rsidR="00C75396">
        <w:rPr>
          <w:rFonts w:ascii="Times New Roman" w:hAnsi="Times New Roman" w:cs="Times New Roman"/>
        </w:rPr>
        <w:t xml:space="preserve"> percentile across </w:t>
      </w:r>
      <w:r w:rsidR="007A5AED">
        <w:rPr>
          <w:rFonts w:ascii="Times New Roman" w:hAnsi="Times New Roman" w:cs="Times New Roman"/>
        </w:rPr>
        <w:t>all posterior draws.</w:t>
      </w:r>
    </w:p>
    <w:p w14:paraId="7977B6C5" w14:textId="1F8870D2" w:rsidR="003A7C41" w:rsidRDefault="00D94DB4" w:rsidP="00D94DB4">
      <w:pPr>
        <w:rPr>
          <w:rFonts w:ascii="Times New Roman" w:hAnsi="Times New Roman" w:cs="Times New Roman"/>
        </w:rPr>
      </w:pPr>
      <w:r>
        <w:rPr>
          <w:rFonts w:ascii="Times New Roman" w:hAnsi="Times New Roman" w:cs="Times New Roman"/>
          <w:noProof/>
        </w:rPr>
        <w:drawing>
          <wp:inline distT="0" distB="0" distL="0" distR="0" wp14:anchorId="505CE727" wp14:editId="219744CF">
            <wp:extent cx="2078366" cy="1558775"/>
            <wp:effectExtent l="0" t="0" r="0" b="3810"/>
            <wp:docPr id="2044056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6935" name="Picture 2044056935"/>
                    <pic:cNvPicPr/>
                  </pic:nvPicPr>
                  <pic:blipFill>
                    <a:blip r:embed="rId11"/>
                    <a:stretch>
                      <a:fillRect/>
                    </a:stretch>
                  </pic:blipFill>
                  <pic:spPr>
                    <a:xfrm>
                      <a:off x="0" y="0"/>
                      <a:ext cx="2101813" cy="1576360"/>
                    </a:xfrm>
                    <a:prstGeom prst="rect">
                      <a:avLst/>
                    </a:prstGeom>
                  </pic:spPr>
                </pic:pic>
              </a:graphicData>
            </a:graphic>
          </wp:inline>
        </w:drawing>
      </w:r>
      <w:r>
        <w:rPr>
          <w:rFonts w:ascii="Times New Roman" w:hAnsi="Times New Roman" w:cs="Times New Roman"/>
          <w:noProof/>
        </w:rPr>
        <w:drawing>
          <wp:inline distT="0" distB="0" distL="0" distR="0" wp14:anchorId="6254D07C" wp14:editId="32C15129">
            <wp:extent cx="2086549" cy="1564912"/>
            <wp:effectExtent l="0" t="0" r="9525" b="0"/>
            <wp:docPr id="236321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21176" name="Picture 236321176"/>
                    <pic:cNvPicPr/>
                  </pic:nvPicPr>
                  <pic:blipFill>
                    <a:blip r:embed="rId12"/>
                    <a:stretch>
                      <a:fillRect/>
                    </a:stretch>
                  </pic:blipFill>
                  <pic:spPr>
                    <a:xfrm>
                      <a:off x="0" y="0"/>
                      <a:ext cx="2104440" cy="1578330"/>
                    </a:xfrm>
                    <a:prstGeom prst="rect">
                      <a:avLst/>
                    </a:prstGeom>
                  </pic:spPr>
                </pic:pic>
              </a:graphicData>
            </a:graphic>
          </wp:inline>
        </w:drawing>
      </w:r>
      <w:r>
        <w:rPr>
          <w:rFonts w:ascii="Times New Roman" w:hAnsi="Times New Roman" w:cs="Times New Roman"/>
          <w:noProof/>
        </w:rPr>
        <w:drawing>
          <wp:inline distT="0" distB="0" distL="0" distR="0" wp14:anchorId="1650CB25" wp14:editId="1EC0C5ED">
            <wp:extent cx="1920854" cy="1440640"/>
            <wp:effectExtent l="0" t="0" r="3810" b="7620"/>
            <wp:docPr id="608081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81336" name="Picture 608081336"/>
                    <pic:cNvPicPr/>
                  </pic:nvPicPr>
                  <pic:blipFill>
                    <a:blip r:embed="rId13"/>
                    <a:stretch>
                      <a:fillRect/>
                    </a:stretch>
                  </pic:blipFill>
                  <pic:spPr>
                    <a:xfrm>
                      <a:off x="0" y="0"/>
                      <a:ext cx="1933690" cy="1450267"/>
                    </a:xfrm>
                    <a:prstGeom prst="rect">
                      <a:avLst/>
                    </a:prstGeom>
                  </pic:spPr>
                </pic:pic>
              </a:graphicData>
            </a:graphic>
          </wp:inline>
        </w:drawing>
      </w:r>
    </w:p>
    <w:tbl>
      <w:tblPr>
        <w:tblW w:w="8700" w:type="dxa"/>
        <w:tblLook w:val="04A0" w:firstRow="1" w:lastRow="0" w:firstColumn="1" w:lastColumn="0" w:noHBand="0" w:noVBand="1"/>
      </w:tblPr>
      <w:tblGrid>
        <w:gridCol w:w="960"/>
        <w:gridCol w:w="960"/>
        <w:gridCol w:w="1084"/>
        <w:gridCol w:w="1084"/>
        <w:gridCol w:w="1035"/>
        <w:gridCol w:w="1035"/>
        <w:gridCol w:w="960"/>
        <w:gridCol w:w="960"/>
        <w:gridCol w:w="960"/>
      </w:tblGrid>
      <w:tr w:rsidR="00B961D9" w:rsidRPr="00B961D9" w14:paraId="358ADF78" w14:textId="77777777" w:rsidTr="00B961D9">
        <w:trPr>
          <w:trHeight w:val="828"/>
        </w:trPr>
        <w:tc>
          <w:tcPr>
            <w:tcW w:w="960" w:type="dxa"/>
            <w:tcBorders>
              <w:top w:val="single" w:sz="4" w:space="0" w:color="auto"/>
              <w:left w:val="single" w:sz="4" w:space="0" w:color="auto"/>
              <w:bottom w:val="single" w:sz="4" w:space="0" w:color="auto"/>
              <w:right w:val="single" w:sz="4" w:space="0" w:color="auto"/>
            </w:tcBorders>
            <w:vAlign w:val="center"/>
            <w:hideMark/>
          </w:tcPr>
          <w:p w14:paraId="12ABD98B" w14:textId="77777777" w:rsidR="00B961D9" w:rsidRPr="00AE7B27" w:rsidRDefault="00B961D9" w:rsidP="00B961D9">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lastRenderedPageBreak/>
              <w:t>Sex</w:t>
            </w:r>
          </w:p>
        </w:tc>
        <w:tc>
          <w:tcPr>
            <w:tcW w:w="960" w:type="dxa"/>
            <w:tcBorders>
              <w:top w:val="single" w:sz="4" w:space="0" w:color="auto"/>
              <w:left w:val="nil"/>
              <w:bottom w:val="single" w:sz="4" w:space="0" w:color="auto"/>
              <w:right w:val="single" w:sz="4" w:space="0" w:color="auto"/>
            </w:tcBorders>
            <w:vAlign w:val="center"/>
            <w:hideMark/>
          </w:tcPr>
          <w:p w14:paraId="65C5631D" w14:textId="77777777" w:rsidR="00B961D9" w:rsidRPr="00AE7B27" w:rsidRDefault="00B961D9" w:rsidP="00B961D9">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Time (Years)</w:t>
            </w:r>
          </w:p>
        </w:tc>
        <w:tc>
          <w:tcPr>
            <w:tcW w:w="1060" w:type="dxa"/>
            <w:tcBorders>
              <w:top w:val="single" w:sz="4" w:space="0" w:color="auto"/>
              <w:left w:val="nil"/>
              <w:bottom w:val="single" w:sz="4" w:space="0" w:color="auto"/>
              <w:right w:val="single" w:sz="4" w:space="0" w:color="auto"/>
            </w:tcBorders>
            <w:vAlign w:val="center"/>
            <w:hideMark/>
          </w:tcPr>
          <w:p w14:paraId="60784386" w14:textId="77777777" w:rsidR="00B961D9" w:rsidRPr="00AE7B27" w:rsidRDefault="00B961D9" w:rsidP="00B961D9">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Posterior Mean</w:t>
            </w:r>
          </w:p>
        </w:tc>
        <w:tc>
          <w:tcPr>
            <w:tcW w:w="920" w:type="dxa"/>
            <w:tcBorders>
              <w:top w:val="single" w:sz="4" w:space="0" w:color="auto"/>
              <w:left w:val="nil"/>
              <w:bottom w:val="single" w:sz="4" w:space="0" w:color="auto"/>
              <w:right w:val="single" w:sz="4" w:space="0" w:color="auto"/>
            </w:tcBorders>
            <w:vAlign w:val="center"/>
            <w:hideMark/>
          </w:tcPr>
          <w:p w14:paraId="00C34C6B" w14:textId="77777777" w:rsidR="00B961D9" w:rsidRPr="00AE7B27" w:rsidRDefault="00B961D9" w:rsidP="00B961D9">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Posterior Median</w:t>
            </w:r>
          </w:p>
        </w:tc>
        <w:tc>
          <w:tcPr>
            <w:tcW w:w="960" w:type="dxa"/>
            <w:tcBorders>
              <w:top w:val="single" w:sz="4" w:space="0" w:color="auto"/>
              <w:left w:val="nil"/>
              <w:bottom w:val="single" w:sz="4" w:space="0" w:color="auto"/>
              <w:right w:val="single" w:sz="4" w:space="0" w:color="auto"/>
            </w:tcBorders>
            <w:vAlign w:val="center"/>
            <w:hideMark/>
          </w:tcPr>
          <w:p w14:paraId="5F574517" w14:textId="77777777" w:rsidR="00B961D9" w:rsidRPr="00AE7B27" w:rsidRDefault="00B961D9" w:rsidP="00B961D9">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Lower 95 Credible Interval</w:t>
            </w:r>
          </w:p>
        </w:tc>
        <w:tc>
          <w:tcPr>
            <w:tcW w:w="960" w:type="dxa"/>
            <w:tcBorders>
              <w:top w:val="single" w:sz="4" w:space="0" w:color="auto"/>
              <w:left w:val="nil"/>
              <w:bottom w:val="single" w:sz="4" w:space="0" w:color="auto"/>
              <w:right w:val="single" w:sz="4" w:space="0" w:color="auto"/>
            </w:tcBorders>
            <w:vAlign w:val="center"/>
            <w:hideMark/>
          </w:tcPr>
          <w:p w14:paraId="3202613E" w14:textId="77777777" w:rsidR="00B961D9" w:rsidRPr="00AE7B27" w:rsidRDefault="00B961D9" w:rsidP="00B961D9">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Upper 95 Credible Interval</w:t>
            </w:r>
          </w:p>
        </w:tc>
        <w:tc>
          <w:tcPr>
            <w:tcW w:w="960" w:type="dxa"/>
            <w:tcBorders>
              <w:top w:val="single" w:sz="4" w:space="0" w:color="auto"/>
              <w:left w:val="nil"/>
              <w:bottom w:val="single" w:sz="4" w:space="0" w:color="auto"/>
              <w:right w:val="single" w:sz="4" w:space="0" w:color="auto"/>
            </w:tcBorders>
            <w:vAlign w:val="center"/>
            <w:hideMark/>
          </w:tcPr>
          <w:p w14:paraId="20595D52" w14:textId="77777777" w:rsidR="00B961D9" w:rsidRPr="00AE7B27" w:rsidRDefault="00B961D9" w:rsidP="00B961D9">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Median (%)</w:t>
            </w:r>
          </w:p>
        </w:tc>
        <w:tc>
          <w:tcPr>
            <w:tcW w:w="960" w:type="dxa"/>
            <w:tcBorders>
              <w:top w:val="single" w:sz="4" w:space="0" w:color="auto"/>
              <w:left w:val="nil"/>
              <w:bottom w:val="single" w:sz="4" w:space="0" w:color="auto"/>
              <w:right w:val="single" w:sz="4" w:space="0" w:color="auto"/>
            </w:tcBorders>
            <w:vAlign w:val="center"/>
            <w:hideMark/>
          </w:tcPr>
          <w:p w14:paraId="1F5DC571" w14:textId="77777777" w:rsidR="00B961D9" w:rsidRPr="00AE7B27" w:rsidRDefault="00B961D9" w:rsidP="00B961D9">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Lower 95 (%)</w:t>
            </w:r>
          </w:p>
        </w:tc>
        <w:tc>
          <w:tcPr>
            <w:tcW w:w="960" w:type="dxa"/>
            <w:tcBorders>
              <w:top w:val="single" w:sz="4" w:space="0" w:color="auto"/>
              <w:left w:val="nil"/>
              <w:bottom w:val="single" w:sz="4" w:space="0" w:color="auto"/>
              <w:right w:val="single" w:sz="4" w:space="0" w:color="auto"/>
            </w:tcBorders>
            <w:vAlign w:val="center"/>
            <w:hideMark/>
          </w:tcPr>
          <w:p w14:paraId="6B6C51CC" w14:textId="77777777" w:rsidR="00B961D9" w:rsidRPr="00AE7B27" w:rsidRDefault="00B961D9" w:rsidP="00B961D9">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Upper 95 (%)</w:t>
            </w:r>
          </w:p>
        </w:tc>
      </w:tr>
      <w:tr w:rsidR="00B961D9" w:rsidRPr="00B961D9" w14:paraId="390F6817" w14:textId="77777777" w:rsidTr="00B961D9">
        <w:trPr>
          <w:trHeight w:val="288"/>
        </w:trPr>
        <w:tc>
          <w:tcPr>
            <w:tcW w:w="960" w:type="dxa"/>
            <w:vMerge w:val="restart"/>
            <w:tcBorders>
              <w:top w:val="nil"/>
              <w:left w:val="single" w:sz="4" w:space="0" w:color="auto"/>
              <w:bottom w:val="single" w:sz="4" w:space="0" w:color="auto"/>
              <w:right w:val="single" w:sz="4" w:space="0" w:color="auto"/>
            </w:tcBorders>
            <w:noWrap/>
            <w:vAlign w:val="center"/>
            <w:hideMark/>
          </w:tcPr>
          <w:p w14:paraId="2BABC8D9"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Female</w:t>
            </w:r>
          </w:p>
        </w:tc>
        <w:tc>
          <w:tcPr>
            <w:tcW w:w="960" w:type="dxa"/>
            <w:tcBorders>
              <w:top w:val="nil"/>
              <w:left w:val="nil"/>
              <w:bottom w:val="single" w:sz="4" w:space="0" w:color="auto"/>
              <w:right w:val="single" w:sz="4" w:space="0" w:color="auto"/>
            </w:tcBorders>
            <w:noWrap/>
            <w:vAlign w:val="bottom"/>
            <w:hideMark/>
          </w:tcPr>
          <w:p w14:paraId="784506E5"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1.00</w:t>
            </w:r>
          </w:p>
        </w:tc>
        <w:tc>
          <w:tcPr>
            <w:tcW w:w="1060" w:type="dxa"/>
            <w:tcBorders>
              <w:top w:val="nil"/>
              <w:left w:val="nil"/>
              <w:bottom w:val="single" w:sz="4" w:space="0" w:color="auto"/>
              <w:right w:val="single" w:sz="4" w:space="0" w:color="auto"/>
            </w:tcBorders>
            <w:noWrap/>
            <w:vAlign w:val="bottom"/>
            <w:hideMark/>
          </w:tcPr>
          <w:p w14:paraId="0B2665C6"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0.91</w:t>
            </w:r>
          </w:p>
        </w:tc>
        <w:tc>
          <w:tcPr>
            <w:tcW w:w="920" w:type="dxa"/>
            <w:tcBorders>
              <w:top w:val="nil"/>
              <w:left w:val="nil"/>
              <w:bottom w:val="single" w:sz="4" w:space="0" w:color="auto"/>
              <w:right w:val="single" w:sz="4" w:space="0" w:color="auto"/>
            </w:tcBorders>
            <w:noWrap/>
            <w:vAlign w:val="bottom"/>
            <w:hideMark/>
          </w:tcPr>
          <w:p w14:paraId="5B1B03AB"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0.91</w:t>
            </w:r>
          </w:p>
        </w:tc>
        <w:tc>
          <w:tcPr>
            <w:tcW w:w="960" w:type="dxa"/>
            <w:tcBorders>
              <w:top w:val="nil"/>
              <w:left w:val="nil"/>
              <w:bottom w:val="single" w:sz="4" w:space="0" w:color="auto"/>
              <w:right w:val="single" w:sz="4" w:space="0" w:color="auto"/>
            </w:tcBorders>
            <w:noWrap/>
            <w:vAlign w:val="bottom"/>
            <w:hideMark/>
          </w:tcPr>
          <w:p w14:paraId="36688D70"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0.88</w:t>
            </w:r>
          </w:p>
        </w:tc>
        <w:tc>
          <w:tcPr>
            <w:tcW w:w="960" w:type="dxa"/>
            <w:tcBorders>
              <w:top w:val="nil"/>
              <w:left w:val="nil"/>
              <w:bottom w:val="single" w:sz="4" w:space="0" w:color="auto"/>
              <w:right w:val="single" w:sz="4" w:space="0" w:color="auto"/>
            </w:tcBorders>
            <w:noWrap/>
            <w:vAlign w:val="bottom"/>
            <w:hideMark/>
          </w:tcPr>
          <w:p w14:paraId="6406E51E"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0.93</w:t>
            </w:r>
          </w:p>
        </w:tc>
        <w:tc>
          <w:tcPr>
            <w:tcW w:w="960" w:type="dxa"/>
            <w:tcBorders>
              <w:top w:val="nil"/>
              <w:left w:val="nil"/>
              <w:bottom w:val="single" w:sz="4" w:space="0" w:color="auto"/>
              <w:right w:val="single" w:sz="4" w:space="0" w:color="auto"/>
            </w:tcBorders>
            <w:noWrap/>
            <w:vAlign w:val="bottom"/>
            <w:hideMark/>
          </w:tcPr>
          <w:p w14:paraId="77908B28"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90.72</w:t>
            </w:r>
          </w:p>
        </w:tc>
        <w:tc>
          <w:tcPr>
            <w:tcW w:w="960" w:type="dxa"/>
            <w:tcBorders>
              <w:top w:val="nil"/>
              <w:left w:val="nil"/>
              <w:bottom w:val="single" w:sz="4" w:space="0" w:color="auto"/>
              <w:right w:val="single" w:sz="4" w:space="0" w:color="auto"/>
            </w:tcBorders>
            <w:noWrap/>
            <w:vAlign w:val="bottom"/>
            <w:hideMark/>
          </w:tcPr>
          <w:p w14:paraId="7F3786DF"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88.39</w:t>
            </w:r>
          </w:p>
        </w:tc>
        <w:tc>
          <w:tcPr>
            <w:tcW w:w="960" w:type="dxa"/>
            <w:tcBorders>
              <w:top w:val="nil"/>
              <w:left w:val="nil"/>
              <w:bottom w:val="single" w:sz="4" w:space="0" w:color="auto"/>
              <w:right w:val="single" w:sz="4" w:space="0" w:color="auto"/>
            </w:tcBorders>
            <w:noWrap/>
            <w:vAlign w:val="bottom"/>
            <w:hideMark/>
          </w:tcPr>
          <w:p w14:paraId="103E1745"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92.74</w:t>
            </w:r>
          </w:p>
        </w:tc>
      </w:tr>
      <w:tr w:rsidR="00B961D9" w:rsidRPr="00B961D9" w14:paraId="40FD0443" w14:textId="77777777" w:rsidTr="00B961D9">
        <w:trPr>
          <w:trHeight w:val="288"/>
        </w:trPr>
        <w:tc>
          <w:tcPr>
            <w:tcW w:w="960" w:type="dxa"/>
            <w:vMerge/>
            <w:tcBorders>
              <w:top w:val="nil"/>
              <w:left w:val="single" w:sz="4" w:space="0" w:color="auto"/>
              <w:bottom w:val="single" w:sz="4" w:space="0" w:color="auto"/>
              <w:right w:val="single" w:sz="4" w:space="0" w:color="auto"/>
            </w:tcBorders>
            <w:vAlign w:val="center"/>
            <w:hideMark/>
          </w:tcPr>
          <w:p w14:paraId="1F1912C6" w14:textId="77777777" w:rsidR="00B961D9" w:rsidRPr="00B961D9" w:rsidRDefault="00B961D9" w:rsidP="00B961D9">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1FF1F64C"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5.00</w:t>
            </w:r>
          </w:p>
        </w:tc>
        <w:tc>
          <w:tcPr>
            <w:tcW w:w="1060" w:type="dxa"/>
            <w:tcBorders>
              <w:top w:val="nil"/>
              <w:left w:val="nil"/>
              <w:bottom w:val="single" w:sz="4" w:space="0" w:color="auto"/>
              <w:right w:val="single" w:sz="4" w:space="0" w:color="auto"/>
            </w:tcBorders>
            <w:noWrap/>
            <w:vAlign w:val="bottom"/>
            <w:hideMark/>
          </w:tcPr>
          <w:p w14:paraId="20827636"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0.66</w:t>
            </w:r>
          </w:p>
        </w:tc>
        <w:tc>
          <w:tcPr>
            <w:tcW w:w="920" w:type="dxa"/>
            <w:tcBorders>
              <w:top w:val="nil"/>
              <w:left w:val="nil"/>
              <w:bottom w:val="single" w:sz="4" w:space="0" w:color="auto"/>
              <w:right w:val="single" w:sz="4" w:space="0" w:color="auto"/>
            </w:tcBorders>
            <w:noWrap/>
            <w:vAlign w:val="bottom"/>
            <w:hideMark/>
          </w:tcPr>
          <w:p w14:paraId="47FDBCB9"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0.66</w:t>
            </w:r>
          </w:p>
        </w:tc>
        <w:tc>
          <w:tcPr>
            <w:tcW w:w="960" w:type="dxa"/>
            <w:tcBorders>
              <w:top w:val="nil"/>
              <w:left w:val="nil"/>
              <w:bottom w:val="single" w:sz="4" w:space="0" w:color="auto"/>
              <w:right w:val="single" w:sz="4" w:space="0" w:color="auto"/>
            </w:tcBorders>
            <w:noWrap/>
            <w:vAlign w:val="bottom"/>
            <w:hideMark/>
          </w:tcPr>
          <w:p w14:paraId="6C3DED81"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0.62</w:t>
            </w:r>
          </w:p>
        </w:tc>
        <w:tc>
          <w:tcPr>
            <w:tcW w:w="960" w:type="dxa"/>
            <w:tcBorders>
              <w:top w:val="nil"/>
              <w:left w:val="nil"/>
              <w:bottom w:val="single" w:sz="4" w:space="0" w:color="auto"/>
              <w:right w:val="single" w:sz="4" w:space="0" w:color="auto"/>
            </w:tcBorders>
            <w:noWrap/>
            <w:vAlign w:val="bottom"/>
            <w:hideMark/>
          </w:tcPr>
          <w:p w14:paraId="1ECD6813"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0.70</w:t>
            </w:r>
          </w:p>
        </w:tc>
        <w:tc>
          <w:tcPr>
            <w:tcW w:w="960" w:type="dxa"/>
            <w:tcBorders>
              <w:top w:val="nil"/>
              <w:left w:val="nil"/>
              <w:bottom w:val="single" w:sz="4" w:space="0" w:color="auto"/>
              <w:right w:val="single" w:sz="4" w:space="0" w:color="auto"/>
            </w:tcBorders>
            <w:noWrap/>
            <w:vAlign w:val="bottom"/>
            <w:hideMark/>
          </w:tcPr>
          <w:p w14:paraId="491E5E45"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65.90</w:t>
            </w:r>
          </w:p>
        </w:tc>
        <w:tc>
          <w:tcPr>
            <w:tcW w:w="960" w:type="dxa"/>
            <w:tcBorders>
              <w:top w:val="nil"/>
              <w:left w:val="nil"/>
              <w:bottom w:val="single" w:sz="4" w:space="0" w:color="auto"/>
              <w:right w:val="single" w:sz="4" w:space="0" w:color="auto"/>
            </w:tcBorders>
            <w:noWrap/>
            <w:vAlign w:val="bottom"/>
            <w:hideMark/>
          </w:tcPr>
          <w:p w14:paraId="2D134DD7"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61.54</w:t>
            </w:r>
          </w:p>
        </w:tc>
        <w:tc>
          <w:tcPr>
            <w:tcW w:w="960" w:type="dxa"/>
            <w:tcBorders>
              <w:top w:val="nil"/>
              <w:left w:val="nil"/>
              <w:bottom w:val="single" w:sz="4" w:space="0" w:color="auto"/>
              <w:right w:val="single" w:sz="4" w:space="0" w:color="auto"/>
            </w:tcBorders>
            <w:noWrap/>
            <w:vAlign w:val="bottom"/>
            <w:hideMark/>
          </w:tcPr>
          <w:p w14:paraId="589E039A"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70.08</w:t>
            </w:r>
          </w:p>
        </w:tc>
      </w:tr>
      <w:tr w:rsidR="00B961D9" w:rsidRPr="00B961D9" w14:paraId="23E59D3D" w14:textId="77777777" w:rsidTr="00B961D9">
        <w:trPr>
          <w:trHeight w:val="288"/>
        </w:trPr>
        <w:tc>
          <w:tcPr>
            <w:tcW w:w="960" w:type="dxa"/>
            <w:vMerge/>
            <w:tcBorders>
              <w:top w:val="nil"/>
              <w:left w:val="single" w:sz="4" w:space="0" w:color="auto"/>
              <w:bottom w:val="single" w:sz="4" w:space="0" w:color="auto"/>
              <w:right w:val="single" w:sz="4" w:space="0" w:color="auto"/>
            </w:tcBorders>
            <w:vAlign w:val="center"/>
            <w:hideMark/>
          </w:tcPr>
          <w:p w14:paraId="45994599" w14:textId="77777777" w:rsidR="00B961D9" w:rsidRPr="00B961D9" w:rsidRDefault="00B961D9" w:rsidP="00B961D9">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240FCE75"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10.00</w:t>
            </w:r>
          </w:p>
        </w:tc>
        <w:tc>
          <w:tcPr>
            <w:tcW w:w="1060" w:type="dxa"/>
            <w:tcBorders>
              <w:top w:val="nil"/>
              <w:left w:val="nil"/>
              <w:bottom w:val="single" w:sz="4" w:space="0" w:color="auto"/>
              <w:right w:val="single" w:sz="4" w:space="0" w:color="auto"/>
            </w:tcBorders>
            <w:noWrap/>
            <w:vAlign w:val="bottom"/>
            <w:hideMark/>
          </w:tcPr>
          <w:p w14:paraId="0D702A1C"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0.48</w:t>
            </w:r>
          </w:p>
        </w:tc>
        <w:tc>
          <w:tcPr>
            <w:tcW w:w="920" w:type="dxa"/>
            <w:tcBorders>
              <w:top w:val="nil"/>
              <w:left w:val="nil"/>
              <w:bottom w:val="single" w:sz="4" w:space="0" w:color="auto"/>
              <w:right w:val="single" w:sz="4" w:space="0" w:color="auto"/>
            </w:tcBorders>
            <w:noWrap/>
            <w:vAlign w:val="bottom"/>
            <w:hideMark/>
          </w:tcPr>
          <w:p w14:paraId="230C3237"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0.48</w:t>
            </w:r>
          </w:p>
        </w:tc>
        <w:tc>
          <w:tcPr>
            <w:tcW w:w="960" w:type="dxa"/>
            <w:tcBorders>
              <w:top w:val="nil"/>
              <w:left w:val="nil"/>
              <w:bottom w:val="single" w:sz="4" w:space="0" w:color="auto"/>
              <w:right w:val="single" w:sz="4" w:space="0" w:color="auto"/>
            </w:tcBorders>
            <w:noWrap/>
            <w:vAlign w:val="bottom"/>
            <w:hideMark/>
          </w:tcPr>
          <w:p w14:paraId="25EF2ABE"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0.43</w:t>
            </w:r>
          </w:p>
        </w:tc>
        <w:tc>
          <w:tcPr>
            <w:tcW w:w="960" w:type="dxa"/>
            <w:tcBorders>
              <w:top w:val="nil"/>
              <w:left w:val="nil"/>
              <w:bottom w:val="single" w:sz="4" w:space="0" w:color="auto"/>
              <w:right w:val="single" w:sz="4" w:space="0" w:color="auto"/>
            </w:tcBorders>
            <w:noWrap/>
            <w:vAlign w:val="bottom"/>
            <w:hideMark/>
          </w:tcPr>
          <w:p w14:paraId="63478ECB"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0.54</w:t>
            </w:r>
          </w:p>
        </w:tc>
        <w:tc>
          <w:tcPr>
            <w:tcW w:w="960" w:type="dxa"/>
            <w:tcBorders>
              <w:top w:val="nil"/>
              <w:left w:val="nil"/>
              <w:bottom w:val="single" w:sz="4" w:space="0" w:color="auto"/>
              <w:right w:val="single" w:sz="4" w:space="0" w:color="auto"/>
            </w:tcBorders>
            <w:noWrap/>
            <w:vAlign w:val="bottom"/>
            <w:hideMark/>
          </w:tcPr>
          <w:p w14:paraId="4B3DDE6F"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48.29</w:t>
            </w:r>
          </w:p>
        </w:tc>
        <w:tc>
          <w:tcPr>
            <w:tcW w:w="960" w:type="dxa"/>
            <w:tcBorders>
              <w:top w:val="nil"/>
              <w:left w:val="nil"/>
              <w:bottom w:val="single" w:sz="4" w:space="0" w:color="auto"/>
              <w:right w:val="single" w:sz="4" w:space="0" w:color="auto"/>
            </w:tcBorders>
            <w:noWrap/>
            <w:vAlign w:val="bottom"/>
            <w:hideMark/>
          </w:tcPr>
          <w:p w14:paraId="1F8B1640"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42.95</w:t>
            </w:r>
          </w:p>
        </w:tc>
        <w:tc>
          <w:tcPr>
            <w:tcW w:w="960" w:type="dxa"/>
            <w:tcBorders>
              <w:top w:val="nil"/>
              <w:left w:val="nil"/>
              <w:bottom w:val="single" w:sz="4" w:space="0" w:color="auto"/>
              <w:right w:val="single" w:sz="4" w:space="0" w:color="auto"/>
            </w:tcBorders>
            <w:noWrap/>
            <w:vAlign w:val="bottom"/>
            <w:hideMark/>
          </w:tcPr>
          <w:p w14:paraId="35E16B7E"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53.58</w:t>
            </w:r>
          </w:p>
        </w:tc>
      </w:tr>
      <w:tr w:rsidR="00B961D9" w:rsidRPr="00B961D9" w14:paraId="5A165156" w14:textId="77777777" w:rsidTr="00B961D9">
        <w:trPr>
          <w:trHeight w:val="288"/>
        </w:trPr>
        <w:tc>
          <w:tcPr>
            <w:tcW w:w="960" w:type="dxa"/>
            <w:vMerge w:val="restart"/>
            <w:tcBorders>
              <w:top w:val="nil"/>
              <w:left w:val="single" w:sz="4" w:space="0" w:color="auto"/>
              <w:bottom w:val="single" w:sz="4" w:space="0" w:color="auto"/>
              <w:right w:val="single" w:sz="4" w:space="0" w:color="auto"/>
            </w:tcBorders>
            <w:noWrap/>
            <w:vAlign w:val="center"/>
            <w:hideMark/>
          </w:tcPr>
          <w:p w14:paraId="3ACDE62E"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Male</w:t>
            </w:r>
          </w:p>
        </w:tc>
        <w:tc>
          <w:tcPr>
            <w:tcW w:w="960" w:type="dxa"/>
            <w:tcBorders>
              <w:top w:val="nil"/>
              <w:left w:val="nil"/>
              <w:bottom w:val="single" w:sz="4" w:space="0" w:color="auto"/>
              <w:right w:val="single" w:sz="4" w:space="0" w:color="auto"/>
            </w:tcBorders>
            <w:noWrap/>
            <w:vAlign w:val="bottom"/>
            <w:hideMark/>
          </w:tcPr>
          <w:p w14:paraId="08045552"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1.00</w:t>
            </w:r>
          </w:p>
        </w:tc>
        <w:tc>
          <w:tcPr>
            <w:tcW w:w="1060" w:type="dxa"/>
            <w:tcBorders>
              <w:top w:val="nil"/>
              <w:left w:val="nil"/>
              <w:bottom w:val="single" w:sz="4" w:space="0" w:color="auto"/>
              <w:right w:val="single" w:sz="4" w:space="0" w:color="auto"/>
            </w:tcBorders>
            <w:noWrap/>
            <w:vAlign w:val="bottom"/>
            <w:hideMark/>
          </w:tcPr>
          <w:p w14:paraId="2949DFC4"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0.91</w:t>
            </w:r>
          </w:p>
        </w:tc>
        <w:tc>
          <w:tcPr>
            <w:tcW w:w="920" w:type="dxa"/>
            <w:tcBorders>
              <w:top w:val="nil"/>
              <w:left w:val="nil"/>
              <w:bottom w:val="single" w:sz="4" w:space="0" w:color="auto"/>
              <w:right w:val="single" w:sz="4" w:space="0" w:color="auto"/>
            </w:tcBorders>
            <w:noWrap/>
            <w:vAlign w:val="bottom"/>
            <w:hideMark/>
          </w:tcPr>
          <w:p w14:paraId="121A25CB"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0.91</w:t>
            </w:r>
          </w:p>
        </w:tc>
        <w:tc>
          <w:tcPr>
            <w:tcW w:w="960" w:type="dxa"/>
            <w:tcBorders>
              <w:top w:val="nil"/>
              <w:left w:val="nil"/>
              <w:bottom w:val="single" w:sz="4" w:space="0" w:color="auto"/>
              <w:right w:val="single" w:sz="4" w:space="0" w:color="auto"/>
            </w:tcBorders>
            <w:noWrap/>
            <w:vAlign w:val="bottom"/>
            <w:hideMark/>
          </w:tcPr>
          <w:p w14:paraId="10288A15"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0.89</w:t>
            </w:r>
          </w:p>
        </w:tc>
        <w:tc>
          <w:tcPr>
            <w:tcW w:w="960" w:type="dxa"/>
            <w:tcBorders>
              <w:top w:val="nil"/>
              <w:left w:val="nil"/>
              <w:bottom w:val="single" w:sz="4" w:space="0" w:color="auto"/>
              <w:right w:val="single" w:sz="4" w:space="0" w:color="auto"/>
            </w:tcBorders>
            <w:noWrap/>
            <w:vAlign w:val="bottom"/>
            <w:hideMark/>
          </w:tcPr>
          <w:p w14:paraId="7E45F6FB"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0.93</w:t>
            </w:r>
          </w:p>
        </w:tc>
        <w:tc>
          <w:tcPr>
            <w:tcW w:w="960" w:type="dxa"/>
            <w:tcBorders>
              <w:top w:val="nil"/>
              <w:left w:val="nil"/>
              <w:bottom w:val="single" w:sz="4" w:space="0" w:color="auto"/>
              <w:right w:val="single" w:sz="4" w:space="0" w:color="auto"/>
            </w:tcBorders>
            <w:noWrap/>
            <w:vAlign w:val="bottom"/>
            <w:hideMark/>
          </w:tcPr>
          <w:p w14:paraId="5D20F398"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90.99</w:t>
            </w:r>
          </w:p>
        </w:tc>
        <w:tc>
          <w:tcPr>
            <w:tcW w:w="960" w:type="dxa"/>
            <w:tcBorders>
              <w:top w:val="nil"/>
              <w:left w:val="nil"/>
              <w:bottom w:val="single" w:sz="4" w:space="0" w:color="auto"/>
              <w:right w:val="single" w:sz="4" w:space="0" w:color="auto"/>
            </w:tcBorders>
            <w:noWrap/>
            <w:vAlign w:val="bottom"/>
            <w:hideMark/>
          </w:tcPr>
          <w:p w14:paraId="542DE429"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88.91</w:t>
            </w:r>
          </w:p>
        </w:tc>
        <w:tc>
          <w:tcPr>
            <w:tcW w:w="960" w:type="dxa"/>
            <w:tcBorders>
              <w:top w:val="nil"/>
              <w:left w:val="nil"/>
              <w:bottom w:val="single" w:sz="4" w:space="0" w:color="auto"/>
              <w:right w:val="single" w:sz="4" w:space="0" w:color="auto"/>
            </w:tcBorders>
            <w:noWrap/>
            <w:vAlign w:val="bottom"/>
            <w:hideMark/>
          </w:tcPr>
          <w:p w14:paraId="7F96DFD8"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92.84</w:t>
            </w:r>
          </w:p>
        </w:tc>
      </w:tr>
      <w:tr w:rsidR="00B961D9" w:rsidRPr="00B961D9" w14:paraId="3DDE5FAD" w14:textId="77777777" w:rsidTr="00B961D9">
        <w:trPr>
          <w:trHeight w:val="288"/>
        </w:trPr>
        <w:tc>
          <w:tcPr>
            <w:tcW w:w="960" w:type="dxa"/>
            <w:vMerge/>
            <w:tcBorders>
              <w:top w:val="nil"/>
              <w:left w:val="single" w:sz="4" w:space="0" w:color="auto"/>
              <w:bottom w:val="single" w:sz="4" w:space="0" w:color="auto"/>
              <w:right w:val="single" w:sz="4" w:space="0" w:color="auto"/>
            </w:tcBorders>
            <w:vAlign w:val="center"/>
            <w:hideMark/>
          </w:tcPr>
          <w:p w14:paraId="253B316D" w14:textId="77777777" w:rsidR="00B961D9" w:rsidRPr="00B961D9" w:rsidRDefault="00B961D9" w:rsidP="00B961D9">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6AE3ECA0"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5.00</w:t>
            </w:r>
          </w:p>
        </w:tc>
        <w:tc>
          <w:tcPr>
            <w:tcW w:w="1060" w:type="dxa"/>
            <w:tcBorders>
              <w:top w:val="nil"/>
              <w:left w:val="nil"/>
              <w:bottom w:val="single" w:sz="4" w:space="0" w:color="auto"/>
              <w:right w:val="single" w:sz="4" w:space="0" w:color="auto"/>
            </w:tcBorders>
            <w:noWrap/>
            <w:vAlign w:val="bottom"/>
            <w:hideMark/>
          </w:tcPr>
          <w:p w14:paraId="44F9A1A6"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0.67</w:t>
            </w:r>
          </w:p>
        </w:tc>
        <w:tc>
          <w:tcPr>
            <w:tcW w:w="920" w:type="dxa"/>
            <w:tcBorders>
              <w:top w:val="nil"/>
              <w:left w:val="nil"/>
              <w:bottom w:val="single" w:sz="4" w:space="0" w:color="auto"/>
              <w:right w:val="single" w:sz="4" w:space="0" w:color="auto"/>
            </w:tcBorders>
            <w:noWrap/>
            <w:vAlign w:val="bottom"/>
            <w:hideMark/>
          </w:tcPr>
          <w:p w14:paraId="37BB29F5"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0.67</w:t>
            </w:r>
          </w:p>
        </w:tc>
        <w:tc>
          <w:tcPr>
            <w:tcW w:w="960" w:type="dxa"/>
            <w:tcBorders>
              <w:top w:val="nil"/>
              <w:left w:val="nil"/>
              <w:bottom w:val="single" w:sz="4" w:space="0" w:color="auto"/>
              <w:right w:val="single" w:sz="4" w:space="0" w:color="auto"/>
            </w:tcBorders>
            <w:noWrap/>
            <w:vAlign w:val="bottom"/>
            <w:hideMark/>
          </w:tcPr>
          <w:p w14:paraId="22456EE0"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0.63</w:t>
            </w:r>
          </w:p>
        </w:tc>
        <w:tc>
          <w:tcPr>
            <w:tcW w:w="960" w:type="dxa"/>
            <w:tcBorders>
              <w:top w:val="nil"/>
              <w:left w:val="nil"/>
              <w:bottom w:val="single" w:sz="4" w:space="0" w:color="auto"/>
              <w:right w:val="single" w:sz="4" w:space="0" w:color="auto"/>
            </w:tcBorders>
            <w:noWrap/>
            <w:vAlign w:val="bottom"/>
            <w:hideMark/>
          </w:tcPr>
          <w:p w14:paraId="5CBB5D2B"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0.71</w:t>
            </w:r>
          </w:p>
        </w:tc>
        <w:tc>
          <w:tcPr>
            <w:tcW w:w="960" w:type="dxa"/>
            <w:tcBorders>
              <w:top w:val="nil"/>
              <w:left w:val="nil"/>
              <w:bottom w:val="single" w:sz="4" w:space="0" w:color="auto"/>
              <w:right w:val="single" w:sz="4" w:space="0" w:color="auto"/>
            </w:tcBorders>
            <w:noWrap/>
            <w:vAlign w:val="bottom"/>
            <w:hideMark/>
          </w:tcPr>
          <w:p w14:paraId="1AF213A3"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66.65</w:t>
            </w:r>
          </w:p>
        </w:tc>
        <w:tc>
          <w:tcPr>
            <w:tcW w:w="960" w:type="dxa"/>
            <w:tcBorders>
              <w:top w:val="nil"/>
              <w:left w:val="nil"/>
              <w:bottom w:val="single" w:sz="4" w:space="0" w:color="auto"/>
              <w:right w:val="single" w:sz="4" w:space="0" w:color="auto"/>
            </w:tcBorders>
            <w:noWrap/>
            <w:vAlign w:val="bottom"/>
            <w:hideMark/>
          </w:tcPr>
          <w:p w14:paraId="53E825F6"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62.62</w:t>
            </w:r>
          </w:p>
        </w:tc>
        <w:tc>
          <w:tcPr>
            <w:tcW w:w="960" w:type="dxa"/>
            <w:tcBorders>
              <w:top w:val="nil"/>
              <w:left w:val="nil"/>
              <w:bottom w:val="single" w:sz="4" w:space="0" w:color="auto"/>
              <w:right w:val="single" w:sz="4" w:space="0" w:color="auto"/>
            </w:tcBorders>
            <w:noWrap/>
            <w:vAlign w:val="bottom"/>
            <w:hideMark/>
          </w:tcPr>
          <w:p w14:paraId="0C052EBA"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70.58</w:t>
            </w:r>
          </w:p>
        </w:tc>
      </w:tr>
      <w:tr w:rsidR="00B961D9" w:rsidRPr="00B961D9" w14:paraId="7124F4E3" w14:textId="77777777" w:rsidTr="00B961D9">
        <w:trPr>
          <w:trHeight w:val="288"/>
        </w:trPr>
        <w:tc>
          <w:tcPr>
            <w:tcW w:w="960" w:type="dxa"/>
            <w:vMerge/>
            <w:tcBorders>
              <w:top w:val="nil"/>
              <w:left w:val="single" w:sz="4" w:space="0" w:color="auto"/>
              <w:bottom w:val="single" w:sz="4" w:space="0" w:color="auto"/>
              <w:right w:val="single" w:sz="4" w:space="0" w:color="auto"/>
            </w:tcBorders>
            <w:vAlign w:val="center"/>
            <w:hideMark/>
          </w:tcPr>
          <w:p w14:paraId="17093BFA" w14:textId="77777777" w:rsidR="00B961D9" w:rsidRPr="00B961D9" w:rsidRDefault="00B961D9" w:rsidP="00B961D9">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84EAE46"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10.00</w:t>
            </w:r>
          </w:p>
        </w:tc>
        <w:tc>
          <w:tcPr>
            <w:tcW w:w="1060" w:type="dxa"/>
            <w:tcBorders>
              <w:top w:val="nil"/>
              <w:left w:val="nil"/>
              <w:bottom w:val="single" w:sz="4" w:space="0" w:color="auto"/>
              <w:right w:val="single" w:sz="4" w:space="0" w:color="auto"/>
            </w:tcBorders>
            <w:noWrap/>
            <w:vAlign w:val="bottom"/>
            <w:hideMark/>
          </w:tcPr>
          <w:p w14:paraId="5D80A612"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0.49</w:t>
            </w:r>
          </w:p>
        </w:tc>
        <w:tc>
          <w:tcPr>
            <w:tcW w:w="920" w:type="dxa"/>
            <w:tcBorders>
              <w:top w:val="nil"/>
              <w:left w:val="nil"/>
              <w:bottom w:val="single" w:sz="4" w:space="0" w:color="auto"/>
              <w:right w:val="single" w:sz="4" w:space="0" w:color="auto"/>
            </w:tcBorders>
            <w:noWrap/>
            <w:vAlign w:val="bottom"/>
            <w:hideMark/>
          </w:tcPr>
          <w:p w14:paraId="2B6FD6EF"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0.49</w:t>
            </w:r>
          </w:p>
        </w:tc>
        <w:tc>
          <w:tcPr>
            <w:tcW w:w="960" w:type="dxa"/>
            <w:tcBorders>
              <w:top w:val="nil"/>
              <w:left w:val="nil"/>
              <w:bottom w:val="single" w:sz="4" w:space="0" w:color="auto"/>
              <w:right w:val="single" w:sz="4" w:space="0" w:color="auto"/>
            </w:tcBorders>
            <w:noWrap/>
            <w:vAlign w:val="bottom"/>
            <w:hideMark/>
          </w:tcPr>
          <w:p w14:paraId="7C9552DB"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0.44</w:t>
            </w:r>
          </w:p>
        </w:tc>
        <w:tc>
          <w:tcPr>
            <w:tcW w:w="960" w:type="dxa"/>
            <w:tcBorders>
              <w:top w:val="nil"/>
              <w:left w:val="nil"/>
              <w:bottom w:val="single" w:sz="4" w:space="0" w:color="auto"/>
              <w:right w:val="single" w:sz="4" w:space="0" w:color="auto"/>
            </w:tcBorders>
            <w:noWrap/>
            <w:vAlign w:val="bottom"/>
            <w:hideMark/>
          </w:tcPr>
          <w:p w14:paraId="07989911"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0.54</w:t>
            </w:r>
          </w:p>
        </w:tc>
        <w:tc>
          <w:tcPr>
            <w:tcW w:w="960" w:type="dxa"/>
            <w:tcBorders>
              <w:top w:val="nil"/>
              <w:left w:val="nil"/>
              <w:bottom w:val="single" w:sz="4" w:space="0" w:color="auto"/>
              <w:right w:val="single" w:sz="4" w:space="0" w:color="auto"/>
            </w:tcBorders>
            <w:noWrap/>
            <w:vAlign w:val="bottom"/>
            <w:hideMark/>
          </w:tcPr>
          <w:p w14:paraId="0434DE3F"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49.19</w:t>
            </w:r>
          </w:p>
        </w:tc>
        <w:tc>
          <w:tcPr>
            <w:tcW w:w="960" w:type="dxa"/>
            <w:tcBorders>
              <w:top w:val="nil"/>
              <w:left w:val="nil"/>
              <w:bottom w:val="single" w:sz="4" w:space="0" w:color="auto"/>
              <w:right w:val="single" w:sz="4" w:space="0" w:color="auto"/>
            </w:tcBorders>
            <w:noWrap/>
            <w:vAlign w:val="bottom"/>
            <w:hideMark/>
          </w:tcPr>
          <w:p w14:paraId="7B3ECBC8"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43.85</w:t>
            </w:r>
          </w:p>
        </w:tc>
        <w:tc>
          <w:tcPr>
            <w:tcW w:w="960" w:type="dxa"/>
            <w:tcBorders>
              <w:top w:val="nil"/>
              <w:left w:val="nil"/>
              <w:bottom w:val="single" w:sz="4" w:space="0" w:color="auto"/>
              <w:right w:val="single" w:sz="4" w:space="0" w:color="auto"/>
            </w:tcBorders>
            <w:noWrap/>
            <w:vAlign w:val="bottom"/>
            <w:hideMark/>
          </w:tcPr>
          <w:p w14:paraId="331CC100" w14:textId="77777777" w:rsidR="00B961D9" w:rsidRPr="00B961D9" w:rsidRDefault="00B961D9" w:rsidP="00B961D9">
            <w:pPr>
              <w:spacing w:after="0" w:line="240" w:lineRule="auto"/>
              <w:jc w:val="center"/>
              <w:rPr>
                <w:rFonts w:ascii="Times New Roman" w:eastAsia="Times New Roman" w:hAnsi="Times New Roman" w:cs="Times New Roman"/>
                <w:color w:val="000000"/>
              </w:rPr>
            </w:pPr>
            <w:r w:rsidRPr="00B961D9">
              <w:rPr>
                <w:rFonts w:ascii="Times New Roman" w:eastAsia="Times New Roman" w:hAnsi="Times New Roman" w:cs="Times New Roman"/>
                <w:color w:val="000000"/>
              </w:rPr>
              <w:t>54.44</w:t>
            </w:r>
          </w:p>
        </w:tc>
      </w:tr>
    </w:tbl>
    <w:p w14:paraId="435637BB" w14:textId="77777777" w:rsidR="00D94DB4" w:rsidRDefault="00D94DB4" w:rsidP="00D94DB4">
      <w:pPr>
        <w:rPr>
          <w:rFonts w:ascii="Times New Roman" w:hAnsi="Times New Roman" w:cs="Times New Roman"/>
        </w:rPr>
      </w:pPr>
    </w:p>
    <w:tbl>
      <w:tblPr>
        <w:tblW w:w="8620" w:type="dxa"/>
        <w:tblLook w:val="04A0" w:firstRow="1" w:lastRow="0" w:firstColumn="1" w:lastColumn="0" w:noHBand="0" w:noVBand="1"/>
      </w:tblPr>
      <w:tblGrid>
        <w:gridCol w:w="960"/>
        <w:gridCol w:w="960"/>
        <w:gridCol w:w="1084"/>
        <w:gridCol w:w="1084"/>
        <w:gridCol w:w="1035"/>
        <w:gridCol w:w="1035"/>
        <w:gridCol w:w="960"/>
        <w:gridCol w:w="960"/>
        <w:gridCol w:w="960"/>
      </w:tblGrid>
      <w:tr w:rsidR="00D145D1" w:rsidRPr="00D145D1" w14:paraId="48112E26" w14:textId="77777777" w:rsidTr="00D145D1">
        <w:trPr>
          <w:trHeight w:val="828"/>
        </w:trPr>
        <w:tc>
          <w:tcPr>
            <w:tcW w:w="960" w:type="dxa"/>
            <w:tcBorders>
              <w:top w:val="single" w:sz="4" w:space="0" w:color="auto"/>
              <w:left w:val="single" w:sz="4" w:space="0" w:color="auto"/>
              <w:bottom w:val="single" w:sz="4" w:space="0" w:color="auto"/>
              <w:right w:val="single" w:sz="4" w:space="0" w:color="auto"/>
            </w:tcBorders>
            <w:vAlign w:val="center"/>
            <w:hideMark/>
          </w:tcPr>
          <w:p w14:paraId="161D3690" w14:textId="77777777" w:rsidR="00D145D1" w:rsidRPr="00AE7B27" w:rsidRDefault="00D145D1" w:rsidP="00D145D1">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Stage</w:t>
            </w:r>
          </w:p>
        </w:tc>
        <w:tc>
          <w:tcPr>
            <w:tcW w:w="960" w:type="dxa"/>
            <w:tcBorders>
              <w:top w:val="single" w:sz="4" w:space="0" w:color="auto"/>
              <w:left w:val="nil"/>
              <w:bottom w:val="single" w:sz="4" w:space="0" w:color="auto"/>
              <w:right w:val="single" w:sz="4" w:space="0" w:color="auto"/>
            </w:tcBorders>
            <w:vAlign w:val="center"/>
            <w:hideMark/>
          </w:tcPr>
          <w:p w14:paraId="79C2F1EC" w14:textId="77777777" w:rsidR="00D145D1" w:rsidRPr="00AE7B27" w:rsidRDefault="00D145D1" w:rsidP="00D145D1">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Time (Years)</w:t>
            </w:r>
          </w:p>
        </w:tc>
        <w:tc>
          <w:tcPr>
            <w:tcW w:w="960" w:type="dxa"/>
            <w:tcBorders>
              <w:top w:val="single" w:sz="4" w:space="0" w:color="auto"/>
              <w:left w:val="nil"/>
              <w:bottom w:val="single" w:sz="4" w:space="0" w:color="auto"/>
              <w:right w:val="single" w:sz="4" w:space="0" w:color="auto"/>
            </w:tcBorders>
            <w:vAlign w:val="center"/>
            <w:hideMark/>
          </w:tcPr>
          <w:p w14:paraId="46C7F31B" w14:textId="77777777" w:rsidR="00D145D1" w:rsidRPr="00AE7B27" w:rsidRDefault="00D145D1" w:rsidP="00D145D1">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Posterior Mean</w:t>
            </w:r>
          </w:p>
        </w:tc>
        <w:tc>
          <w:tcPr>
            <w:tcW w:w="960" w:type="dxa"/>
            <w:tcBorders>
              <w:top w:val="single" w:sz="4" w:space="0" w:color="auto"/>
              <w:left w:val="nil"/>
              <w:bottom w:val="single" w:sz="4" w:space="0" w:color="auto"/>
              <w:right w:val="single" w:sz="4" w:space="0" w:color="auto"/>
            </w:tcBorders>
            <w:vAlign w:val="center"/>
            <w:hideMark/>
          </w:tcPr>
          <w:p w14:paraId="7FC61CC2" w14:textId="77777777" w:rsidR="00D145D1" w:rsidRPr="00AE7B27" w:rsidRDefault="00D145D1" w:rsidP="00D145D1">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Posterior Median</w:t>
            </w:r>
          </w:p>
        </w:tc>
        <w:tc>
          <w:tcPr>
            <w:tcW w:w="940" w:type="dxa"/>
            <w:tcBorders>
              <w:top w:val="single" w:sz="4" w:space="0" w:color="auto"/>
              <w:left w:val="nil"/>
              <w:bottom w:val="single" w:sz="4" w:space="0" w:color="auto"/>
              <w:right w:val="single" w:sz="4" w:space="0" w:color="auto"/>
            </w:tcBorders>
            <w:vAlign w:val="center"/>
            <w:hideMark/>
          </w:tcPr>
          <w:p w14:paraId="6E4A4964" w14:textId="77777777" w:rsidR="00D145D1" w:rsidRPr="00AE7B27" w:rsidRDefault="00D145D1" w:rsidP="00D145D1">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Lower 95 Credible Interval</w:t>
            </w:r>
          </w:p>
        </w:tc>
        <w:tc>
          <w:tcPr>
            <w:tcW w:w="960" w:type="dxa"/>
            <w:tcBorders>
              <w:top w:val="single" w:sz="4" w:space="0" w:color="auto"/>
              <w:left w:val="nil"/>
              <w:bottom w:val="single" w:sz="4" w:space="0" w:color="auto"/>
              <w:right w:val="single" w:sz="4" w:space="0" w:color="auto"/>
            </w:tcBorders>
            <w:vAlign w:val="center"/>
            <w:hideMark/>
          </w:tcPr>
          <w:p w14:paraId="32EE788A" w14:textId="77777777" w:rsidR="00D145D1" w:rsidRPr="00AE7B27" w:rsidRDefault="00D145D1" w:rsidP="00D145D1">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Upper 95 Credible Interval</w:t>
            </w:r>
          </w:p>
        </w:tc>
        <w:tc>
          <w:tcPr>
            <w:tcW w:w="960" w:type="dxa"/>
            <w:tcBorders>
              <w:top w:val="single" w:sz="4" w:space="0" w:color="auto"/>
              <w:left w:val="nil"/>
              <w:bottom w:val="single" w:sz="4" w:space="0" w:color="auto"/>
              <w:right w:val="single" w:sz="4" w:space="0" w:color="auto"/>
            </w:tcBorders>
            <w:vAlign w:val="center"/>
            <w:hideMark/>
          </w:tcPr>
          <w:p w14:paraId="01931FAD" w14:textId="77777777" w:rsidR="00D145D1" w:rsidRPr="00AE7B27" w:rsidRDefault="00D145D1" w:rsidP="00D145D1">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Median (%)</w:t>
            </w:r>
          </w:p>
        </w:tc>
        <w:tc>
          <w:tcPr>
            <w:tcW w:w="960" w:type="dxa"/>
            <w:tcBorders>
              <w:top w:val="single" w:sz="4" w:space="0" w:color="auto"/>
              <w:left w:val="nil"/>
              <w:bottom w:val="single" w:sz="4" w:space="0" w:color="auto"/>
              <w:right w:val="single" w:sz="4" w:space="0" w:color="auto"/>
            </w:tcBorders>
            <w:vAlign w:val="center"/>
            <w:hideMark/>
          </w:tcPr>
          <w:p w14:paraId="0432E5A6" w14:textId="77777777" w:rsidR="00D145D1" w:rsidRPr="00AE7B27" w:rsidRDefault="00D145D1" w:rsidP="00D145D1">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Lower 95 (%)</w:t>
            </w:r>
          </w:p>
        </w:tc>
        <w:tc>
          <w:tcPr>
            <w:tcW w:w="960" w:type="dxa"/>
            <w:tcBorders>
              <w:top w:val="single" w:sz="4" w:space="0" w:color="auto"/>
              <w:left w:val="nil"/>
              <w:bottom w:val="single" w:sz="4" w:space="0" w:color="auto"/>
              <w:right w:val="single" w:sz="4" w:space="0" w:color="auto"/>
            </w:tcBorders>
            <w:vAlign w:val="center"/>
            <w:hideMark/>
          </w:tcPr>
          <w:p w14:paraId="2FA0D4D1" w14:textId="77777777" w:rsidR="00D145D1" w:rsidRPr="00AE7B27" w:rsidRDefault="00D145D1" w:rsidP="00D145D1">
            <w:pPr>
              <w:spacing w:after="0" w:line="240" w:lineRule="auto"/>
              <w:jc w:val="center"/>
              <w:rPr>
                <w:rFonts w:ascii="Times New Roman" w:eastAsia="Times New Roman" w:hAnsi="Times New Roman" w:cs="Times New Roman"/>
                <w:b/>
                <w:bCs/>
                <w:color w:val="000000"/>
              </w:rPr>
            </w:pPr>
            <w:r w:rsidRPr="00AE7B27">
              <w:rPr>
                <w:rFonts w:ascii="Times New Roman" w:eastAsia="Times New Roman" w:hAnsi="Times New Roman" w:cs="Times New Roman"/>
                <w:b/>
                <w:bCs/>
                <w:color w:val="000000"/>
              </w:rPr>
              <w:t>Upper 95 (%)</w:t>
            </w:r>
          </w:p>
        </w:tc>
      </w:tr>
      <w:tr w:rsidR="00D145D1" w:rsidRPr="00D145D1" w14:paraId="7498FB97" w14:textId="77777777" w:rsidTr="00D145D1">
        <w:trPr>
          <w:trHeight w:val="288"/>
        </w:trPr>
        <w:tc>
          <w:tcPr>
            <w:tcW w:w="960" w:type="dxa"/>
            <w:vMerge w:val="restart"/>
            <w:tcBorders>
              <w:top w:val="nil"/>
              <w:left w:val="single" w:sz="4" w:space="0" w:color="auto"/>
              <w:bottom w:val="single" w:sz="4" w:space="0" w:color="auto"/>
              <w:right w:val="single" w:sz="4" w:space="0" w:color="auto"/>
            </w:tcBorders>
            <w:noWrap/>
            <w:vAlign w:val="bottom"/>
            <w:hideMark/>
          </w:tcPr>
          <w:p w14:paraId="562448A6"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Stage I</w:t>
            </w:r>
          </w:p>
        </w:tc>
        <w:tc>
          <w:tcPr>
            <w:tcW w:w="960" w:type="dxa"/>
            <w:tcBorders>
              <w:top w:val="nil"/>
              <w:left w:val="nil"/>
              <w:bottom w:val="single" w:sz="4" w:space="0" w:color="auto"/>
              <w:right w:val="single" w:sz="4" w:space="0" w:color="auto"/>
            </w:tcBorders>
            <w:noWrap/>
            <w:vAlign w:val="bottom"/>
            <w:hideMark/>
          </w:tcPr>
          <w:p w14:paraId="4903EC8F"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1</w:t>
            </w:r>
          </w:p>
        </w:tc>
        <w:tc>
          <w:tcPr>
            <w:tcW w:w="960" w:type="dxa"/>
            <w:tcBorders>
              <w:top w:val="nil"/>
              <w:left w:val="nil"/>
              <w:bottom w:val="single" w:sz="4" w:space="0" w:color="auto"/>
              <w:right w:val="single" w:sz="4" w:space="0" w:color="auto"/>
            </w:tcBorders>
            <w:noWrap/>
            <w:vAlign w:val="bottom"/>
            <w:hideMark/>
          </w:tcPr>
          <w:p w14:paraId="3697052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0.96</w:t>
            </w:r>
          </w:p>
        </w:tc>
        <w:tc>
          <w:tcPr>
            <w:tcW w:w="960" w:type="dxa"/>
            <w:tcBorders>
              <w:top w:val="nil"/>
              <w:left w:val="nil"/>
              <w:bottom w:val="single" w:sz="4" w:space="0" w:color="auto"/>
              <w:right w:val="single" w:sz="4" w:space="0" w:color="auto"/>
            </w:tcBorders>
            <w:noWrap/>
            <w:vAlign w:val="bottom"/>
            <w:hideMark/>
          </w:tcPr>
          <w:p w14:paraId="5AACEBBA"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0.96</w:t>
            </w:r>
          </w:p>
        </w:tc>
        <w:tc>
          <w:tcPr>
            <w:tcW w:w="940" w:type="dxa"/>
            <w:tcBorders>
              <w:top w:val="nil"/>
              <w:left w:val="nil"/>
              <w:bottom w:val="single" w:sz="4" w:space="0" w:color="auto"/>
              <w:right w:val="single" w:sz="4" w:space="0" w:color="auto"/>
            </w:tcBorders>
            <w:noWrap/>
            <w:vAlign w:val="bottom"/>
            <w:hideMark/>
          </w:tcPr>
          <w:p w14:paraId="36DC1A82"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0.94</w:t>
            </w:r>
          </w:p>
        </w:tc>
        <w:tc>
          <w:tcPr>
            <w:tcW w:w="960" w:type="dxa"/>
            <w:tcBorders>
              <w:top w:val="nil"/>
              <w:left w:val="nil"/>
              <w:bottom w:val="single" w:sz="4" w:space="0" w:color="auto"/>
              <w:right w:val="single" w:sz="4" w:space="0" w:color="auto"/>
            </w:tcBorders>
            <w:noWrap/>
            <w:vAlign w:val="bottom"/>
            <w:hideMark/>
          </w:tcPr>
          <w:p w14:paraId="34F1C232"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0.97</w:t>
            </w:r>
          </w:p>
        </w:tc>
        <w:tc>
          <w:tcPr>
            <w:tcW w:w="960" w:type="dxa"/>
            <w:tcBorders>
              <w:top w:val="nil"/>
              <w:left w:val="nil"/>
              <w:bottom w:val="single" w:sz="4" w:space="0" w:color="auto"/>
              <w:right w:val="single" w:sz="4" w:space="0" w:color="auto"/>
            </w:tcBorders>
            <w:noWrap/>
            <w:vAlign w:val="bottom"/>
            <w:hideMark/>
          </w:tcPr>
          <w:p w14:paraId="39B3D141"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95.74</w:t>
            </w:r>
          </w:p>
        </w:tc>
        <w:tc>
          <w:tcPr>
            <w:tcW w:w="960" w:type="dxa"/>
            <w:tcBorders>
              <w:top w:val="nil"/>
              <w:left w:val="nil"/>
              <w:bottom w:val="single" w:sz="4" w:space="0" w:color="auto"/>
              <w:right w:val="single" w:sz="4" w:space="0" w:color="auto"/>
            </w:tcBorders>
            <w:noWrap/>
            <w:vAlign w:val="bottom"/>
            <w:hideMark/>
          </w:tcPr>
          <w:p w14:paraId="426F8354"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94.33</w:t>
            </w:r>
          </w:p>
        </w:tc>
        <w:tc>
          <w:tcPr>
            <w:tcW w:w="960" w:type="dxa"/>
            <w:tcBorders>
              <w:top w:val="nil"/>
              <w:left w:val="nil"/>
              <w:bottom w:val="single" w:sz="4" w:space="0" w:color="auto"/>
              <w:right w:val="single" w:sz="4" w:space="0" w:color="auto"/>
            </w:tcBorders>
            <w:noWrap/>
            <w:vAlign w:val="bottom"/>
            <w:hideMark/>
          </w:tcPr>
          <w:p w14:paraId="4B0E09C1"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96.90</w:t>
            </w:r>
          </w:p>
        </w:tc>
      </w:tr>
      <w:tr w:rsidR="00D145D1" w:rsidRPr="00D145D1" w14:paraId="1166F415" w14:textId="77777777" w:rsidTr="00D145D1">
        <w:trPr>
          <w:trHeight w:val="288"/>
        </w:trPr>
        <w:tc>
          <w:tcPr>
            <w:tcW w:w="960" w:type="dxa"/>
            <w:vMerge/>
            <w:tcBorders>
              <w:top w:val="nil"/>
              <w:left w:val="single" w:sz="4" w:space="0" w:color="auto"/>
              <w:bottom w:val="single" w:sz="4" w:space="0" w:color="auto"/>
              <w:right w:val="single" w:sz="4" w:space="0" w:color="auto"/>
            </w:tcBorders>
            <w:vAlign w:val="center"/>
            <w:hideMark/>
          </w:tcPr>
          <w:p w14:paraId="2BF8BED3" w14:textId="77777777" w:rsidR="00D145D1" w:rsidRPr="00D145D1" w:rsidRDefault="00D145D1" w:rsidP="00D145D1">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00BD7EF2"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5</w:t>
            </w:r>
          </w:p>
        </w:tc>
        <w:tc>
          <w:tcPr>
            <w:tcW w:w="960" w:type="dxa"/>
            <w:tcBorders>
              <w:top w:val="nil"/>
              <w:left w:val="nil"/>
              <w:bottom w:val="single" w:sz="4" w:space="0" w:color="auto"/>
              <w:right w:val="single" w:sz="4" w:space="0" w:color="auto"/>
            </w:tcBorders>
            <w:noWrap/>
            <w:vAlign w:val="bottom"/>
            <w:hideMark/>
          </w:tcPr>
          <w:p w14:paraId="00BBB8AC"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0.81</w:t>
            </w:r>
          </w:p>
        </w:tc>
        <w:tc>
          <w:tcPr>
            <w:tcW w:w="960" w:type="dxa"/>
            <w:tcBorders>
              <w:top w:val="nil"/>
              <w:left w:val="nil"/>
              <w:bottom w:val="single" w:sz="4" w:space="0" w:color="auto"/>
              <w:right w:val="single" w:sz="4" w:space="0" w:color="auto"/>
            </w:tcBorders>
            <w:noWrap/>
            <w:vAlign w:val="bottom"/>
            <w:hideMark/>
          </w:tcPr>
          <w:p w14:paraId="3CA85F26"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0.81</w:t>
            </w:r>
          </w:p>
        </w:tc>
        <w:tc>
          <w:tcPr>
            <w:tcW w:w="940" w:type="dxa"/>
            <w:tcBorders>
              <w:top w:val="nil"/>
              <w:left w:val="nil"/>
              <w:bottom w:val="single" w:sz="4" w:space="0" w:color="auto"/>
              <w:right w:val="single" w:sz="4" w:space="0" w:color="auto"/>
            </w:tcBorders>
            <w:noWrap/>
            <w:vAlign w:val="bottom"/>
            <w:hideMark/>
          </w:tcPr>
          <w:p w14:paraId="225710C7"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0.77</w:t>
            </w:r>
          </w:p>
        </w:tc>
        <w:tc>
          <w:tcPr>
            <w:tcW w:w="960" w:type="dxa"/>
            <w:tcBorders>
              <w:top w:val="nil"/>
              <w:left w:val="nil"/>
              <w:bottom w:val="single" w:sz="4" w:space="0" w:color="auto"/>
              <w:right w:val="single" w:sz="4" w:space="0" w:color="auto"/>
            </w:tcBorders>
            <w:noWrap/>
            <w:vAlign w:val="bottom"/>
            <w:hideMark/>
          </w:tcPr>
          <w:p w14:paraId="012B76F7"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0.84</w:t>
            </w:r>
          </w:p>
        </w:tc>
        <w:tc>
          <w:tcPr>
            <w:tcW w:w="960" w:type="dxa"/>
            <w:tcBorders>
              <w:top w:val="nil"/>
              <w:left w:val="nil"/>
              <w:bottom w:val="single" w:sz="4" w:space="0" w:color="auto"/>
              <w:right w:val="single" w:sz="4" w:space="0" w:color="auto"/>
            </w:tcBorders>
            <w:noWrap/>
            <w:vAlign w:val="bottom"/>
            <w:hideMark/>
          </w:tcPr>
          <w:p w14:paraId="7B7F9EF2"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80.73</w:t>
            </w:r>
          </w:p>
        </w:tc>
        <w:tc>
          <w:tcPr>
            <w:tcW w:w="960" w:type="dxa"/>
            <w:tcBorders>
              <w:top w:val="nil"/>
              <w:left w:val="nil"/>
              <w:bottom w:val="single" w:sz="4" w:space="0" w:color="auto"/>
              <w:right w:val="single" w:sz="4" w:space="0" w:color="auto"/>
            </w:tcBorders>
            <w:noWrap/>
            <w:vAlign w:val="bottom"/>
            <w:hideMark/>
          </w:tcPr>
          <w:p w14:paraId="6A01931D"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76.87</w:t>
            </w:r>
          </w:p>
        </w:tc>
        <w:tc>
          <w:tcPr>
            <w:tcW w:w="960" w:type="dxa"/>
            <w:tcBorders>
              <w:top w:val="nil"/>
              <w:left w:val="nil"/>
              <w:bottom w:val="single" w:sz="4" w:space="0" w:color="auto"/>
              <w:right w:val="single" w:sz="4" w:space="0" w:color="auto"/>
            </w:tcBorders>
            <w:noWrap/>
            <w:vAlign w:val="bottom"/>
            <w:hideMark/>
          </w:tcPr>
          <w:p w14:paraId="5975A5D0"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84.29</w:t>
            </w:r>
          </w:p>
        </w:tc>
      </w:tr>
      <w:tr w:rsidR="00D145D1" w:rsidRPr="00D145D1" w14:paraId="40A0E55F" w14:textId="77777777" w:rsidTr="00D145D1">
        <w:trPr>
          <w:trHeight w:val="288"/>
        </w:trPr>
        <w:tc>
          <w:tcPr>
            <w:tcW w:w="960" w:type="dxa"/>
            <w:vMerge/>
            <w:tcBorders>
              <w:top w:val="nil"/>
              <w:left w:val="single" w:sz="4" w:space="0" w:color="auto"/>
              <w:bottom w:val="single" w:sz="4" w:space="0" w:color="auto"/>
              <w:right w:val="single" w:sz="4" w:space="0" w:color="auto"/>
            </w:tcBorders>
            <w:vAlign w:val="center"/>
            <w:hideMark/>
          </w:tcPr>
          <w:p w14:paraId="35AE831A" w14:textId="77777777" w:rsidR="00D145D1" w:rsidRPr="00D145D1" w:rsidRDefault="00D145D1" w:rsidP="00D145D1">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02E83C2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10</w:t>
            </w:r>
          </w:p>
        </w:tc>
        <w:tc>
          <w:tcPr>
            <w:tcW w:w="960" w:type="dxa"/>
            <w:tcBorders>
              <w:top w:val="nil"/>
              <w:left w:val="nil"/>
              <w:bottom w:val="single" w:sz="4" w:space="0" w:color="auto"/>
              <w:right w:val="single" w:sz="4" w:space="0" w:color="auto"/>
            </w:tcBorders>
            <w:noWrap/>
            <w:vAlign w:val="bottom"/>
            <w:hideMark/>
          </w:tcPr>
          <w:p w14:paraId="2257CD54"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0.66</w:t>
            </w:r>
          </w:p>
        </w:tc>
        <w:tc>
          <w:tcPr>
            <w:tcW w:w="960" w:type="dxa"/>
            <w:tcBorders>
              <w:top w:val="nil"/>
              <w:left w:val="nil"/>
              <w:bottom w:val="single" w:sz="4" w:space="0" w:color="auto"/>
              <w:right w:val="single" w:sz="4" w:space="0" w:color="auto"/>
            </w:tcBorders>
            <w:noWrap/>
            <w:vAlign w:val="bottom"/>
            <w:hideMark/>
          </w:tcPr>
          <w:p w14:paraId="1D6CD55B"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0.66</w:t>
            </w:r>
          </w:p>
        </w:tc>
        <w:tc>
          <w:tcPr>
            <w:tcW w:w="940" w:type="dxa"/>
            <w:tcBorders>
              <w:top w:val="nil"/>
              <w:left w:val="nil"/>
              <w:bottom w:val="single" w:sz="4" w:space="0" w:color="auto"/>
              <w:right w:val="single" w:sz="4" w:space="0" w:color="auto"/>
            </w:tcBorders>
            <w:noWrap/>
            <w:vAlign w:val="bottom"/>
            <w:hideMark/>
          </w:tcPr>
          <w:p w14:paraId="7341B34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0.60</w:t>
            </w:r>
          </w:p>
        </w:tc>
        <w:tc>
          <w:tcPr>
            <w:tcW w:w="960" w:type="dxa"/>
            <w:tcBorders>
              <w:top w:val="nil"/>
              <w:left w:val="nil"/>
              <w:bottom w:val="single" w:sz="4" w:space="0" w:color="auto"/>
              <w:right w:val="single" w:sz="4" w:space="0" w:color="auto"/>
            </w:tcBorders>
            <w:noWrap/>
            <w:vAlign w:val="bottom"/>
            <w:hideMark/>
          </w:tcPr>
          <w:p w14:paraId="3A86FBD0"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0.71</w:t>
            </w:r>
          </w:p>
        </w:tc>
        <w:tc>
          <w:tcPr>
            <w:tcW w:w="960" w:type="dxa"/>
            <w:tcBorders>
              <w:top w:val="nil"/>
              <w:left w:val="nil"/>
              <w:bottom w:val="single" w:sz="4" w:space="0" w:color="auto"/>
              <w:right w:val="single" w:sz="4" w:space="0" w:color="auto"/>
            </w:tcBorders>
            <w:noWrap/>
            <w:vAlign w:val="bottom"/>
            <w:hideMark/>
          </w:tcPr>
          <w:p w14:paraId="677738BF"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65.72</w:t>
            </w:r>
          </w:p>
        </w:tc>
        <w:tc>
          <w:tcPr>
            <w:tcW w:w="960" w:type="dxa"/>
            <w:tcBorders>
              <w:top w:val="nil"/>
              <w:left w:val="nil"/>
              <w:bottom w:val="single" w:sz="4" w:space="0" w:color="auto"/>
              <w:right w:val="single" w:sz="4" w:space="0" w:color="auto"/>
            </w:tcBorders>
            <w:noWrap/>
            <w:vAlign w:val="bottom"/>
            <w:hideMark/>
          </w:tcPr>
          <w:p w14:paraId="63C8DD96"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59.76</w:t>
            </w:r>
          </w:p>
        </w:tc>
        <w:tc>
          <w:tcPr>
            <w:tcW w:w="960" w:type="dxa"/>
            <w:tcBorders>
              <w:top w:val="nil"/>
              <w:left w:val="nil"/>
              <w:bottom w:val="single" w:sz="4" w:space="0" w:color="auto"/>
              <w:right w:val="single" w:sz="4" w:space="0" w:color="auto"/>
            </w:tcBorders>
            <w:noWrap/>
            <w:vAlign w:val="bottom"/>
            <w:hideMark/>
          </w:tcPr>
          <w:p w14:paraId="2BE9BA68"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71.12</w:t>
            </w:r>
          </w:p>
        </w:tc>
      </w:tr>
      <w:tr w:rsidR="00D145D1" w:rsidRPr="00D145D1" w14:paraId="1800CEBD" w14:textId="77777777" w:rsidTr="00D145D1">
        <w:trPr>
          <w:trHeight w:val="288"/>
        </w:trPr>
        <w:tc>
          <w:tcPr>
            <w:tcW w:w="960" w:type="dxa"/>
            <w:vMerge w:val="restart"/>
            <w:tcBorders>
              <w:top w:val="nil"/>
              <w:left w:val="single" w:sz="4" w:space="0" w:color="auto"/>
              <w:bottom w:val="single" w:sz="4" w:space="0" w:color="auto"/>
              <w:right w:val="single" w:sz="4" w:space="0" w:color="auto"/>
            </w:tcBorders>
            <w:noWrap/>
            <w:vAlign w:val="bottom"/>
            <w:hideMark/>
          </w:tcPr>
          <w:p w14:paraId="778C5330"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Stage II</w:t>
            </w:r>
          </w:p>
        </w:tc>
        <w:tc>
          <w:tcPr>
            <w:tcW w:w="960" w:type="dxa"/>
            <w:tcBorders>
              <w:top w:val="nil"/>
              <w:left w:val="nil"/>
              <w:bottom w:val="single" w:sz="4" w:space="0" w:color="auto"/>
              <w:right w:val="single" w:sz="4" w:space="0" w:color="auto"/>
            </w:tcBorders>
            <w:noWrap/>
            <w:vAlign w:val="bottom"/>
            <w:hideMark/>
          </w:tcPr>
          <w:p w14:paraId="5D6044EF"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1</w:t>
            </w:r>
          </w:p>
        </w:tc>
        <w:tc>
          <w:tcPr>
            <w:tcW w:w="960" w:type="dxa"/>
            <w:tcBorders>
              <w:top w:val="nil"/>
              <w:left w:val="nil"/>
              <w:bottom w:val="single" w:sz="4" w:space="0" w:color="auto"/>
              <w:right w:val="single" w:sz="4" w:space="0" w:color="auto"/>
            </w:tcBorders>
            <w:noWrap/>
            <w:vAlign w:val="bottom"/>
            <w:hideMark/>
          </w:tcPr>
          <w:p w14:paraId="51415F4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0.94</w:t>
            </w:r>
          </w:p>
        </w:tc>
        <w:tc>
          <w:tcPr>
            <w:tcW w:w="960" w:type="dxa"/>
            <w:tcBorders>
              <w:top w:val="nil"/>
              <w:left w:val="nil"/>
              <w:bottom w:val="single" w:sz="4" w:space="0" w:color="auto"/>
              <w:right w:val="single" w:sz="4" w:space="0" w:color="auto"/>
            </w:tcBorders>
            <w:noWrap/>
            <w:vAlign w:val="bottom"/>
            <w:hideMark/>
          </w:tcPr>
          <w:p w14:paraId="53F07065"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0.94</w:t>
            </w:r>
          </w:p>
        </w:tc>
        <w:tc>
          <w:tcPr>
            <w:tcW w:w="940" w:type="dxa"/>
            <w:tcBorders>
              <w:top w:val="nil"/>
              <w:left w:val="nil"/>
              <w:bottom w:val="single" w:sz="4" w:space="0" w:color="auto"/>
              <w:right w:val="single" w:sz="4" w:space="0" w:color="auto"/>
            </w:tcBorders>
            <w:noWrap/>
            <w:vAlign w:val="bottom"/>
            <w:hideMark/>
          </w:tcPr>
          <w:p w14:paraId="4A14B17A"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0.92</w:t>
            </w:r>
          </w:p>
        </w:tc>
        <w:tc>
          <w:tcPr>
            <w:tcW w:w="960" w:type="dxa"/>
            <w:tcBorders>
              <w:top w:val="nil"/>
              <w:left w:val="nil"/>
              <w:bottom w:val="single" w:sz="4" w:space="0" w:color="auto"/>
              <w:right w:val="single" w:sz="4" w:space="0" w:color="auto"/>
            </w:tcBorders>
            <w:noWrap/>
            <w:vAlign w:val="bottom"/>
            <w:hideMark/>
          </w:tcPr>
          <w:p w14:paraId="16E9668C"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0.96</w:t>
            </w:r>
          </w:p>
        </w:tc>
        <w:tc>
          <w:tcPr>
            <w:tcW w:w="960" w:type="dxa"/>
            <w:tcBorders>
              <w:top w:val="nil"/>
              <w:left w:val="nil"/>
              <w:bottom w:val="single" w:sz="4" w:space="0" w:color="auto"/>
              <w:right w:val="single" w:sz="4" w:space="0" w:color="auto"/>
            </w:tcBorders>
            <w:noWrap/>
            <w:vAlign w:val="bottom"/>
            <w:hideMark/>
          </w:tcPr>
          <w:p w14:paraId="130FB871"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94.39</w:t>
            </w:r>
          </w:p>
        </w:tc>
        <w:tc>
          <w:tcPr>
            <w:tcW w:w="960" w:type="dxa"/>
            <w:tcBorders>
              <w:top w:val="nil"/>
              <w:left w:val="nil"/>
              <w:bottom w:val="single" w:sz="4" w:space="0" w:color="auto"/>
              <w:right w:val="single" w:sz="4" w:space="0" w:color="auto"/>
            </w:tcBorders>
            <w:noWrap/>
            <w:vAlign w:val="bottom"/>
            <w:hideMark/>
          </w:tcPr>
          <w:p w14:paraId="5D2387A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91.73</w:t>
            </w:r>
          </w:p>
        </w:tc>
        <w:tc>
          <w:tcPr>
            <w:tcW w:w="960" w:type="dxa"/>
            <w:tcBorders>
              <w:top w:val="nil"/>
              <w:left w:val="nil"/>
              <w:bottom w:val="single" w:sz="4" w:space="0" w:color="auto"/>
              <w:right w:val="single" w:sz="4" w:space="0" w:color="auto"/>
            </w:tcBorders>
            <w:noWrap/>
            <w:vAlign w:val="bottom"/>
            <w:hideMark/>
          </w:tcPr>
          <w:p w14:paraId="37176815"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96.40</w:t>
            </w:r>
          </w:p>
        </w:tc>
      </w:tr>
      <w:tr w:rsidR="00D145D1" w:rsidRPr="00D145D1" w14:paraId="240D5513" w14:textId="77777777" w:rsidTr="00D145D1">
        <w:trPr>
          <w:trHeight w:val="288"/>
        </w:trPr>
        <w:tc>
          <w:tcPr>
            <w:tcW w:w="960" w:type="dxa"/>
            <w:vMerge/>
            <w:tcBorders>
              <w:top w:val="nil"/>
              <w:left w:val="single" w:sz="4" w:space="0" w:color="auto"/>
              <w:bottom w:val="single" w:sz="4" w:space="0" w:color="auto"/>
              <w:right w:val="single" w:sz="4" w:space="0" w:color="auto"/>
            </w:tcBorders>
            <w:vAlign w:val="center"/>
            <w:hideMark/>
          </w:tcPr>
          <w:p w14:paraId="7207EBB8" w14:textId="77777777" w:rsidR="00D145D1" w:rsidRPr="00D145D1" w:rsidRDefault="00D145D1" w:rsidP="00D145D1">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34EAE17D"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5</w:t>
            </w:r>
          </w:p>
        </w:tc>
        <w:tc>
          <w:tcPr>
            <w:tcW w:w="960" w:type="dxa"/>
            <w:tcBorders>
              <w:top w:val="nil"/>
              <w:left w:val="nil"/>
              <w:bottom w:val="single" w:sz="4" w:space="0" w:color="auto"/>
              <w:right w:val="single" w:sz="4" w:space="0" w:color="auto"/>
            </w:tcBorders>
            <w:noWrap/>
            <w:vAlign w:val="bottom"/>
            <w:hideMark/>
          </w:tcPr>
          <w:p w14:paraId="31D944C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0.75</w:t>
            </w:r>
          </w:p>
        </w:tc>
        <w:tc>
          <w:tcPr>
            <w:tcW w:w="960" w:type="dxa"/>
            <w:tcBorders>
              <w:top w:val="nil"/>
              <w:left w:val="nil"/>
              <w:bottom w:val="single" w:sz="4" w:space="0" w:color="auto"/>
              <w:right w:val="single" w:sz="4" w:space="0" w:color="auto"/>
            </w:tcBorders>
            <w:noWrap/>
            <w:vAlign w:val="bottom"/>
            <w:hideMark/>
          </w:tcPr>
          <w:p w14:paraId="772FCA3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0.75</w:t>
            </w:r>
          </w:p>
        </w:tc>
        <w:tc>
          <w:tcPr>
            <w:tcW w:w="940" w:type="dxa"/>
            <w:tcBorders>
              <w:top w:val="nil"/>
              <w:left w:val="nil"/>
              <w:bottom w:val="single" w:sz="4" w:space="0" w:color="auto"/>
              <w:right w:val="single" w:sz="4" w:space="0" w:color="auto"/>
            </w:tcBorders>
            <w:noWrap/>
            <w:vAlign w:val="bottom"/>
            <w:hideMark/>
          </w:tcPr>
          <w:p w14:paraId="7F6CECCD"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0.67</w:t>
            </w:r>
          </w:p>
        </w:tc>
        <w:tc>
          <w:tcPr>
            <w:tcW w:w="960" w:type="dxa"/>
            <w:tcBorders>
              <w:top w:val="nil"/>
              <w:left w:val="nil"/>
              <w:bottom w:val="single" w:sz="4" w:space="0" w:color="auto"/>
              <w:right w:val="single" w:sz="4" w:space="0" w:color="auto"/>
            </w:tcBorders>
            <w:noWrap/>
            <w:vAlign w:val="bottom"/>
            <w:hideMark/>
          </w:tcPr>
          <w:p w14:paraId="10C5726E"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0.83</w:t>
            </w:r>
          </w:p>
        </w:tc>
        <w:tc>
          <w:tcPr>
            <w:tcW w:w="960" w:type="dxa"/>
            <w:tcBorders>
              <w:top w:val="nil"/>
              <w:left w:val="nil"/>
              <w:bottom w:val="single" w:sz="4" w:space="0" w:color="auto"/>
              <w:right w:val="single" w:sz="4" w:space="0" w:color="auto"/>
            </w:tcBorders>
            <w:noWrap/>
            <w:vAlign w:val="bottom"/>
            <w:hideMark/>
          </w:tcPr>
          <w:p w14:paraId="01C3A67A"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75.41</w:t>
            </w:r>
          </w:p>
        </w:tc>
        <w:tc>
          <w:tcPr>
            <w:tcW w:w="960" w:type="dxa"/>
            <w:tcBorders>
              <w:top w:val="nil"/>
              <w:left w:val="nil"/>
              <w:bottom w:val="single" w:sz="4" w:space="0" w:color="auto"/>
              <w:right w:val="single" w:sz="4" w:space="0" w:color="auto"/>
            </w:tcBorders>
            <w:noWrap/>
            <w:vAlign w:val="bottom"/>
            <w:hideMark/>
          </w:tcPr>
          <w:p w14:paraId="49D658DB"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66.58</w:t>
            </w:r>
          </w:p>
        </w:tc>
        <w:tc>
          <w:tcPr>
            <w:tcW w:w="960" w:type="dxa"/>
            <w:tcBorders>
              <w:top w:val="nil"/>
              <w:left w:val="nil"/>
              <w:bottom w:val="single" w:sz="4" w:space="0" w:color="auto"/>
              <w:right w:val="single" w:sz="4" w:space="0" w:color="auto"/>
            </w:tcBorders>
            <w:noWrap/>
            <w:vAlign w:val="bottom"/>
            <w:hideMark/>
          </w:tcPr>
          <w:p w14:paraId="3F1BAECA"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82.71</w:t>
            </w:r>
          </w:p>
        </w:tc>
      </w:tr>
      <w:tr w:rsidR="00D145D1" w:rsidRPr="00D145D1" w14:paraId="5871A834" w14:textId="77777777" w:rsidTr="00D145D1">
        <w:trPr>
          <w:trHeight w:val="288"/>
        </w:trPr>
        <w:tc>
          <w:tcPr>
            <w:tcW w:w="960" w:type="dxa"/>
            <w:vMerge/>
            <w:tcBorders>
              <w:top w:val="nil"/>
              <w:left w:val="single" w:sz="4" w:space="0" w:color="auto"/>
              <w:bottom w:val="single" w:sz="4" w:space="0" w:color="auto"/>
              <w:right w:val="single" w:sz="4" w:space="0" w:color="auto"/>
            </w:tcBorders>
            <w:vAlign w:val="center"/>
            <w:hideMark/>
          </w:tcPr>
          <w:p w14:paraId="2E857DA4" w14:textId="77777777" w:rsidR="00D145D1" w:rsidRPr="00D145D1" w:rsidRDefault="00D145D1" w:rsidP="00D145D1">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5231B7D8"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10</w:t>
            </w:r>
          </w:p>
        </w:tc>
        <w:tc>
          <w:tcPr>
            <w:tcW w:w="960" w:type="dxa"/>
            <w:tcBorders>
              <w:top w:val="nil"/>
              <w:left w:val="nil"/>
              <w:bottom w:val="single" w:sz="4" w:space="0" w:color="auto"/>
              <w:right w:val="single" w:sz="4" w:space="0" w:color="auto"/>
            </w:tcBorders>
            <w:noWrap/>
            <w:vAlign w:val="bottom"/>
            <w:hideMark/>
          </w:tcPr>
          <w:p w14:paraId="5866CD4F"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0.57</w:t>
            </w:r>
          </w:p>
        </w:tc>
        <w:tc>
          <w:tcPr>
            <w:tcW w:w="960" w:type="dxa"/>
            <w:tcBorders>
              <w:top w:val="nil"/>
              <w:left w:val="nil"/>
              <w:bottom w:val="single" w:sz="4" w:space="0" w:color="auto"/>
              <w:right w:val="single" w:sz="4" w:space="0" w:color="auto"/>
            </w:tcBorders>
            <w:noWrap/>
            <w:vAlign w:val="bottom"/>
            <w:hideMark/>
          </w:tcPr>
          <w:p w14:paraId="7ADF227E"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0.58</w:t>
            </w:r>
          </w:p>
        </w:tc>
        <w:tc>
          <w:tcPr>
            <w:tcW w:w="940" w:type="dxa"/>
            <w:tcBorders>
              <w:top w:val="nil"/>
              <w:left w:val="nil"/>
              <w:bottom w:val="single" w:sz="4" w:space="0" w:color="auto"/>
              <w:right w:val="single" w:sz="4" w:space="0" w:color="auto"/>
            </w:tcBorders>
            <w:noWrap/>
            <w:vAlign w:val="bottom"/>
            <w:hideMark/>
          </w:tcPr>
          <w:p w14:paraId="5D3B30F6"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0.45</w:t>
            </w:r>
          </w:p>
        </w:tc>
        <w:tc>
          <w:tcPr>
            <w:tcW w:w="960" w:type="dxa"/>
            <w:tcBorders>
              <w:top w:val="nil"/>
              <w:left w:val="nil"/>
              <w:bottom w:val="single" w:sz="4" w:space="0" w:color="auto"/>
              <w:right w:val="single" w:sz="4" w:space="0" w:color="auto"/>
            </w:tcBorders>
            <w:noWrap/>
            <w:vAlign w:val="bottom"/>
            <w:hideMark/>
          </w:tcPr>
          <w:p w14:paraId="42D22A81"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0.69</w:t>
            </w:r>
          </w:p>
        </w:tc>
        <w:tc>
          <w:tcPr>
            <w:tcW w:w="960" w:type="dxa"/>
            <w:tcBorders>
              <w:top w:val="nil"/>
              <w:left w:val="nil"/>
              <w:bottom w:val="single" w:sz="4" w:space="0" w:color="auto"/>
              <w:right w:val="single" w:sz="4" w:space="0" w:color="auto"/>
            </w:tcBorders>
            <w:noWrap/>
            <w:vAlign w:val="bottom"/>
            <w:hideMark/>
          </w:tcPr>
          <w:p w14:paraId="13B5683D"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57.60</w:t>
            </w:r>
          </w:p>
        </w:tc>
        <w:tc>
          <w:tcPr>
            <w:tcW w:w="960" w:type="dxa"/>
            <w:tcBorders>
              <w:top w:val="nil"/>
              <w:left w:val="nil"/>
              <w:bottom w:val="single" w:sz="4" w:space="0" w:color="auto"/>
              <w:right w:val="single" w:sz="4" w:space="0" w:color="auto"/>
            </w:tcBorders>
            <w:noWrap/>
            <w:vAlign w:val="bottom"/>
            <w:hideMark/>
          </w:tcPr>
          <w:p w14:paraId="316CA9AD"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45.22</w:t>
            </w:r>
          </w:p>
        </w:tc>
        <w:tc>
          <w:tcPr>
            <w:tcW w:w="960" w:type="dxa"/>
            <w:tcBorders>
              <w:top w:val="nil"/>
              <w:left w:val="nil"/>
              <w:bottom w:val="single" w:sz="4" w:space="0" w:color="auto"/>
              <w:right w:val="single" w:sz="4" w:space="0" w:color="auto"/>
            </w:tcBorders>
            <w:noWrap/>
            <w:vAlign w:val="bottom"/>
            <w:hideMark/>
          </w:tcPr>
          <w:p w14:paraId="30B6308F"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68.71</w:t>
            </w:r>
          </w:p>
        </w:tc>
      </w:tr>
      <w:tr w:rsidR="00D145D1" w:rsidRPr="00D145D1" w14:paraId="357E0767" w14:textId="77777777" w:rsidTr="00D145D1">
        <w:trPr>
          <w:trHeight w:val="288"/>
        </w:trPr>
        <w:tc>
          <w:tcPr>
            <w:tcW w:w="960" w:type="dxa"/>
            <w:vMerge w:val="restart"/>
            <w:tcBorders>
              <w:top w:val="nil"/>
              <w:left w:val="single" w:sz="4" w:space="0" w:color="auto"/>
              <w:bottom w:val="single" w:sz="4" w:space="0" w:color="auto"/>
              <w:right w:val="single" w:sz="4" w:space="0" w:color="auto"/>
            </w:tcBorders>
            <w:noWrap/>
            <w:vAlign w:val="bottom"/>
            <w:hideMark/>
          </w:tcPr>
          <w:p w14:paraId="1B4EACF5"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Stage III</w:t>
            </w:r>
          </w:p>
        </w:tc>
        <w:tc>
          <w:tcPr>
            <w:tcW w:w="960" w:type="dxa"/>
            <w:tcBorders>
              <w:top w:val="nil"/>
              <w:left w:val="nil"/>
              <w:bottom w:val="single" w:sz="4" w:space="0" w:color="auto"/>
              <w:right w:val="single" w:sz="4" w:space="0" w:color="auto"/>
            </w:tcBorders>
            <w:noWrap/>
            <w:vAlign w:val="bottom"/>
            <w:hideMark/>
          </w:tcPr>
          <w:p w14:paraId="344DF338"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1</w:t>
            </w:r>
          </w:p>
        </w:tc>
        <w:tc>
          <w:tcPr>
            <w:tcW w:w="960" w:type="dxa"/>
            <w:tcBorders>
              <w:top w:val="nil"/>
              <w:left w:val="nil"/>
              <w:bottom w:val="single" w:sz="4" w:space="0" w:color="auto"/>
              <w:right w:val="single" w:sz="4" w:space="0" w:color="auto"/>
            </w:tcBorders>
            <w:noWrap/>
            <w:vAlign w:val="bottom"/>
            <w:hideMark/>
          </w:tcPr>
          <w:p w14:paraId="2D78785F"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0.90</w:t>
            </w:r>
          </w:p>
        </w:tc>
        <w:tc>
          <w:tcPr>
            <w:tcW w:w="960" w:type="dxa"/>
            <w:tcBorders>
              <w:top w:val="nil"/>
              <w:left w:val="nil"/>
              <w:bottom w:val="single" w:sz="4" w:space="0" w:color="auto"/>
              <w:right w:val="single" w:sz="4" w:space="0" w:color="auto"/>
            </w:tcBorders>
            <w:noWrap/>
            <w:vAlign w:val="bottom"/>
            <w:hideMark/>
          </w:tcPr>
          <w:p w14:paraId="01AEA3DD"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0.90</w:t>
            </w:r>
          </w:p>
        </w:tc>
        <w:tc>
          <w:tcPr>
            <w:tcW w:w="940" w:type="dxa"/>
            <w:tcBorders>
              <w:top w:val="nil"/>
              <w:left w:val="nil"/>
              <w:bottom w:val="single" w:sz="4" w:space="0" w:color="auto"/>
              <w:right w:val="single" w:sz="4" w:space="0" w:color="auto"/>
            </w:tcBorders>
            <w:noWrap/>
            <w:vAlign w:val="bottom"/>
            <w:hideMark/>
          </w:tcPr>
          <w:p w14:paraId="23D1167A"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0.87</w:t>
            </w:r>
          </w:p>
        </w:tc>
        <w:tc>
          <w:tcPr>
            <w:tcW w:w="960" w:type="dxa"/>
            <w:tcBorders>
              <w:top w:val="nil"/>
              <w:left w:val="nil"/>
              <w:bottom w:val="single" w:sz="4" w:space="0" w:color="auto"/>
              <w:right w:val="single" w:sz="4" w:space="0" w:color="auto"/>
            </w:tcBorders>
            <w:noWrap/>
            <w:vAlign w:val="bottom"/>
            <w:hideMark/>
          </w:tcPr>
          <w:p w14:paraId="2757FAD9"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0.93</w:t>
            </w:r>
          </w:p>
        </w:tc>
        <w:tc>
          <w:tcPr>
            <w:tcW w:w="960" w:type="dxa"/>
            <w:tcBorders>
              <w:top w:val="nil"/>
              <w:left w:val="nil"/>
              <w:bottom w:val="single" w:sz="4" w:space="0" w:color="auto"/>
              <w:right w:val="single" w:sz="4" w:space="0" w:color="auto"/>
            </w:tcBorders>
            <w:noWrap/>
            <w:vAlign w:val="bottom"/>
            <w:hideMark/>
          </w:tcPr>
          <w:p w14:paraId="753F2DF9"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89.96</w:t>
            </w:r>
          </w:p>
        </w:tc>
        <w:tc>
          <w:tcPr>
            <w:tcW w:w="960" w:type="dxa"/>
            <w:tcBorders>
              <w:top w:val="nil"/>
              <w:left w:val="nil"/>
              <w:bottom w:val="single" w:sz="4" w:space="0" w:color="auto"/>
              <w:right w:val="single" w:sz="4" w:space="0" w:color="auto"/>
            </w:tcBorders>
            <w:noWrap/>
            <w:vAlign w:val="bottom"/>
            <w:hideMark/>
          </w:tcPr>
          <w:p w14:paraId="13D38CD1"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86.81</w:t>
            </w:r>
          </w:p>
        </w:tc>
        <w:tc>
          <w:tcPr>
            <w:tcW w:w="960" w:type="dxa"/>
            <w:tcBorders>
              <w:top w:val="nil"/>
              <w:left w:val="nil"/>
              <w:bottom w:val="single" w:sz="4" w:space="0" w:color="auto"/>
              <w:right w:val="single" w:sz="4" w:space="0" w:color="auto"/>
            </w:tcBorders>
            <w:noWrap/>
            <w:vAlign w:val="bottom"/>
            <w:hideMark/>
          </w:tcPr>
          <w:p w14:paraId="35CDDC02"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92.57</w:t>
            </w:r>
          </w:p>
        </w:tc>
      </w:tr>
      <w:tr w:rsidR="00D145D1" w:rsidRPr="00D145D1" w14:paraId="55337D22" w14:textId="77777777" w:rsidTr="00D145D1">
        <w:trPr>
          <w:trHeight w:val="288"/>
        </w:trPr>
        <w:tc>
          <w:tcPr>
            <w:tcW w:w="960" w:type="dxa"/>
            <w:vMerge/>
            <w:tcBorders>
              <w:top w:val="nil"/>
              <w:left w:val="single" w:sz="4" w:space="0" w:color="auto"/>
              <w:bottom w:val="single" w:sz="4" w:space="0" w:color="auto"/>
              <w:right w:val="single" w:sz="4" w:space="0" w:color="auto"/>
            </w:tcBorders>
            <w:vAlign w:val="center"/>
            <w:hideMark/>
          </w:tcPr>
          <w:p w14:paraId="3EEEC99E" w14:textId="77777777" w:rsidR="00D145D1" w:rsidRPr="00D145D1" w:rsidRDefault="00D145D1" w:rsidP="00D145D1">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69B98C0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5</w:t>
            </w:r>
          </w:p>
        </w:tc>
        <w:tc>
          <w:tcPr>
            <w:tcW w:w="960" w:type="dxa"/>
            <w:tcBorders>
              <w:top w:val="nil"/>
              <w:left w:val="nil"/>
              <w:bottom w:val="single" w:sz="4" w:space="0" w:color="auto"/>
              <w:right w:val="single" w:sz="4" w:space="0" w:color="auto"/>
            </w:tcBorders>
            <w:noWrap/>
            <w:vAlign w:val="bottom"/>
            <w:hideMark/>
          </w:tcPr>
          <w:p w14:paraId="0E3D3239"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0.60</w:t>
            </w:r>
          </w:p>
        </w:tc>
        <w:tc>
          <w:tcPr>
            <w:tcW w:w="960" w:type="dxa"/>
            <w:tcBorders>
              <w:top w:val="nil"/>
              <w:left w:val="nil"/>
              <w:bottom w:val="single" w:sz="4" w:space="0" w:color="auto"/>
              <w:right w:val="single" w:sz="4" w:space="0" w:color="auto"/>
            </w:tcBorders>
            <w:noWrap/>
            <w:vAlign w:val="bottom"/>
            <w:hideMark/>
          </w:tcPr>
          <w:p w14:paraId="5CBC7418"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0.60</w:t>
            </w:r>
          </w:p>
        </w:tc>
        <w:tc>
          <w:tcPr>
            <w:tcW w:w="940" w:type="dxa"/>
            <w:tcBorders>
              <w:top w:val="nil"/>
              <w:left w:val="nil"/>
              <w:bottom w:val="single" w:sz="4" w:space="0" w:color="auto"/>
              <w:right w:val="single" w:sz="4" w:space="0" w:color="auto"/>
            </w:tcBorders>
            <w:noWrap/>
            <w:vAlign w:val="bottom"/>
            <w:hideMark/>
          </w:tcPr>
          <w:p w14:paraId="44BEB02F"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0.52</w:t>
            </w:r>
          </w:p>
        </w:tc>
        <w:tc>
          <w:tcPr>
            <w:tcW w:w="960" w:type="dxa"/>
            <w:tcBorders>
              <w:top w:val="nil"/>
              <w:left w:val="nil"/>
              <w:bottom w:val="single" w:sz="4" w:space="0" w:color="auto"/>
              <w:right w:val="single" w:sz="4" w:space="0" w:color="auto"/>
            </w:tcBorders>
            <w:noWrap/>
            <w:vAlign w:val="bottom"/>
            <w:hideMark/>
          </w:tcPr>
          <w:p w14:paraId="6279D164"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0.67</w:t>
            </w:r>
          </w:p>
        </w:tc>
        <w:tc>
          <w:tcPr>
            <w:tcW w:w="960" w:type="dxa"/>
            <w:tcBorders>
              <w:top w:val="nil"/>
              <w:left w:val="nil"/>
              <w:bottom w:val="single" w:sz="4" w:space="0" w:color="auto"/>
              <w:right w:val="single" w:sz="4" w:space="0" w:color="auto"/>
            </w:tcBorders>
            <w:noWrap/>
            <w:vAlign w:val="bottom"/>
            <w:hideMark/>
          </w:tcPr>
          <w:p w14:paraId="7662CCC1"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59.96</w:t>
            </w:r>
          </w:p>
        </w:tc>
        <w:tc>
          <w:tcPr>
            <w:tcW w:w="960" w:type="dxa"/>
            <w:tcBorders>
              <w:top w:val="nil"/>
              <w:left w:val="nil"/>
              <w:bottom w:val="single" w:sz="4" w:space="0" w:color="auto"/>
              <w:right w:val="single" w:sz="4" w:space="0" w:color="auto"/>
            </w:tcBorders>
            <w:noWrap/>
            <w:vAlign w:val="bottom"/>
            <w:hideMark/>
          </w:tcPr>
          <w:p w14:paraId="475609BD"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52.22</w:t>
            </w:r>
          </w:p>
        </w:tc>
        <w:tc>
          <w:tcPr>
            <w:tcW w:w="960" w:type="dxa"/>
            <w:tcBorders>
              <w:top w:val="nil"/>
              <w:left w:val="nil"/>
              <w:bottom w:val="single" w:sz="4" w:space="0" w:color="auto"/>
              <w:right w:val="single" w:sz="4" w:space="0" w:color="auto"/>
            </w:tcBorders>
            <w:noWrap/>
            <w:vAlign w:val="bottom"/>
            <w:hideMark/>
          </w:tcPr>
          <w:p w14:paraId="4AC07ACA"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67.33</w:t>
            </w:r>
          </w:p>
        </w:tc>
      </w:tr>
      <w:tr w:rsidR="00D145D1" w:rsidRPr="00D145D1" w14:paraId="63388815" w14:textId="77777777" w:rsidTr="00D145D1">
        <w:trPr>
          <w:trHeight w:val="288"/>
        </w:trPr>
        <w:tc>
          <w:tcPr>
            <w:tcW w:w="960" w:type="dxa"/>
            <w:vMerge/>
            <w:tcBorders>
              <w:top w:val="nil"/>
              <w:left w:val="single" w:sz="4" w:space="0" w:color="auto"/>
              <w:bottom w:val="single" w:sz="4" w:space="0" w:color="auto"/>
              <w:right w:val="single" w:sz="4" w:space="0" w:color="auto"/>
            </w:tcBorders>
            <w:vAlign w:val="center"/>
            <w:hideMark/>
          </w:tcPr>
          <w:p w14:paraId="335474D1" w14:textId="77777777" w:rsidR="00D145D1" w:rsidRPr="00D145D1" w:rsidRDefault="00D145D1" w:rsidP="00D145D1">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4A124C3E"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10</w:t>
            </w:r>
          </w:p>
        </w:tc>
        <w:tc>
          <w:tcPr>
            <w:tcW w:w="960" w:type="dxa"/>
            <w:tcBorders>
              <w:top w:val="nil"/>
              <w:left w:val="nil"/>
              <w:bottom w:val="single" w:sz="4" w:space="0" w:color="auto"/>
              <w:right w:val="single" w:sz="4" w:space="0" w:color="auto"/>
            </w:tcBorders>
            <w:noWrap/>
            <w:vAlign w:val="bottom"/>
            <w:hideMark/>
          </w:tcPr>
          <w:p w14:paraId="3B03C9F4"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0.38</w:t>
            </w:r>
          </w:p>
        </w:tc>
        <w:tc>
          <w:tcPr>
            <w:tcW w:w="960" w:type="dxa"/>
            <w:tcBorders>
              <w:top w:val="nil"/>
              <w:left w:val="nil"/>
              <w:bottom w:val="single" w:sz="4" w:space="0" w:color="auto"/>
              <w:right w:val="single" w:sz="4" w:space="0" w:color="auto"/>
            </w:tcBorders>
            <w:noWrap/>
            <w:vAlign w:val="bottom"/>
            <w:hideMark/>
          </w:tcPr>
          <w:p w14:paraId="1B6770E8"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0.37</w:t>
            </w:r>
          </w:p>
        </w:tc>
        <w:tc>
          <w:tcPr>
            <w:tcW w:w="940" w:type="dxa"/>
            <w:tcBorders>
              <w:top w:val="nil"/>
              <w:left w:val="nil"/>
              <w:bottom w:val="single" w:sz="4" w:space="0" w:color="auto"/>
              <w:right w:val="single" w:sz="4" w:space="0" w:color="auto"/>
            </w:tcBorders>
            <w:noWrap/>
            <w:vAlign w:val="bottom"/>
            <w:hideMark/>
          </w:tcPr>
          <w:p w14:paraId="6A6330E5"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0.29</w:t>
            </w:r>
          </w:p>
        </w:tc>
        <w:tc>
          <w:tcPr>
            <w:tcW w:w="960" w:type="dxa"/>
            <w:tcBorders>
              <w:top w:val="nil"/>
              <w:left w:val="nil"/>
              <w:bottom w:val="single" w:sz="4" w:space="0" w:color="auto"/>
              <w:right w:val="single" w:sz="4" w:space="0" w:color="auto"/>
            </w:tcBorders>
            <w:noWrap/>
            <w:vAlign w:val="bottom"/>
            <w:hideMark/>
          </w:tcPr>
          <w:p w14:paraId="7A57BF5E"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0.47</w:t>
            </w:r>
          </w:p>
        </w:tc>
        <w:tc>
          <w:tcPr>
            <w:tcW w:w="960" w:type="dxa"/>
            <w:tcBorders>
              <w:top w:val="nil"/>
              <w:left w:val="nil"/>
              <w:bottom w:val="single" w:sz="4" w:space="0" w:color="auto"/>
              <w:right w:val="single" w:sz="4" w:space="0" w:color="auto"/>
            </w:tcBorders>
            <w:noWrap/>
            <w:vAlign w:val="bottom"/>
            <w:hideMark/>
          </w:tcPr>
          <w:p w14:paraId="135574DC"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37.49</w:t>
            </w:r>
          </w:p>
        </w:tc>
        <w:tc>
          <w:tcPr>
            <w:tcW w:w="960" w:type="dxa"/>
            <w:tcBorders>
              <w:top w:val="nil"/>
              <w:left w:val="nil"/>
              <w:bottom w:val="single" w:sz="4" w:space="0" w:color="auto"/>
              <w:right w:val="single" w:sz="4" w:space="0" w:color="auto"/>
            </w:tcBorders>
            <w:noWrap/>
            <w:vAlign w:val="bottom"/>
            <w:hideMark/>
          </w:tcPr>
          <w:p w14:paraId="5070CB3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28.52</w:t>
            </w:r>
          </w:p>
        </w:tc>
        <w:tc>
          <w:tcPr>
            <w:tcW w:w="960" w:type="dxa"/>
            <w:tcBorders>
              <w:top w:val="nil"/>
              <w:left w:val="nil"/>
              <w:bottom w:val="single" w:sz="4" w:space="0" w:color="auto"/>
              <w:right w:val="single" w:sz="4" w:space="0" w:color="auto"/>
            </w:tcBorders>
            <w:noWrap/>
            <w:vAlign w:val="bottom"/>
            <w:hideMark/>
          </w:tcPr>
          <w:p w14:paraId="123054F9"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47.01</w:t>
            </w:r>
          </w:p>
        </w:tc>
      </w:tr>
      <w:tr w:rsidR="00D145D1" w:rsidRPr="00D145D1" w14:paraId="0B531B57" w14:textId="77777777" w:rsidTr="00D145D1">
        <w:trPr>
          <w:trHeight w:val="288"/>
        </w:trPr>
        <w:tc>
          <w:tcPr>
            <w:tcW w:w="960" w:type="dxa"/>
            <w:vMerge w:val="restart"/>
            <w:tcBorders>
              <w:top w:val="nil"/>
              <w:left w:val="single" w:sz="4" w:space="0" w:color="auto"/>
              <w:bottom w:val="single" w:sz="4" w:space="0" w:color="auto"/>
              <w:right w:val="single" w:sz="4" w:space="0" w:color="auto"/>
            </w:tcBorders>
            <w:noWrap/>
            <w:vAlign w:val="bottom"/>
            <w:hideMark/>
          </w:tcPr>
          <w:p w14:paraId="0AC96D3E"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Stage IV</w:t>
            </w:r>
          </w:p>
        </w:tc>
        <w:tc>
          <w:tcPr>
            <w:tcW w:w="960" w:type="dxa"/>
            <w:tcBorders>
              <w:top w:val="nil"/>
              <w:left w:val="nil"/>
              <w:bottom w:val="single" w:sz="4" w:space="0" w:color="auto"/>
              <w:right w:val="single" w:sz="4" w:space="0" w:color="auto"/>
            </w:tcBorders>
            <w:noWrap/>
            <w:vAlign w:val="bottom"/>
            <w:hideMark/>
          </w:tcPr>
          <w:p w14:paraId="6C708E4E"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1</w:t>
            </w:r>
          </w:p>
        </w:tc>
        <w:tc>
          <w:tcPr>
            <w:tcW w:w="960" w:type="dxa"/>
            <w:tcBorders>
              <w:top w:val="nil"/>
              <w:left w:val="nil"/>
              <w:bottom w:val="single" w:sz="4" w:space="0" w:color="auto"/>
              <w:right w:val="single" w:sz="4" w:space="0" w:color="auto"/>
            </w:tcBorders>
            <w:noWrap/>
            <w:vAlign w:val="bottom"/>
            <w:hideMark/>
          </w:tcPr>
          <w:p w14:paraId="35103BAD"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0.75</w:t>
            </w:r>
          </w:p>
        </w:tc>
        <w:tc>
          <w:tcPr>
            <w:tcW w:w="960" w:type="dxa"/>
            <w:tcBorders>
              <w:top w:val="nil"/>
              <w:left w:val="nil"/>
              <w:bottom w:val="single" w:sz="4" w:space="0" w:color="auto"/>
              <w:right w:val="single" w:sz="4" w:space="0" w:color="auto"/>
            </w:tcBorders>
            <w:noWrap/>
            <w:vAlign w:val="bottom"/>
            <w:hideMark/>
          </w:tcPr>
          <w:p w14:paraId="4ACE20B5"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0.75</w:t>
            </w:r>
          </w:p>
        </w:tc>
        <w:tc>
          <w:tcPr>
            <w:tcW w:w="940" w:type="dxa"/>
            <w:tcBorders>
              <w:top w:val="nil"/>
              <w:left w:val="nil"/>
              <w:bottom w:val="single" w:sz="4" w:space="0" w:color="auto"/>
              <w:right w:val="single" w:sz="4" w:space="0" w:color="auto"/>
            </w:tcBorders>
            <w:noWrap/>
            <w:vAlign w:val="bottom"/>
            <w:hideMark/>
          </w:tcPr>
          <w:p w14:paraId="60C996D2"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0.69</w:t>
            </w:r>
          </w:p>
        </w:tc>
        <w:tc>
          <w:tcPr>
            <w:tcW w:w="960" w:type="dxa"/>
            <w:tcBorders>
              <w:top w:val="nil"/>
              <w:left w:val="nil"/>
              <w:bottom w:val="single" w:sz="4" w:space="0" w:color="auto"/>
              <w:right w:val="single" w:sz="4" w:space="0" w:color="auto"/>
            </w:tcBorders>
            <w:noWrap/>
            <w:vAlign w:val="bottom"/>
            <w:hideMark/>
          </w:tcPr>
          <w:p w14:paraId="30ABD2AD"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0.80</w:t>
            </w:r>
          </w:p>
        </w:tc>
        <w:tc>
          <w:tcPr>
            <w:tcW w:w="960" w:type="dxa"/>
            <w:tcBorders>
              <w:top w:val="nil"/>
              <w:left w:val="nil"/>
              <w:bottom w:val="single" w:sz="4" w:space="0" w:color="auto"/>
              <w:right w:val="single" w:sz="4" w:space="0" w:color="auto"/>
            </w:tcBorders>
            <w:noWrap/>
            <w:vAlign w:val="bottom"/>
            <w:hideMark/>
          </w:tcPr>
          <w:p w14:paraId="4ABE0F4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74.78</w:t>
            </w:r>
          </w:p>
        </w:tc>
        <w:tc>
          <w:tcPr>
            <w:tcW w:w="960" w:type="dxa"/>
            <w:tcBorders>
              <w:top w:val="nil"/>
              <w:left w:val="nil"/>
              <w:bottom w:val="single" w:sz="4" w:space="0" w:color="auto"/>
              <w:right w:val="single" w:sz="4" w:space="0" w:color="auto"/>
            </w:tcBorders>
            <w:noWrap/>
            <w:vAlign w:val="bottom"/>
            <w:hideMark/>
          </w:tcPr>
          <w:p w14:paraId="785C6410"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68.57</w:t>
            </w:r>
          </w:p>
        </w:tc>
        <w:tc>
          <w:tcPr>
            <w:tcW w:w="960" w:type="dxa"/>
            <w:tcBorders>
              <w:top w:val="nil"/>
              <w:left w:val="nil"/>
              <w:bottom w:val="single" w:sz="4" w:space="0" w:color="auto"/>
              <w:right w:val="single" w:sz="4" w:space="0" w:color="auto"/>
            </w:tcBorders>
            <w:noWrap/>
            <w:vAlign w:val="bottom"/>
            <w:hideMark/>
          </w:tcPr>
          <w:p w14:paraId="0B77BB24"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80.16</w:t>
            </w:r>
          </w:p>
        </w:tc>
      </w:tr>
      <w:tr w:rsidR="00D145D1" w:rsidRPr="00D145D1" w14:paraId="3D20F7B3" w14:textId="77777777" w:rsidTr="00D145D1">
        <w:trPr>
          <w:trHeight w:val="288"/>
        </w:trPr>
        <w:tc>
          <w:tcPr>
            <w:tcW w:w="960" w:type="dxa"/>
            <w:vMerge/>
            <w:tcBorders>
              <w:top w:val="nil"/>
              <w:left w:val="single" w:sz="4" w:space="0" w:color="auto"/>
              <w:bottom w:val="single" w:sz="4" w:space="0" w:color="auto"/>
              <w:right w:val="single" w:sz="4" w:space="0" w:color="auto"/>
            </w:tcBorders>
            <w:vAlign w:val="center"/>
            <w:hideMark/>
          </w:tcPr>
          <w:p w14:paraId="0E4C821E" w14:textId="77777777" w:rsidR="00D145D1" w:rsidRPr="00D145D1" w:rsidRDefault="00D145D1" w:rsidP="00D145D1">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28288481"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5</w:t>
            </w:r>
          </w:p>
        </w:tc>
        <w:tc>
          <w:tcPr>
            <w:tcW w:w="960" w:type="dxa"/>
            <w:tcBorders>
              <w:top w:val="nil"/>
              <w:left w:val="nil"/>
              <w:bottom w:val="single" w:sz="4" w:space="0" w:color="auto"/>
              <w:right w:val="single" w:sz="4" w:space="0" w:color="auto"/>
            </w:tcBorders>
            <w:noWrap/>
            <w:vAlign w:val="bottom"/>
            <w:hideMark/>
          </w:tcPr>
          <w:p w14:paraId="357006E8"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0.27</w:t>
            </w:r>
          </w:p>
        </w:tc>
        <w:tc>
          <w:tcPr>
            <w:tcW w:w="960" w:type="dxa"/>
            <w:tcBorders>
              <w:top w:val="nil"/>
              <w:left w:val="nil"/>
              <w:bottom w:val="single" w:sz="4" w:space="0" w:color="auto"/>
              <w:right w:val="single" w:sz="4" w:space="0" w:color="auto"/>
            </w:tcBorders>
            <w:noWrap/>
            <w:vAlign w:val="bottom"/>
            <w:hideMark/>
          </w:tcPr>
          <w:p w14:paraId="25C5B50B"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0.26</w:t>
            </w:r>
          </w:p>
        </w:tc>
        <w:tc>
          <w:tcPr>
            <w:tcW w:w="940" w:type="dxa"/>
            <w:tcBorders>
              <w:top w:val="nil"/>
              <w:left w:val="nil"/>
              <w:bottom w:val="single" w:sz="4" w:space="0" w:color="auto"/>
              <w:right w:val="single" w:sz="4" w:space="0" w:color="auto"/>
            </w:tcBorders>
            <w:noWrap/>
            <w:vAlign w:val="bottom"/>
            <w:hideMark/>
          </w:tcPr>
          <w:p w14:paraId="2CBF3AC4"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0.20</w:t>
            </w:r>
          </w:p>
        </w:tc>
        <w:tc>
          <w:tcPr>
            <w:tcW w:w="960" w:type="dxa"/>
            <w:tcBorders>
              <w:top w:val="nil"/>
              <w:left w:val="nil"/>
              <w:bottom w:val="single" w:sz="4" w:space="0" w:color="auto"/>
              <w:right w:val="single" w:sz="4" w:space="0" w:color="auto"/>
            </w:tcBorders>
            <w:noWrap/>
            <w:vAlign w:val="bottom"/>
            <w:hideMark/>
          </w:tcPr>
          <w:p w14:paraId="3F3E4DE4"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0.34</w:t>
            </w:r>
          </w:p>
        </w:tc>
        <w:tc>
          <w:tcPr>
            <w:tcW w:w="960" w:type="dxa"/>
            <w:tcBorders>
              <w:top w:val="nil"/>
              <w:left w:val="nil"/>
              <w:bottom w:val="single" w:sz="4" w:space="0" w:color="auto"/>
              <w:right w:val="single" w:sz="4" w:space="0" w:color="auto"/>
            </w:tcBorders>
            <w:noWrap/>
            <w:vAlign w:val="bottom"/>
            <w:hideMark/>
          </w:tcPr>
          <w:p w14:paraId="543EF1C1"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26.45</w:t>
            </w:r>
          </w:p>
        </w:tc>
        <w:tc>
          <w:tcPr>
            <w:tcW w:w="960" w:type="dxa"/>
            <w:tcBorders>
              <w:top w:val="nil"/>
              <w:left w:val="nil"/>
              <w:bottom w:val="single" w:sz="4" w:space="0" w:color="auto"/>
              <w:right w:val="single" w:sz="4" w:space="0" w:color="auto"/>
            </w:tcBorders>
            <w:noWrap/>
            <w:vAlign w:val="bottom"/>
            <w:hideMark/>
          </w:tcPr>
          <w:p w14:paraId="0DCD4F5C"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19.58</w:t>
            </w:r>
          </w:p>
        </w:tc>
        <w:tc>
          <w:tcPr>
            <w:tcW w:w="960" w:type="dxa"/>
            <w:tcBorders>
              <w:top w:val="nil"/>
              <w:left w:val="nil"/>
              <w:bottom w:val="single" w:sz="4" w:space="0" w:color="auto"/>
              <w:right w:val="single" w:sz="4" w:space="0" w:color="auto"/>
            </w:tcBorders>
            <w:noWrap/>
            <w:vAlign w:val="bottom"/>
            <w:hideMark/>
          </w:tcPr>
          <w:p w14:paraId="186A3286"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34.30</w:t>
            </w:r>
          </w:p>
        </w:tc>
      </w:tr>
      <w:tr w:rsidR="00D145D1" w:rsidRPr="00D145D1" w14:paraId="5FC3D001" w14:textId="77777777" w:rsidTr="00D145D1">
        <w:trPr>
          <w:trHeight w:val="288"/>
        </w:trPr>
        <w:tc>
          <w:tcPr>
            <w:tcW w:w="960" w:type="dxa"/>
            <w:vMerge/>
            <w:tcBorders>
              <w:top w:val="nil"/>
              <w:left w:val="single" w:sz="4" w:space="0" w:color="auto"/>
              <w:bottom w:val="single" w:sz="4" w:space="0" w:color="auto"/>
              <w:right w:val="single" w:sz="4" w:space="0" w:color="auto"/>
            </w:tcBorders>
            <w:vAlign w:val="center"/>
            <w:hideMark/>
          </w:tcPr>
          <w:p w14:paraId="34CB70A2" w14:textId="77777777" w:rsidR="00D145D1" w:rsidRPr="00D145D1" w:rsidRDefault="00D145D1" w:rsidP="00D145D1">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bottom"/>
            <w:hideMark/>
          </w:tcPr>
          <w:p w14:paraId="7BACD230"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10</w:t>
            </w:r>
          </w:p>
        </w:tc>
        <w:tc>
          <w:tcPr>
            <w:tcW w:w="960" w:type="dxa"/>
            <w:tcBorders>
              <w:top w:val="nil"/>
              <w:left w:val="nil"/>
              <w:bottom w:val="single" w:sz="4" w:space="0" w:color="auto"/>
              <w:right w:val="single" w:sz="4" w:space="0" w:color="auto"/>
            </w:tcBorders>
            <w:noWrap/>
            <w:vAlign w:val="bottom"/>
            <w:hideMark/>
          </w:tcPr>
          <w:p w14:paraId="3008656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0.09</w:t>
            </w:r>
          </w:p>
        </w:tc>
        <w:tc>
          <w:tcPr>
            <w:tcW w:w="960" w:type="dxa"/>
            <w:tcBorders>
              <w:top w:val="nil"/>
              <w:left w:val="nil"/>
              <w:bottom w:val="single" w:sz="4" w:space="0" w:color="auto"/>
              <w:right w:val="single" w:sz="4" w:space="0" w:color="auto"/>
            </w:tcBorders>
            <w:noWrap/>
            <w:vAlign w:val="bottom"/>
            <w:hideMark/>
          </w:tcPr>
          <w:p w14:paraId="4D265ACF"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0.09</w:t>
            </w:r>
          </w:p>
        </w:tc>
        <w:tc>
          <w:tcPr>
            <w:tcW w:w="940" w:type="dxa"/>
            <w:tcBorders>
              <w:top w:val="nil"/>
              <w:left w:val="nil"/>
              <w:bottom w:val="single" w:sz="4" w:space="0" w:color="auto"/>
              <w:right w:val="single" w:sz="4" w:space="0" w:color="auto"/>
            </w:tcBorders>
            <w:noWrap/>
            <w:vAlign w:val="bottom"/>
            <w:hideMark/>
          </w:tcPr>
          <w:p w14:paraId="53769ADA"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0.05</w:t>
            </w:r>
          </w:p>
        </w:tc>
        <w:tc>
          <w:tcPr>
            <w:tcW w:w="960" w:type="dxa"/>
            <w:tcBorders>
              <w:top w:val="nil"/>
              <w:left w:val="nil"/>
              <w:bottom w:val="single" w:sz="4" w:space="0" w:color="auto"/>
              <w:right w:val="single" w:sz="4" w:space="0" w:color="auto"/>
            </w:tcBorders>
            <w:noWrap/>
            <w:vAlign w:val="bottom"/>
            <w:hideMark/>
          </w:tcPr>
          <w:p w14:paraId="081F8D5E"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0.14</w:t>
            </w:r>
          </w:p>
        </w:tc>
        <w:tc>
          <w:tcPr>
            <w:tcW w:w="960" w:type="dxa"/>
            <w:tcBorders>
              <w:top w:val="nil"/>
              <w:left w:val="nil"/>
              <w:bottom w:val="single" w:sz="4" w:space="0" w:color="auto"/>
              <w:right w:val="single" w:sz="4" w:space="0" w:color="auto"/>
            </w:tcBorders>
            <w:noWrap/>
            <w:vAlign w:val="bottom"/>
            <w:hideMark/>
          </w:tcPr>
          <w:p w14:paraId="3D7EFF67"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8.79</w:t>
            </w:r>
          </w:p>
        </w:tc>
        <w:tc>
          <w:tcPr>
            <w:tcW w:w="960" w:type="dxa"/>
            <w:tcBorders>
              <w:top w:val="nil"/>
              <w:left w:val="nil"/>
              <w:bottom w:val="single" w:sz="4" w:space="0" w:color="auto"/>
              <w:right w:val="single" w:sz="4" w:space="0" w:color="auto"/>
            </w:tcBorders>
            <w:noWrap/>
            <w:vAlign w:val="bottom"/>
            <w:hideMark/>
          </w:tcPr>
          <w:p w14:paraId="4C18EB5C"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4.90</w:t>
            </w:r>
          </w:p>
        </w:tc>
        <w:tc>
          <w:tcPr>
            <w:tcW w:w="960" w:type="dxa"/>
            <w:tcBorders>
              <w:top w:val="nil"/>
              <w:left w:val="nil"/>
              <w:bottom w:val="single" w:sz="4" w:space="0" w:color="auto"/>
              <w:right w:val="single" w:sz="4" w:space="0" w:color="auto"/>
            </w:tcBorders>
            <w:noWrap/>
            <w:vAlign w:val="bottom"/>
            <w:hideMark/>
          </w:tcPr>
          <w:p w14:paraId="7309F333" w14:textId="77777777" w:rsidR="00D145D1" w:rsidRPr="00D145D1" w:rsidRDefault="00D145D1" w:rsidP="00D145D1">
            <w:pPr>
              <w:spacing w:after="0" w:line="240" w:lineRule="auto"/>
              <w:jc w:val="center"/>
              <w:rPr>
                <w:rFonts w:ascii="Times New Roman" w:eastAsia="Times New Roman" w:hAnsi="Times New Roman" w:cs="Times New Roman"/>
                <w:color w:val="000000"/>
              </w:rPr>
            </w:pPr>
            <w:r w:rsidRPr="00D145D1">
              <w:rPr>
                <w:rFonts w:ascii="Times New Roman" w:eastAsia="Times New Roman" w:hAnsi="Times New Roman" w:cs="Times New Roman"/>
                <w:color w:val="000000"/>
              </w:rPr>
              <w:t>14.37</w:t>
            </w:r>
          </w:p>
        </w:tc>
      </w:tr>
    </w:tbl>
    <w:p w14:paraId="497AA4F0" w14:textId="77777777" w:rsidR="00B961D9" w:rsidRDefault="00B961D9" w:rsidP="00D94DB4">
      <w:pPr>
        <w:rPr>
          <w:rFonts w:ascii="Times New Roman" w:hAnsi="Times New Roman" w:cs="Times New Roman"/>
        </w:rPr>
      </w:pPr>
    </w:p>
    <w:tbl>
      <w:tblPr>
        <w:tblW w:w="8640" w:type="dxa"/>
        <w:tblLook w:val="04A0" w:firstRow="1" w:lastRow="0" w:firstColumn="1" w:lastColumn="0" w:noHBand="0" w:noVBand="1"/>
      </w:tblPr>
      <w:tblGrid>
        <w:gridCol w:w="960"/>
        <w:gridCol w:w="960"/>
        <w:gridCol w:w="1084"/>
        <w:gridCol w:w="1084"/>
        <w:gridCol w:w="1035"/>
        <w:gridCol w:w="1035"/>
        <w:gridCol w:w="960"/>
        <w:gridCol w:w="960"/>
        <w:gridCol w:w="960"/>
      </w:tblGrid>
      <w:tr w:rsidR="007A3934" w:rsidRPr="007A3934" w14:paraId="20C739A5" w14:textId="77777777" w:rsidTr="007A3934">
        <w:trPr>
          <w:trHeight w:val="828"/>
        </w:trPr>
        <w:tc>
          <w:tcPr>
            <w:tcW w:w="960" w:type="dxa"/>
            <w:tcBorders>
              <w:top w:val="single" w:sz="4" w:space="0" w:color="auto"/>
              <w:left w:val="single" w:sz="4" w:space="0" w:color="auto"/>
              <w:bottom w:val="single" w:sz="4" w:space="0" w:color="auto"/>
              <w:right w:val="single" w:sz="4" w:space="0" w:color="auto"/>
            </w:tcBorders>
            <w:vAlign w:val="center"/>
            <w:hideMark/>
          </w:tcPr>
          <w:p w14:paraId="0123C484" w14:textId="77777777" w:rsidR="007A3934" w:rsidRPr="007A3934" w:rsidRDefault="007A3934" w:rsidP="007A3934">
            <w:pPr>
              <w:spacing w:after="0" w:line="240" w:lineRule="auto"/>
              <w:jc w:val="center"/>
              <w:rPr>
                <w:rFonts w:ascii="Times New Roman" w:eastAsia="Times New Roman" w:hAnsi="Times New Roman" w:cs="Times New Roman"/>
                <w:b/>
                <w:bCs/>
                <w:color w:val="000000"/>
              </w:rPr>
            </w:pPr>
            <w:r w:rsidRPr="007A3934">
              <w:rPr>
                <w:rFonts w:ascii="Times New Roman" w:eastAsia="Times New Roman" w:hAnsi="Times New Roman" w:cs="Times New Roman"/>
                <w:b/>
                <w:bCs/>
                <w:color w:val="000000"/>
              </w:rPr>
              <w:t>Sex</w:t>
            </w:r>
          </w:p>
        </w:tc>
        <w:tc>
          <w:tcPr>
            <w:tcW w:w="960" w:type="dxa"/>
            <w:tcBorders>
              <w:top w:val="single" w:sz="4" w:space="0" w:color="auto"/>
              <w:left w:val="nil"/>
              <w:bottom w:val="single" w:sz="4" w:space="0" w:color="auto"/>
              <w:right w:val="single" w:sz="4" w:space="0" w:color="auto"/>
            </w:tcBorders>
            <w:vAlign w:val="center"/>
            <w:hideMark/>
          </w:tcPr>
          <w:p w14:paraId="5436BCFD" w14:textId="77777777" w:rsidR="007A3934" w:rsidRPr="007A3934" w:rsidRDefault="007A3934" w:rsidP="007A3934">
            <w:pPr>
              <w:spacing w:after="0" w:line="240" w:lineRule="auto"/>
              <w:jc w:val="center"/>
              <w:rPr>
                <w:rFonts w:ascii="Times New Roman" w:eastAsia="Times New Roman" w:hAnsi="Times New Roman" w:cs="Times New Roman"/>
                <w:b/>
                <w:bCs/>
                <w:color w:val="000000"/>
              </w:rPr>
            </w:pPr>
            <w:r w:rsidRPr="007A3934">
              <w:rPr>
                <w:rFonts w:ascii="Times New Roman" w:eastAsia="Times New Roman" w:hAnsi="Times New Roman" w:cs="Times New Roman"/>
                <w:b/>
                <w:bCs/>
                <w:color w:val="000000"/>
              </w:rPr>
              <w:t>Time (Years)</w:t>
            </w:r>
          </w:p>
        </w:tc>
        <w:tc>
          <w:tcPr>
            <w:tcW w:w="960" w:type="dxa"/>
            <w:tcBorders>
              <w:top w:val="single" w:sz="4" w:space="0" w:color="auto"/>
              <w:left w:val="nil"/>
              <w:bottom w:val="single" w:sz="4" w:space="0" w:color="auto"/>
              <w:right w:val="single" w:sz="4" w:space="0" w:color="auto"/>
            </w:tcBorders>
            <w:vAlign w:val="center"/>
            <w:hideMark/>
          </w:tcPr>
          <w:p w14:paraId="52FD293A" w14:textId="77777777" w:rsidR="007A3934" w:rsidRPr="007A3934" w:rsidRDefault="007A3934" w:rsidP="007A3934">
            <w:pPr>
              <w:spacing w:after="0" w:line="240" w:lineRule="auto"/>
              <w:jc w:val="center"/>
              <w:rPr>
                <w:rFonts w:ascii="Times New Roman" w:eastAsia="Times New Roman" w:hAnsi="Times New Roman" w:cs="Times New Roman"/>
                <w:b/>
                <w:bCs/>
                <w:color w:val="000000"/>
              </w:rPr>
            </w:pPr>
            <w:r w:rsidRPr="007A3934">
              <w:rPr>
                <w:rFonts w:ascii="Times New Roman" w:eastAsia="Times New Roman" w:hAnsi="Times New Roman" w:cs="Times New Roman"/>
                <w:b/>
                <w:bCs/>
                <w:color w:val="000000"/>
              </w:rPr>
              <w:t>Posterior Mean</w:t>
            </w:r>
          </w:p>
        </w:tc>
        <w:tc>
          <w:tcPr>
            <w:tcW w:w="960" w:type="dxa"/>
            <w:tcBorders>
              <w:top w:val="single" w:sz="4" w:space="0" w:color="auto"/>
              <w:left w:val="nil"/>
              <w:bottom w:val="single" w:sz="4" w:space="0" w:color="auto"/>
              <w:right w:val="single" w:sz="4" w:space="0" w:color="auto"/>
            </w:tcBorders>
            <w:vAlign w:val="center"/>
            <w:hideMark/>
          </w:tcPr>
          <w:p w14:paraId="552369EA" w14:textId="77777777" w:rsidR="007A3934" w:rsidRPr="007A3934" w:rsidRDefault="007A3934" w:rsidP="007A3934">
            <w:pPr>
              <w:spacing w:after="0" w:line="240" w:lineRule="auto"/>
              <w:jc w:val="center"/>
              <w:rPr>
                <w:rFonts w:ascii="Times New Roman" w:eastAsia="Times New Roman" w:hAnsi="Times New Roman" w:cs="Times New Roman"/>
                <w:b/>
                <w:bCs/>
                <w:color w:val="000000"/>
              </w:rPr>
            </w:pPr>
            <w:r w:rsidRPr="007A3934">
              <w:rPr>
                <w:rFonts w:ascii="Times New Roman" w:eastAsia="Times New Roman" w:hAnsi="Times New Roman" w:cs="Times New Roman"/>
                <w:b/>
                <w:bCs/>
                <w:color w:val="000000"/>
              </w:rPr>
              <w:t>Posterior Median</w:t>
            </w:r>
          </w:p>
        </w:tc>
        <w:tc>
          <w:tcPr>
            <w:tcW w:w="960" w:type="dxa"/>
            <w:tcBorders>
              <w:top w:val="single" w:sz="4" w:space="0" w:color="auto"/>
              <w:left w:val="nil"/>
              <w:bottom w:val="single" w:sz="4" w:space="0" w:color="auto"/>
              <w:right w:val="single" w:sz="4" w:space="0" w:color="auto"/>
            </w:tcBorders>
            <w:vAlign w:val="center"/>
            <w:hideMark/>
          </w:tcPr>
          <w:p w14:paraId="4AA319AA" w14:textId="77777777" w:rsidR="007A3934" w:rsidRPr="007A3934" w:rsidRDefault="007A3934" w:rsidP="007A3934">
            <w:pPr>
              <w:spacing w:after="0" w:line="240" w:lineRule="auto"/>
              <w:jc w:val="center"/>
              <w:rPr>
                <w:rFonts w:ascii="Times New Roman" w:eastAsia="Times New Roman" w:hAnsi="Times New Roman" w:cs="Times New Roman"/>
                <w:b/>
                <w:bCs/>
                <w:color w:val="000000"/>
              </w:rPr>
            </w:pPr>
            <w:r w:rsidRPr="007A3934">
              <w:rPr>
                <w:rFonts w:ascii="Times New Roman" w:eastAsia="Times New Roman" w:hAnsi="Times New Roman" w:cs="Times New Roman"/>
                <w:b/>
                <w:bCs/>
                <w:color w:val="000000"/>
              </w:rPr>
              <w:t>Lower 95 Credible Interval</w:t>
            </w:r>
          </w:p>
        </w:tc>
        <w:tc>
          <w:tcPr>
            <w:tcW w:w="960" w:type="dxa"/>
            <w:tcBorders>
              <w:top w:val="single" w:sz="4" w:space="0" w:color="auto"/>
              <w:left w:val="nil"/>
              <w:bottom w:val="single" w:sz="4" w:space="0" w:color="auto"/>
              <w:right w:val="single" w:sz="4" w:space="0" w:color="auto"/>
            </w:tcBorders>
            <w:vAlign w:val="center"/>
            <w:hideMark/>
          </w:tcPr>
          <w:p w14:paraId="6E1C588F" w14:textId="77777777" w:rsidR="007A3934" w:rsidRPr="007A3934" w:rsidRDefault="007A3934" w:rsidP="007A3934">
            <w:pPr>
              <w:spacing w:after="0" w:line="240" w:lineRule="auto"/>
              <w:jc w:val="center"/>
              <w:rPr>
                <w:rFonts w:ascii="Times New Roman" w:eastAsia="Times New Roman" w:hAnsi="Times New Roman" w:cs="Times New Roman"/>
                <w:b/>
                <w:bCs/>
                <w:color w:val="000000"/>
              </w:rPr>
            </w:pPr>
            <w:r w:rsidRPr="007A3934">
              <w:rPr>
                <w:rFonts w:ascii="Times New Roman" w:eastAsia="Times New Roman" w:hAnsi="Times New Roman" w:cs="Times New Roman"/>
                <w:b/>
                <w:bCs/>
                <w:color w:val="000000"/>
              </w:rPr>
              <w:t>Upper 95 Credible Interval</w:t>
            </w:r>
          </w:p>
        </w:tc>
        <w:tc>
          <w:tcPr>
            <w:tcW w:w="960" w:type="dxa"/>
            <w:tcBorders>
              <w:top w:val="single" w:sz="4" w:space="0" w:color="auto"/>
              <w:left w:val="nil"/>
              <w:bottom w:val="single" w:sz="4" w:space="0" w:color="auto"/>
              <w:right w:val="single" w:sz="4" w:space="0" w:color="auto"/>
            </w:tcBorders>
            <w:vAlign w:val="center"/>
            <w:hideMark/>
          </w:tcPr>
          <w:p w14:paraId="507E62EE" w14:textId="77777777" w:rsidR="007A3934" w:rsidRPr="007A3934" w:rsidRDefault="007A3934" w:rsidP="007A3934">
            <w:pPr>
              <w:spacing w:after="0" w:line="240" w:lineRule="auto"/>
              <w:jc w:val="center"/>
              <w:rPr>
                <w:rFonts w:ascii="Times New Roman" w:eastAsia="Times New Roman" w:hAnsi="Times New Roman" w:cs="Times New Roman"/>
                <w:b/>
                <w:bCs/>
                <w:color w:val="000000"/>
              </w:rPr>
            </w:pPr>
            <w:r w:rsidRPr="007A3934">
              <w:rPr>
                <w:rFonts w:ascii="Times New Roman" w:eastAsia="Times New Roman" w:hAnsi="Times New Roman" w:cs="Times New Roman"/>
                <w:b/>
                <w:bCs/>
                <w:color w:val="000000"/>
              </w:rPr>
              <w:t>Median (%)</w:t>
            </w:r>
          </w:p>
        </w:tc>
        <w:tc>
          <w:tcPr>
            <w:tcW w:w="960" w:type="dxa"/>
            <w:tcBorders>
              <w:top w:val="single" w:sz="4" w:space="0" w:color="auto"/>
              <w:left w:val="nil"/>
              <w:bottom w:val="single" w:sz="4" w:space="0" w:color="auto"/>
              <w:right w:val="single" w:sz="4" w:space="0" w:color="auto"/>
            </w:tcBorders>
            <w:vAlign w:val="center"/>
            <w:hideMark/>
          </w:tcPr>
          <w:p w14:paraId="1BA61D67" w14:textId="77777777" w:rsidR="007A3934" w:rsidRPr="007A3934" w:rsidRDefault="007A3934" w:rsidP="007A3934">
            <w:pPr>
              <w:spacing w:after="0" w:line="240" w:lineRule="auto"/>
              <w:jc w:val="center"/>
              <w:rPr>
                <w:rFonts w:ascii="Times New Roman" w:eastAsia="Times New Roman" w:hAnsi="Times New Roman" w:cs="Times New Roman"/>
                <w:b/>
                <w:bCs/>
                <w:color w:val="000000"/>
              </w:rPr>
            </w:pPr>
            <w:r w:rsidRPr="007A3934">
              <w:rPr>
                <w:rFonts w:ascii="Times New Roman" w:eastAsia="Times New Roman" w:hAnsi="Times New Roman" w:cs="Times New Roman"/>
                <w:b/>
                <w:bCs/>
                <w:color w:val="000000"/>
              </w:rPr>
              <w:t>Lower 95 (%)</w:t>
            </w:r>
          </w:p>
        </w:tc>
        <w:tc>
          <w:tcPr>
            <w:tcW w:w="960" w:type="dxa"/>
            <w:tcBorders>
              <w:top w:val="single" w:sz="4" w:space="0" w:color="auto"/>
              <w:left w:val="nil"/>
              <w:bottom w:val="single" w:sz="4" w:space="0" w:color="auto"/>
              <w:right w:val="single" w:sz="4" w:space="0" w:color="auto"/>
            </w:tcBorders>
            <w:vAlign w:val="center"/>
            <w:hideMark/>
          </w:tcPr>
          <w:p w14:paraId="4EC2C332" w14:textId="77777777" w:rsidR="007A3934" w:rsidRPr="007A3934" w:rsidRDefault="007A3934" w:rsidP="007A3934">
            <w:pPr>
              <w:spacing w:after="0" w:line="240" w:lineRule="auto"/>
              <w:jc w:val="center"/>
              <w:rPr>
                <w:rFonts w:ascii="Times New Roman" w:eastAsia="Times New Roman" w:hAnsi="Times New Roman" w:cs="Times New Roman"/>
                <w:b/>
                <w:bCs/>
                <w:color w:val="000000"/>
              </w:rPr>
            </w:pPr>
            <w:r w:rsidRPr="007A3934">
              <w:rPr>
                <w:rFonts w:ascii="Times New Roman" w:eastAsia="Times New Roman" w:hAnsi="Times New Roman" w:cs="Times New Roman"/>
                <w:b/>
                <w:bCs/>
                <w:color w:val="000000"/>
              </w:rPr>
              <w:t>Upper 95 (%)</w:t>
            </w:r>
          </w:p>
        </w:tc>
      </w:tr>
      <w:tr w:rsidR="007A3934" w:rsidRPr="007A3934" w14:paraId="3E06E41F" w14:textId="77777777" w:rsidTr="007A3934">
        <w:trPr>
          <w:trHeight w:val="288"/>
        </w:trPr>
        <w:tc>
          <w:tcPr>
            <w:tcW w:w="960" w:type="dxa"/>
            <w:vMerge w:val="restart"/>
            <w:tcBorders>
              <w:top w:val="nil"/>
              <w:left w:val="single" w:sz="4" w:space="0" w:color="auto"/>
              <w:bottom w:val="single" w:sz="4" w:space="0" w:color="auto"/>
              <w:right w:val="single" w:sz="4" w:space="0" w:color="auto"/>
            </w:tcBorders>
            <w:noWrap/>
            <w:vAlign w:val="center"/>
            <w:hideMark/>
          </w:tcPr>
          <w:p w14:paraId="15FB38AC"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Female</w:t>
            </w:r>
          </w:p>
        </w:tc>
        <w:tc>
          <w:tcPr>
            <w:tcW w:w="960" w:type="dxa"/>
            <w:tcBorders>
              <w:top w:val="nil"/>
              <w:left w:val="nil"/>
              <w:bottom w:val="single" w:sz="4" w:space="0" w:color="auto"/>
              <w:right w:val="single" w:sz="4" w:space="0" w:color="auto"/>
            </w:tcBorders>
            <w:noWrap/>
            <w:vAlign w:val="center"/>
            <w:hideMark/>
          </w:tcPr>
          <w:p w14:paraId="61B9EE22"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1</w:t>
            </w:r>
          </w:p>
        </w:tc>
        <w:tc>
          <w:tcPr>
            <w:tcW w:w="960" w:type="dxa"/>
            <w:tcBorders>
              <w:top w:val="nil"/>
              <w:left w:val="nil"/>
              <w:bottom w:val="single" w:sz="4" w:space="0" w:color="auto"/>
              <w:right w:val="single" w:sz="4" w:space="0" w:color="auto"/>
            </w:tcBorders>
            <w:noWrap/>
            <w:vAlign w:val="center"/>
            <w:hideMark/>
          </w:tcPr>
          <w:p w14:paraId="34F16B6A"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0.91</w:t>
            </w:r>
          </w:p>
        </w:tc>
        <w:tc>
          <w:tcPr>
            <w:tcW w:w="960" w:type="dxa"/>
            <w:tcBorders>
              <w:top w:val="nil"/>
              <w:left w:val="nil"/>
              <w:bottom w:val="single" w:sz="4" w:space="0" w:color="auto"/>
              <w:right w:val="single" w:sz="4" w:space="0" w:color="auto"/>
            </w:tcBorders>
            <w:noWrap/>
            <w:vAlign w:val="center"/>
            <w:hideMark/>
          </w:tcPr>
          <w:p w14:paraId="2CB28BEA"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0.91</w:t>
            </w:r>
          </w:p>
        </w:tc>
        <w:tc>
          <w:tcPr>
            <w:tcW w:w="960" w:type="dxa"/>
            <w:tcBorders>
              <w:top w:val="nil"/>
              <w:left w:val="nil"/>
              <w:bottom w:val="single" w:sz="4" w:space="0" w:color="auto"/>
              <w:right w:val="single" w:sz="4" w:space="0" w:color="auto"/>
            </w:tcBorders>
            <w:noWrap/>
            <w:vAlign w:val="center"/>
            <w:hideMark/>
          </w:tcPr>
          <w:p w14:paraId="58AE51A5"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0.88</w:t>
            </w:r>
          </w:p>
        </w:tc>
        <w:tc>
          <w:tcPr>
            <w:tcW w:w="960" w:type="dxa"/>
            <w:tcBorders>
              <w:top w:val="nil"/>
              <w:left w:val="nil"/>
              <w:bottom w:val="single" w:sz="4" w:space="0" w:color="auto"/>
              <w:right w:val="single" w:sz="4" w:space="0" w:color="auto"/>
            </w:tcBorders>
            <w:noWrap/>
            <w:vAlign w:val="center"/>
            <w:hideMark/>
          </w:tcPr>
          <w:p w14:paraId="327F0547"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0.93</w:t>
            </w:r>
          </w:p>
        </w:tc>
        <w:tc>
          <w:tcPr>
            <w:tcW w:w="960" w:type="dxa"/>
            <w:tcBorders>
              <w:top w:val="nil"/>
              <w:left w:val="nil"/>
              <w:bottom w:val="single" w:sz="4" w:space="0" w:color="auto"/>
              <w:right w:val="single" w:sz="4" w:space="0" w:color="auto"/>
            </w:tcBorders>
            <w:noWrap/>
            <w:vAlign w:val="center"/>
            <w:hideMark/>
          </w:tcPr>
          <w:p w14:paraId="4DFA4291"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90.72</w:t>
            </w:r>
          </w:p>
        </w:tc>
        <w:tc>
          <w:tcPr>
            <w:tcW w:w="960" w:type="dxa"/>
            <w:tcBorders>
              <w:top w:val="nil"/>
              <w:left w:val="nil"/>
              <w:bottom w:val="single" w:sz="4" w:space="0" w:color="auto"/>
              <w:right w:val="single" w:sz="4" w:space="0" w:color="auto"/>
            </w:tcBorders>
            <w:noWrap/>
            <w:vAlign w:val="center"/>
            <w:hideMark/>
          </w:tcPr>
          <w:p w14:paraId="14D8A359"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88.39</w:t>
            </w:r>
          </w:p>
        </w:tc>
        <w:tc>
          <w:tcPr>
            <w:tcW w:w="960" w:type="dxa"/>
            <w:tcBorders>
              <w:top w:val="nil"/>
              <w:left w:val="nil"/>
              <w:bottom w:val="single" w:sz="4" w:space="0" w:color="auto"/>
              <w:right w:val="single" w:sz="4" w:space="0" w:color="auto"/>
            </w:tcBorders>
            <w:noWrap/>
            <w:vAlign w:val="center"/>
            <w:hideMark/>
          </w:tcPr>
          <w:p w14:paraId="55FF4BAC"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92.74</w:t>
            </w:r>
          </w:p>
        </w:tc>
      </w:tr>
      <w:tr w:rsidR="007A3934" w:rsidRPr="007A3934" w14:paraId="0E8EED47" w14:textId="77777777" w:rsidTr="007A3934">
        <w:trPr>
          <w:trHeight w:val="288"/>
        </w:trPr>
        <w:tc>
          <w:tcPr>
            <w:tcW w:w="960" w:type="dxa"/>
            <w:vMerge/>
            <w:tcBorders>
              <w:top w:val="nil"/>
              <w:left w:val="single" w:sz="4" w:space="0" w:color="auto"/>
              <w:bottom w:val="single" w:sz="4" w:space="0" w:color="auto"/>
              <w:right w:val="single" w:sz="4" w:space="0" w:color="auto"/>
            </w:tcBorders>
            <w:vAlign w:val="center"/>
            <w:hideMark/>
          </w:tcPr>
          <w:p w14:paraId="296A3C8D" w14:textId="77777777" w:rsidR="007A3934" w:rsidRPr="007A3934" w:rsidRDefault="007A3934" w:rsidP="007A3934">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center"/>
            <w:hideMark/>
          </w:tcPr>
          <w:p w14:paraId="6BA1A50B"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5</w:t>
            </w:r>
          </w:p>
        </w:tc>
        <w:tc>
          <w:tcPr>
            <w:tcW w:w="960" w:type="dxa"/>
            <w:tcBorders>
              <w:top w:val="nil"/>
              <w:left w:val="nil"/>
              <w:bottom w:val="single" w:sz="4" w:space="0" w:color="auto"/>
              <w:right w:val="single" w:sz="4" w:space="0" w:color="auto"/>
            </w:tcBorders>
            <w:noWrap/>
            <w:vAlign w:val="center"/>
            <w:hideMark/>
          </w:tcPr>
          <w:p w14:paraId="33457D33"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0.66</w:t>
            </w:r>
          </w:p>
        </w:tc>
        <w:tc>
          <w:tcPr>
            <w:tcW w:w="960" w:type="dxa"/>
            <w:tcBorders>
              <w:top w:val="nil"/>
              <w:left w:val="nil"/>
              <w:bottom w:val="single" w:sz="4" w:space="0" w:color="auto"/>
              <w:right w:val="single" w:sz="4" w:space="0" w:color="auto"/>
            </w:tcBorders>
            <w:noWrap/>
            <w:vAlign w:val="center"/>
            <w:hideMark/>
          </w:tcPr>
          <w:p w14:paraId="0BE0DE14"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0.66</w:t>
            </w:r>
          </w:p>
        </w:tc>
        <w:tc>
          <w:tcPr>
            <w:tcW w:w="960" w:type="dxa"/>
            <w:tcBorders>
              <w:top w:val="nil"/>
              <w:left w:val="nil"/>
              <w:bottom w:val="single" w:sz="4" w:space="0" w:color="auto"/>
              <w:right w:val="single" w:sz="4" w:space="0" w:color="auto"/>
            </w:tcBorders>
            <w:noWrap/>
            <w:vAlign w:val="center"/>
            <w:hideMark/>
          </w:tcPr>
          <w:p w14:paraId="4CB462DB"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0.62</w:t>
            </w:r>
          </w:p>
        </w:tc>
        <w:tc>
          <w:tcPr>
            <w:tcW w:w="960" w:type="dxa"/>
            <w:tcBorders>
              <w:top w:val="nil"/>
              <w:left w:val="nil"/>
              <w:bottom w:val="single" w:sz="4" w:space="0" w:color="auto"/>
              <w:right w:val="single" w:sz="4" w:space="0" w:color="auto"/>
            </w:tcBorders>
            <w:noWrap/>
            <w:vAlign w:val="center"/>
            <w:hideMark/>
          </w:tcPr>
          <w:p w14:paraId="3F41513D"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0.70</w:t>
            </w:r>
          </w:p>
        </w:tc>
        <w:tc>
          <w:tcPr>
            <w:tcW w:w="960" w:type="dxa"/>
            <w:tcBorders>
              <w:top w:val="nil"/>
              <w:left w:val="nil"/>
              <w:bottom w:val="single" w:sz="4" w:space="0" w:color="auto"/>
              <w:right w:val="single" w:sz="4" w:space="0" w:color="auto"/>
            </w:tcBorders>
            <w:noWrap/>
            <w:vAlign w:val="center"/>
            <w:hideMark/>
          </w:tcPr>
          <w:p w14:paraId="47D6574B"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65.90</w:t>
            </w:r>
          </w:p>
        </w:tc>
        <w:tc>
          <w:tcPr>
            <w:tcW w:w="960" w:type="dxa"/>
            <w:tcBorders>
              <w:top w:val="nil"/>
              <w:left w:val="nil"/>
              <w:bottom w:val="single" w:sz="4" w:space="0" w:color="auto"/>
              <w:right w:val="single" w:sz="4" w:space="0" w:color="auto"/>
            </w:tcBorders>
            <w:noWrap/>
            <w:vAlign w:val="center"/>
            <w:hideMark/>
          </w:tcPr>
          <w:p w14:paraId="04DFB2B0"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61.54</w:t>
            </w:r>
          </w:p>
        </w:tc>
        <w:tc>
          <w:tcPr>
            <w:tcW w:w="960" w:type="dxa"/>
            <w:tcBorders>
              <w:top w:val="nil"/>
              <w:left w:val="nil"/>
              <w:bottom w:val="single" w:sz="4" w:space="0" w:color="auto"/>
              <w:right w:val="single" w:sz="4" w:space="0" w:color="auto"/>
            </w:tcBorders>
            <w:noWrap/>
            <w:vAlign w:val="center"/>
            <w:hideMark/>
          </w:tcPr>
          <w:p w14:paraId="14D6C6A2"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70.08</w:t>
            </w:r>
          </w:p>
        </w:tc>
      </w:tr>
      <w:tr w:rsidR="007A3934" w:rsidRPr="007A3934" w14:paraId="14E543B3" w14:textId="77777777" w:rsidTr="007A3934">
        <w:trPr>
          <w:trHeight w:val="288"/>
        </w:trPr>
        <w:tc>
          <w:tcPr>
            <w:tcW w:w="960" w:type="dxa"/>
            <w:vMerge/>
            <w:tcBorders>
              <w:top w:val="nil"/>
              <w:left w:val="single" w:sz="4" w:space="0" w:color="auto"/>
              <w:bottom w:val="single" w:sz="4" w:space="0" w:color="auto"/>
              <w:right w:val="single" w:sz="4" w:space="0" w:color="auto"/>
            </w:tcBorders>
            <w:vAlign w:val="center"/>
            <w:hideMark/>
          </w:tcPr>
          <w:p w14:paraId="1C3167A8" w14:textId="77777777" w:rsidR="007A3934" w:rsidRPr="007A3934" w:rsidRDefault="007A3934" w:rsidP="007A3934">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center"/>
            <w:hideMark/>
          </w:tcPr>
          <w:p w14:paraId="2E62479D"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10</w:t>
            </w:r>
          </w:p>
        </w:tc>
        <w:tc>
          <w:tcPr>
            <w:tcW w:w="960" w:type="dxa"/>
            <w:tcBorders>
              <w:top w:val="nil"/>
              <w:left w:val="nil"/>
              <w:bottom w:val="single" w:sz="4" w:space="0" w:color="auto"/>
              <w:right w:val="single" w:sz="4" w:space="0" w:color="auto"/>
            </w:tcBorders>
            <w:noWrap/>
            <w:vAlign w:val="center"/>
            <w:hideMark/>
          </w:tcPr>
          <w:p w14:paraId="0B6212A0"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0.48</w:t>
            </w:r>
          </w:p>
        </w:tc>
        <w:tc>
          <w:tcPr>
            <w:tcW w:w="960" w:type="dxa"/>
            <w:tcBorders>
              <w:top w:val="nil"/>
              <w:left w:val="nil"/>
              <w:bottom w:val="single" w:sz="4" w:space="0" w:color="auto"/>
              <w:right w:val="single" w:sz="4" w:space="0" w:color="auto"/>
            </w:tcBorders>
            <w:noWrap/>
            <w:vAlign w:val="center"/>
            <w:hideMark/>
          </w:tcPr>
          <w:p w14:paraId="4C714DA1"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0.48</w:t>
            </w:r>
          </w:p>
        </w:tc>
        <w:tc>
          <w:tcPr>
            <w:tcW w:w="960" w:type="dxa"/>
            <w:tcBorders>
              <w:top w:val="nil"/>
              <w:left w:val="nil"/>
              <w:bottom w:val="single" w:sz="4" w:space="0" w:color="auto"/>
              <w:right w:val="single" w:sz="4" w:space="0" w:color="auto"/>
            </w:tcBorders>
            <w:noWrap/>
            <w:vAlign w:val="center"/>
            <w:hideMark/>
          </w:tcPr>
          <w:p w14:paraId="31BBFA99"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0.43</w:t>
            </w:r>
          </w:p>
        </w:tc>
        <w:tc>
          <w:tcPr>
            <w:tcW w:w="960" w:type="dxa"/>
            <w:tcBorders>
              <w:top w:val="nil"/>
              <w:left w:val="nil"/>
              <w:bottom w:val="single" w:sz="4" w:space="0" w:color="auto"/>
              <w:right w:val="single" w:sz="4" w:space="0" w:color="auto"/>
            </w:tcBorders>
            <w:noWrap/>
            <w:vAlign w:val="center"/>
            <w:hideMark/>
          </w:tcPr>
          <w:p w14:paraId="138982A5"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0.54</w:t>
            </w:r>
          </w:p>
        </w:tc>
        <w:tc>
          <w:tcPr>
            <w:tcW w:w="960" w:type="dxa"/>
            <w:tcBorders>
              <w:top w:val="nil"/>
              <w:left w:val="nil"/>
              <w:bottom w:val="single" w:sz="4" w:space="0" w:color="auto"/>
              <w:right w:val="single" w:sz="4" w:space="0" w:color="auto"/>
            </w:tcBorders>
            <w:noWrap/>
            <w:vAlign w:val="center"/>
            <w:hideMark/>
          </w:tcPr>
          <w:p w14:paraId="1D65BD39"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48.29</w:t>
            </w:r>
          </w:p>
        </w:tc>
        <w:tc>
          <w:tcPr>
            <w:tcW w:w="960" w:type="dxa"/>
            <w:tcBorders>
              <w:top w:val="nil"/>
              <w:left w:val="nil"/>
              <w:bottom w:val="single" w:sz="4" w:space="0" w:color="auto"/>
              <w:right w:val="single" w:sz="4" w:space="0" w:color="auto"/>
            </w:tcBorders>
            <w:noWrap/>
            <w:vAlign w:val="center"/>
            <w:hideMark/>
          </w:tcPr>
          <w:p w14:paraId="6318FFE8"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42.95</w:t>
            </w:r>
          </w:p>
        </w:tc>
        <w:tc>
          <w:tcPr>
            <w:tcW w:w="960" w:type="dxa"/>
            <w:tcBorders>
              <w:top w:val="nil"/>
              <w:left w:val="nil"/>
              <w:bottom w:val="single" w:sz="4" w:space="0" w:color="auto"/>
              <w:right w:val="single" w:sz="4" w:space="0" w:color="auto"/>
            </w:tcBorders>
            <w:noWrap/>
            <w:vAlign w:val="center"/>
            <w:hideMark/>
          </w:tcPr>
          <w:p w14:paraId="511E5D11"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53.58</w:t>
            </w:r>
          </w:p>
        </w:tc>
      </w:tr>
      <w:tr w:rsidR="007A3934" w:rsidRPr="007A3934" w14:paraId="0400552D" w14:textId="77777777" w:rsidTr="007A3934">
        <w:trPr>
          <w:trHeight w:val="288"/>
        </w:trPr>
        <w:tc>
          <w:tcPr>
            <w:tcW w:w="960" w:type="dxa"/>
            <w:vMerge w:val="restart"/>
            <w:tcBorders>
              <w:top w:val="nil"/>
              <w:left w:val="single" w:sz="4" w:space="0" w:color="auto"/>
              <w:bottom w:val="single" w:sz="4" w:space="0" w:color="auto"/>
              <w:right w:val="single" w:sz="4" w:space="0" w:color="auto"/>
            </w:tcBorders>
            <w:noWrap/>
            <w:vAlign w:val="center"/>
            <w:hideMark/>
          </w:tcPr>
          <w:p w14:paraId="3A62DA6F"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Male</w:t>
            </w:r>
          </w:p>
        </w:tc>
        <w:tc>
          <w:tcPr>
            <w:tcW w:w="960" w:type="dxa"/>
            <w:tcBorders>
              <w:top w:val="nil"/>
              <w:left w:val="nil"/>
              <w:bottom w:val="single" w:sz="4" w:space="0" w:color="auto"/>
              <w:right w:val="single" w:sz="4" w:space="0" w:color="auto"/>
            </w:tcBorders>
            <w:noWrap/>
            <w:vAlign w:val="center"/>
            <w:hideMark/>
          </w:tcPr>
          <w:p w14:paraId="7D6294D6"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1</w:t>
            </w:r>
          </w:p>
        </w:tc>
        <w:tc>
          <w:tcPr>
            <w:tcW w:w="960" w:type="dxa"/>
            <w:tcBorders>
              <w:top w:val="nil"/>
              <w:left w:val="nil"/>
              <w:bottom w:val="single" w:sz="4" w:space="0" w:color="auto"/>
              <w:right w:val="single" w:sz="4" w:space="0" w:color="auto"/>
            </w:tcBorders>
            <w:noWrap/>
            <w:vAlign w:val="center"/>
            <w:hideMark/>
          </w:tcPr>
          <w:p w14:paraId="49F4BEA4"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0.91</w:t>
            </w:r>
          </w:p>
        </w:tc>
        <w:tc>
          <w:tcPr>
            <w:tcW w:w="960" w:type="dxa"/>
            <w:tcBorders>
              <w:top w:val="nil"/>
              <w:left w:val="nil"/>
              <w:bottom w:val="single" w:sz="4" w:space="0" w:color="auto"/>
              <w:right w:val="single" w:sz="4" w:space="0" w:color="auto"/>
            </w:tcBorders>
            <w:noWrap/>
            <w:vAlign w:val="center"/>
            <w:hideMark/>
          </w:tcPr>
          <w:p w14:paraId="4D427ECE"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0.91</w:t>
            </w:r>
          </w:p>
        </w:tc>
        <w:tc>
          <w:tcPr>
            <w:tcW w:w="960" w:type="dxa"/>
            <w:tcBorders>
              <w:top w:val="nil"/>
              <w:left w:val="nil"/>
              <w:bottom w:val="single" w:sz="4" w:space="0" w:color="auto"/>
              <w:right w:val="single" w:sz="4" w:space="0" w:color="auto"/>
            </w:tcBorders>
            <w:noWrap/>
            <w:vAlign w:val="center"/>
            <w:hideMark/>
          </w:tcPr>
          <w:p w14:paraId="0B078DE4"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0.89</w:t>
            </w:r>
          </w:p>
        </w:tc>
        <w:tc>
          <w:tcPr>
            <w:tcW w:w="960" w:type="dxa"/>
            <w:tcBorders>
              <w:top w:val="nil"/>
              <w:left w:val="nil"/>
              <w:bottom w:val="single" w:sz="4" w:space="0" w:color="auto"/>
              <w:right w:val="single" w:sz="4" w:space="0" w:color="auto"/>
            </w:tcBorders>
            <w:noWrap/>
            <w:vAlign w:val="center"/>
            <w:hideMark/>
          </w:tcPr>
          <w:p w14:paraId="3BDB0A44"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0.93</w:t>
            </w:r>
          </w:p>
        </w:tc>
        <w:tc>
          <w:tcPr>
            <w:tcW w:w="960" w:type="dxa"/>
            <w:tcBorders>
              <w:top w:val="nil"/>
              <w:left w:val="nil"/>
              <w:bottom w:val="single" w:sz="4" w:space="0" w:color="auto"/>
              <w:right w:val="single" w:sz="4" w:space="0" w:color="auto"/>
            </w:tcBorders>
            <w:noWrap/>
            <w:vAlign w:val="center"/>
            <w:hideMark/>
          </w:tcPr>
          <w:p w14:paraId="5D25B382"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90.99</w:t>
            </w:r>
          </w:p>
        </w:tc>
        <w:tc>
          <w:tcPr>
            <w:tcW w:w="960" w:type="dxa"/>
            <w:tcBorders>
              <w:top w:val="nil"/>
              <w:left w:val="nil"/>
              <w:bottom w:val="single" w:sz="4" w:space="0" w:color="auto"/>
              <w:right w:val="single" w:sz="4" w:space="0" w:color="auto"/>
            </w:tcBorders>
            <w:noWrap/>
            <w:vAlign w:val="center"/>
            <w:hideMark/>
          </w:tcPr>
          <w:p w14:paraId="0A647625"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88.91</w:t>
            </w:r>
          </w:p>
        </w:tc>
        <w:tc>
          <w:tcPr>
            <w:tcW w:w="960" w:type="dxa"/>
            <w:tcBorders>
              <w:top w:val="nil"/>
              <w:left w:val="nil"/>
              <w:bottom w:val="single" w:sz="4" w:space="0" w:color="auto"/>
              <w:right w:val="single" w:sz="4" w:space="0" w:color="auto"/>
            </w:tcBorders>
            <w:noWrap/>
            <w:vAlign w:val="center"/>
            <w:hideMark/>
          </w:tcPr>
          <w:p w14:paraId="4B151CD8"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92.84</w:t>
            </w:r>
          </w:p>
        </w:tc>
      </w:tr>
      <w:tr w:rsidR="007A3934" w:rsidRPr="007A3934" w14:paraId="4BBA9B8D" w14:textId="77777777" w:rsidTr="007A3934">
        <w:trPr>
          <w:trHeight w:val="288"/>
        </w:trPr>
        <w:tc>
          <w:tcPr>
            <w:tcW w:w="960" w:type="dxa"/>
            <w:vMerge/>
            <w:tcBorders>
              <w:top w:val="nil"/>
              <w:left w:val="single" w:sz="4" w:space="0" w:color="auto"/>
              <w:bottom w:val="single" w:sz="4" w:space="0" w:color="auto"/>
              <w:right w:val="single" w:sz="4" w:space="0" w:color="auto"/>
            </w:tcBorders>
            <w:vAlign w:val="center"/>
            <w:hideMark/>
          </w:tcPr>
          <w:p w14:paraId="1BD0567F" w14:textId="77777777" w:rsidR="007A3934" w:rsidRPr="007A3934" w:rsidRDefault="007A3934" w:rsidP="007A3934">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center"/>
            <w:hideMark/>
          </w:tcPr>
          <w:p w14:paraId="229313FD"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5</w:t>
            </w:r>
          </w:p>
        </w:tc>
        <w:tc>
          <w:tcPr>
            <w:tcW w:w="960" w:type="dxa"/>
            <w:tcBorders>
              <w:top w:val="nil"/>
              <w:left w:val="nil"/>
              <w:bottom w:val="single" w:sz="4" w:space="0" w:color="auto"/>
              <w:right w:val="single" w:sz="4" w:space="0" w:color="auto"/>
            </w:tcBorders>
            <w:noWrap/>
            <w:vAlign w:val="center"/>
            <w:hideMark/>
          </w:tcPr>
          <w:p w14:paraId="7F72A02E"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0.67</w:t>
            </w:r>
          </w:p>
        </w:tc>
        <w:tc>
          <w:tcPr>
            <w:tcW w:w="960" w:type="dxa"/>
            <w:tcBorders>
              <w:top w:val="nil"/>
              <w:left w:val="nil"/>
              <w:bottom w:val="single" w:sz="4" w:space="0" w:color="auto"/>
              <w:right w:val="single" w:sz="4" w:space="0" w:color="auto"/>
            </w:tcBorders>
            <w:noWrap/>
            <w:vAlign w:val="center"/>
            <w:hideMark/>
          </w:tcPr>
          <w:p w14:paraId="6B780BA8"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0.67</w:t>
            </w:r>
          </w:p>
        </w:tc>
        <w:tc>
          <w:tcPr>
            <w:tcW w:w="960" w:type="dxa"/>
            <w:tcBorders>
              <w:top w:val="nil"/>
              <w:left w:val="nil"/>
              <w:bottom w:val="single" w:sz="4" w:space="0" w:color="auto"/>
              <w:right w:val="single" w:sz="4" w:space="0" w:color="auto"/>
            </w:tcBorders>
            <w:noWrap/>
            <w:vAlign w:val="center"/>
            <w:hideMark/>
          </w:tcPr>
          <w:p w14:paraId="77640B1D"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0.63</w:t>
            </w:r>
          </w:p>
        </w:tc>
        <w:tc>
          <w:tcPr>
            <w:tcW w:w="960" w:type="dxa"/>
            <w:tcBorders>
              <w:top w:val="nil"/>
              <w:left w:val="nil"/>
              <w:bottom w:val="single" w:sz="4" w:space="0" w:color="auto"/>
              <w:right w:val="single" w:sz="4" w:space="0" w:color="auto"/>
            </w:tcBorders>
            <w:noWrap/>
            <w:vAlign w:val="center"/>
            <w:hideMark/>
          </w:tcPr>
          <w:p w14:paraId="540B44B4"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0.71</w:t>
            </w:r>
          </w:p>
        </w:tc>
        <w:tc>
          <w:tcPr>
            <w:tcW w:w="960" w:type="dxa"/>
            <w:tcBorders>
              <w:top w:val="nil"/>
              <w:left w:val="nil"/>
              <w:bottom w:val="single" w:sz="4" w:space="0" w:color="auto"/>
              <w:right w:val="single" w:sz="4" w:space="0" w:color="auto"/>
            </w:tcBorders>
            <w:noWrap/>
            <w:vAlign w:val="center"/>
            <w:hideMark/>
          </w:tcPr>
          <w:p w14:paraId="4F57A041"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66.65</w:t>
            </w:r>
          </w:p>
        </w:tc>
        <w:tc>
          <w:tcPr>
            <w:tcW w:w="960" w:type="dxa"/>
            <w:tcBorders>
              <w:top w:val="nil"/>
              <w:left w:val="nil"/>
              <w:bottom w:val="single" w:sz="4" w:space="0" w:color="auto"/>
              <w:right w:val="single" w:sz="4" w:space="0" w:color="auto"/>
            </w:tcBorders>
            <w:noWrap/>
            <w:vAlign w:val="center"/>
            <w:hideMark/>
          </w:tcPr>
          <w:p w14:paraId="6FABC8E8"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62.62</w:t>
            </w:r>
          </w:p>
        </w:tc>
        <w:tc>
          <w:tcPr>
            <w:tcW w:w="960" w:type="dxa"/>
            <w:tcBorders>
              <w:top w:val="nil"/>
              <w:left w:val="nil"/>
              <w:bottom w:val="single" w:sz="4" w:space="0" w:color="auto"/>
              <w:right w:val="single" w:sz="4" w:space="0" w:color="auto"/>
            </w:tcBorders>
            <w:noWrap/>
            <w:vAlign w:val="center"/>
            <w:hideMark/>
          </w:tcPr>
          <w:p w14:paraId="2C4770AE"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70.58</w:t>
            </w:r>
          </w:p>
        </w:tc>
      </w:tr>
      <w:tr w:rsidR="007A3934" w:rsidRPr="007A3934" w14:paraId="09F6180D" w14:textId="77777777" w:rsidTr="007A3934">
        <w:trPr>
          <w:trHeight w:val="288"/>
        </w:trPr>
        <w:tc>
          <w:tcPr>
            <w:tcW w:w="960" w:type="dxa"/>
            <w:vMerge/>
            <w:tcBorders>
              <w:top w:val="nil"/>
              <w:left w:val="single" w:sz="4" w:space="0" w:color="auto"/>
              <w:bottom w:val="single" w:sz="4" w:space="0" w:color="auto"/>
              <w:right w:val="single" w:sz="4" w:space="0" w:color="auto"/>
            </w:tcBorders>
            <w:vAlign w:val="center"/>
            <w:hideMark/>
          </w:tcPr>
          <w:p w14:paraId="50EE4FFB" w14:textId="77777777" w:rsidR="007A3934" w:rsidRPr="007A3934" w:rsidRDefault="007A3934" w:rsidP="007A3934">
            <w:pPr>
              <w:spacing w:after="0" w:line="240" w:lineRule="auto"/>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vAlign w:val="center"/>
            <w:hideMark/>
          </w:tcPr>
          <w:p w14:paraId="617F2F44"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10</w:t>
            </w:r>
          </w:p>
        </w:tc>
        <w:tc>
          <w:tcPr>
            <w:tcW w:w="960" w:type="dxa"/>
            <w:tcBorders>
              <w:top w:val="nil"/>
              <w:left w:val="nil"/>
              <w:bottom w:val="single" w:sz="4" w:space="0" w:color="auto"/>
              <w:right w:val="single" w:sz="4" w:space="0" w:color="auto"/>
            </w:tcBorders>
            <w:noWrap/>
            <w:vAlign w:val="center"/>
            <w:hideMark/>
          </w:tcPr>
          <w:p w14:paraId="674530CC"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0.49</w:t>
            </w:r>
          </w:p>
        </w:tc>
        <w:tc>
          <w:tcPr>
            <w:tcW w:w="960" w:type="dxa"/>
            <w:tcBorders>
              <w:top w:val="nil"/>
              <w:left w:val="nil"/>
              <w:bottom w:val="single" w:sz="4" w:space="0" w:color="auto"/>
              <w:right w:val="single" w:sz="4" w:space="0" w:color="auto"/>
            </w:tcBorders>
            <w:noWrap/>
            <w:vAlign w:val="center"/>
            <w:hideMark/>
          </w:tcPr>
          <w:p w14:paraId="646DEDEE"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0.49</w:t>
            </w:r>
          </w:p>
        </w:tc>
        <w:tc>
          <w:tcPr>
            <w:tcW w:w="960" w:type="dxa"/>
            <w:tcBorders>
              <w:top w:val="nil"/>
              <w:left w:val="nil"/>
              <w:bottom w:val="single" w:sz="4" w:space="0" w:color="auto"/>
              <w:right w:val="single" w:sz="4" w:space="0" w:color="auto"/>
            </w:tcBorders>
            <w:noWrap/>
            <w:vAlign w:val="center"/>
            <w:hideMark/>
          </w:tcPr>
          <w:p w14:paraId="684DABE9"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0.44</w:t>
            </w:r>
          </w:p>
        </w:tc>
        <w:tc>
          <w:tcPr>
            <w:tcW w:w="960" w:type="dxa"/>
            <w:tcBorders>
              <w:top w:val="nil"/>
              <w:left w:val="nil"/>
              <w:bottom w:val="single" w:sz="4" w:space="0" w:color="auto"/>
              <w:right w:val="single" w:sz="4" w:space="0" w:color="auto"/>
            </w:tcBorders>
            <w:noWrap/>
            <w:vAlign w:val="center"/>
            <w:hideMark/>
          </w:tcPr>
          <w:p w14:paraId="06C8EB6E"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0.54</w:t>
            </w:r>
          </w:p>
        </w:tc>
        <w:tc>
          <w:tcPr>
            <w:tcW w:w="960" w:type="dxa"/>
            <w:tcBorders>
              <w:top w:val="nil"/>
              <w:left w:val="nil"/>
              <w:bottom w:val="single" w:sz="4" w:space="0" w:color="auto"/>
              <w:right w:val="single" w:sz="4" w:space="0" w:color="auto"/>
            </w:tcBorders>
            <w:noWrap/>
            <w:vAlign w:val="center"/>
            <w:hideMark/>
          </w:tcPr>
          <w:p w14:paraId="64FC9002"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49.19</w:t>
            </w:r>
          </w:p>
        </w:tc>
        <w:tc>
          <w:tcPr>
            <w:tcW w:w="960" w:type="dxa"/>
            <w:tcBorders>
              <w:top w:val="nil"/>
              <w:left w:val="nil"/>
              <w:bottom w:val="single" w:sz="4" w:space="0" w:color="auto"/>
              <w:right w:val="single" w:sz="4" w:space="0" w:color="auto"/>
            </w:tcBorders>
            <w:noWrap/>
            <w:vAlign w:val="center"/>
            <w:hideMark/>
          </w:tcPr>
          <w:p w14:paraId="482D8DA5"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43.85</w:t>
            </w:r>
          </w:p>
        </w:tc>
        <w:tc>
          <w:tcPr>
            <w:tcW w:w="960" w:type="dxa"/>
            <w:tcBorders>
              <w:top w:val="nil"/>
              <w:left w:val="nil"/>
              <w:bottom w:val="single" w:sz="4" w:space="0" w:color="auto"/>
              <w:right w:val="single" w:sz="4" w:space="0" w:color="auto"/>
            </w:tcBorders>
            <w:noWrap/>
            <w:vAlign w:val="center"/>
            <w:hideMark/>
          </w:tcPr>
          <w:p w14:paraId="169FC285" w14:textId="77777777" w:rsidR="007A3934" w:rsidRPr="007A3934" w:rsidRDefault="007A3934" w:rsidP="007A3934">
            <w:pPr>
              <w:spacing w:after="0" w:line="240" w:lineRule="auto"/>
              <w:jc w:val="center"/>
              <w:rPr>
                <w:rFonts w:ascii="Times New Roman" w:eastAsia="Times New Roman" w:hAnsi="Times New Roman" w:cs="Times New Roman"/>
                <w:color w:val="000000"/>
              </w:rPr>
            </w:pPr>
            <w:r w:rsidRPr="007A3934">
              <w:rPr>
                <w:rFonts w:ascii="Times New Roman" w:eastAsia="Times New Roman" w:hAnsi="Times New Roman" w:cs="Times New Roman"/>
                <w:color w:val="000000"/>
              </w:rPr>
              <w:t>54.44</w:t>
            </w:r>
          </w:p>
        </w:tc>
      </w:tr>
    </w:tbl>
    <w:p w14:paraId="2107AD76" w14:textId="77777777" w:rsidR="007A3934" w:rsidRDefault="007A3934" w:rsidP="00D94DB4">
      <w:pPr>
        <w:rPr>
          <w:rFonts w:ascii="Times New Roman" w:hAnsi="Times New Roman" w:cs="Times New Roman"/>
        </w:rPr>
      </w:pPr>
    </w:p>
    <w:p w14:paraId="3793CCAF" w14:textId="29AA3796" w:rsidR="006D0969" w:rsidRDefault="006D0969" w:rsidP="00D94DB4">
      <w:pPr>
        <w:rPr>
          <w:rFonts w:ascii="Times New Roman" w:hAnsi="Times New Roman" w:cs="Times New Roman"/>
        </w:rPr>
      </w:pPr>
      <w:r>
        <w:rPr>
          <w:rFonts w:ascii="Times New Roman" w:hAnsi="Times New Roman" w:cs="Times New Roman"/>
        </w:rPr>
        <w:t>Comparisons:</w:t>
      </w:r>
    </w:p>
    <w:p w14:paraId="1F2524FE" w14:textId="2D249DE7" w:rsidR="006D0969" w:rsidRDefault="006D0969" w:rsidP="00D94DB4">
      <w:pP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xml:space="preserve">. </w:t>
      </w:r>
      <w:r w:rsidR="00191749" w:rsidRPr="00191749">
        <w:rPr>
          <w:rFonts w:ascii="Times New Roman" w:hAnsi="Times New Roman" w:cs="Times New Roman"/>
        </w:rPr>
        <w:t>Posterior predictive fit to the observed survival pattern</w:t>
      </w:r>
    </w:p>
    <w:p w14:paraId="6A658CD7" w14:textId="42F3E3DF" w:rsidR="00191749" w:rsidRDefault="00191749" w:rsidP="00D94DB4">
      <w:pPr>
        <w:rPr>
          <w:rFonts w:ascii="Times New Roman" w:hAnsi="Times New Roman" w:cs="Times New Roman"/>
        </w:rPr>
      </w:pPr>
      <w:r w:rsidRPr="00191749">
        <w:rPr>
          <w:rFonts w:ascii="Times New Roman" w:hAnsi="Times New Roman" w:cs="Times New Roman"/>
        </w:rPr>
        <w:t>For each candidate distribution, calculate its posterior survival curve and compare it with the Kaplan–Meier survival curve.</w:t>
      </w:r>
    </w:p>
    <w:p w14:paraId="27E3CAB9" w14:textId="77777777" w:rsidR="003E6A55" w:rsidRPr="003E6A55" w:rsidRDefault="00191749" w:rsidP="00D94DB4">
      <w:pPr>
        <w:rPr>
          <w:rFonts w:ascii="Times New Roman" w:hAnsi="Times New Roman" w:cs="Times New Roman"/>
        </w:rPr>
      </w:pPr>
      <m:oMath>
        <m:r>
          <m:rPr>
            <m:nor/>
          </m:rPr>
          <w:rPr>
            <w:rFonts w:ascii="Times New Roman" w:hAnsi="Times New Roman" w:cs="Times New Roman"/>
          </w:rPr>
          <w:lastRenderedPageBreak/>
          <m:t>KM observed survival</m:t>
        </m:r>
      </m:oMath>
      <w:r>
        <w:rPr>
          <w:rFonts w:ascii="Times New Roman" w:hAnsi="Times New Roman" w:cs="Times New Roman"/>
        </w:rPr>
        <w:t xml:space="preserve">  vs</w:t>
      </w:r>
      <w:r w:rsidR="003E6A55">
        <w:rPr>
          <w:rFonts w:ascii="Times New Roman" w:hAnsi="Times New Roman" w:cs="Times New Roman"/>
        </w:rPr>
        <w:t xml:space="preserve"> </w:t>
      </w:r>
      <m:oMath>
        <m:r>
          <m:rPr>
            <m:nor/>
          </m:rPr>
          <w:rPr>
            <w:rFonts w:ascii="Times New Roman" w:hAnsi="Times New Roman" w:cs="Times New Roman"/>
          </w:rPr>
          <m:t>posterior Weibull survival</m:t>
        </m:r>
        <m:r>
          <w:rPr>
            <w:rFonts w:ascii="Cambria Math" w:hAnsi="Cambria Math" w:cs="Times New Roman"/>
          </w:rPr>
          <m:t>,</m:t>
        </m:r>
      </m:oMath>
    </w:p>
    <w:p w14:paraId="4873F843" w14:textId="77777777" w:rsidR="003E6A55" w:rsidRPr="003E6A55" w:rsidRDefault="003E6A55" w:rsidP="00D94DB4">
      <w:pPr>
        <w:rPr>
          <w:rFonts w:ascii="Times New Roman" w:hAnsi="Times New Roman" w:cs="Times New Roman"/>
        </w:rPr>
      </w:pPr>
      <w:r>
        <w:rPr>
          <w:rFonts w:ascii="Cambria Math" w:hAnsi="Cambria Math" w:cs="Times New Roman"/>
          <w:i/>
        </w:rPr>
        <w:t xml:space="preserve"> </w:t>
      </w:r>
      <m:oMath>
        <m:r>
          <m:rPr>
            <m:nor/>
          </m:rPr>
          <w:rPr>
            <w:rFonts w:ascii="Times New Roman" w:hAnsi="Times New Roman" w:cs="Times New Roman"/>
          </w:rPr>
          <m:t>KM observed survival</m:t>
        </m:r>
      </m:oMath>
      <w:r>
        <w:rPr>
          <w:rFonts w:ascii="Times New Roman" w:hAnsi="Times New Roman" w:cs="Times New Roman"/>
        </w:rPr>
        <w:t xml:space="preserve">  vs </w:t>
      </w:r>
      <m:oMath>
        <m:r>
          <m:rPr>
            <m:nor/>
          </m:rPr>
          <w:rPr>
            <w:rFonts w:ascii="Times New Roman" w:hAnsi="Times New Roman" w:cs="Times New Roman"/>
          </w:rPr>
          <m:t>posterior </m:t>
        </m:r>
        <w:proofErr w:type="gramStart"/>
        <m:r>
          <m:rPr>
            <m:nor/>
          </m:rPr>
          <w:rPr>
            <w:rFonts w:ascii="Times New Roman" w:hAnsi="Times New Roman" w:cs="Times New Roman"/>
          </w:rPr>
          <m:t>log</m:t>
        </m:r>
        <w:proofErr w:type="gramEnd"/>
        <m:r>
          <m:rPr>
            <m:nor/>
          </m:rPr>
          <w:rPr>
            <w:rFonts w:ascii="Times New Roman" w:hAnsi="Times New Roman" w:cs="Times New Roman"/>
          </w:rPr>
          <m:t>-normal survival</m:t>
        </m:r>
        <m:r>
          <w:rPr>
            <w:rFonts w:ascii="Cambria Math" w:hAnsi="Cambria Math" w:cs="Times New Roman"/>
          </w:rPr>
          <m:t>,</m:t>
        </m:r>
        <m:r>
          <w:rPr>
            <w:rFonts w:ascii="Cambria Math" w:hAnsi="Cambria Math" w:cs="Times New Roman"/>
          </w:rPr>
          <m:t xml:space="preserve"> </m:t>
        </m:r>
      </m:oMath>
    </w:p>
    <w:p w14:paraId="3D964BF2" w14:textId="759008B3" w:rsidR="00722CD1" w:rsidRPr="009A754F" w:rsidRDefault="003E6A55" w:rsidP="00D94DB4">
      <w:pPr>
        <w:rPr>
          <w:rFonts w:ascii="Cambria Math" w:hAnsi="Cambria Math" w:cs="Times New Roman"/>
          <w:i/>
        </w:rPr>
      </w:pPr>
      <m:oMath>
        <m:r>
          <m:rPr>
            <m:nor/>
          </m:rPr>
          <w:rPr>
            <w:rFonts w:ascii="Times New Roman" w:hAnsi="Times New Roman" w:cs="Times New Roman"/>
          </w:rPr>
          <m:t>KM observed survival</m:t>
        </m:r>
      </m:oMath>
      <w:r>
        <w:rPr>
          <w:rFonts w:ascii="Times New Roman" w:hAnsi="Times New Roman" w:cs="Times New Roman"/>
        </w:rPr>
        <w:t xml:space="preserve">  </w:t>
      </w:r>
      <w:proofErr w:type="gramStart"/>
      <w:r>
        <w:rPr>
          <w:rFonts w:ascii="Times New Roman" w:hAnsi="Times New Roman" w:cs="Times New Roman"/>
        </w:rPr>
        <w:t xml:space="preserve">vs </w:t>
      </w:r>
      <w:r>
        <w:rPr>
          <w:rFonts w:ascii="Cambria Math" w:hAnsi="Cambria Math" w:cs="Times New Roman"/>
          <w:i/>
        </w:rPr>
        <w:t xml:space="preserve"> </w:t>
      </w:r>
      <m:oMath>
        <m:r>
          <m:rPr>
            <m:nor/>
          </m:rPr>
          <w:rPr>
            <w:rFonts w:ascii="Times New Roman" w:hAnsi="Times New Roman" w:cs="Times New Roman"/>
          </w:rPr>
          <m:t>posterior</m:t>
        </m:r>
        <w:proofErr w:type="gramEnd"/>
        <m:r>
          <m:rPr>
            <m:nor/>
          </m:rPr>
          <w:rPr>
            <w:rFonts w:ascii="Times New Roman" w:hAnsi="Times New Roman" w:cs="Times New Roman"/>
          </w:rPr>
          <m:t> log-logistic survival</m:t>
        </m:r>
        <m:r>
          <w:rPr>
            <w:rFonts w:ascii="Cambria Math" w:hAnsi="Cambria Math" w:cs="Times New Roman"/>
          </w:rPr>
          <m:t>.</m:t>
        </m:r>
      </m:oMath>
    </w:p>
    <w:p w14:paraId="47626485" w14:textId="08F591EF" w:rsidR="007A3934" w:rsidRDefault="00722CD1" w:rsidP="00D94DB4">
      <w:pPr>
        <w:rPr>
          <w:rFonts w:ascii="Times New Roman" w:hAnsi="Times New Roman" w:cs="Times New Roman"/>
        </w:rPr>
      </w:pPr>
      <w:r>
        <w:rPr>
          <w:rFonts w:ascii="Times New Roman" w:hAnsi="Times New Roman" w:cs="Times New Roman"/>
        </w:rPr>
        <w:t xml:space="preserve">ii. </w:t>
      </w:r>
      <w:r w:rsidRPr="00722CD1">
        <w:rPr>
          <w:rFonts w:ascii="Times New Roman" w:hAnsi="Times New Roman" w:cs="Times New Roman"/>
        </w:rPr>
        <w:t>Bayesian predictive model comparison: PSIS-LOO</w:t>
      </w:r>
    </w:p>
    <w:p w14:paraId="3018F8D5" w14:textId="69A3A2E5" w:rsidR="009A754F" w:rsidRPr="009A754F" w:rsidRDefault="009A754F" w:rsidP="009A754F">
      <w:pPr>
        <w:rPr>
          <w:rFonts w:ascii="Times New Roman" w:hAnsi="Times New Roman" w:cs="Times New Roman"/>
        </w:rPr>
      </w:pPr>
      <w:r w:rsidRPr="009A754F">
        <w:rPr>
          <w:rFonts w:ascii="Times New Roman" w:hAnsi="Times New Roman" w:cs="Times New Roman"/>
        </w:rPr>
        <w:t>For your Bayesian analysis</w:t>
      </w:r>
      <w:r>
        <w:rPr>
          <w:rFonts w:ascii="Times New Roman" w:hAnsi="Times New Roman" w:cs="Times New Roman"/>
        </w:rPr>
        <w:t>,</w:t>
      </w:r>
      <w:r w:rsidRPr="009A754F">
        <w:rPr>
          <w:rFonts w:ascii="Times New Roman" w:hAnsi="Times New Roman" w:cs="Times New Roman"/>
        </w:rPr>
        <w:t xml:space="preserve"> make </w:t>
      </w:r>
      <w:r w:rsidRPr="009A754F">
        <w:rPr>
          <w:rFonts w:ascii="Times New Roman" w:hAnsi="Times New Roman" w:cs="Times New Roman"/>
          <w:b/>
          <w:bCs/>
        </w:rPr>
        <w:t>PSIS-LOO cross-validation</w:t>
      </w:r>
      <w:r w:rsidRPr="009A754F">
        <w:rPr>
          <w:rFonts w:ascii="Times New Roman" w:hAnsi="Times New Roman" w:cs="Times New Roman"/>
        </w:rPr>
        <w:t xml:space="preserve"> the main numerical comparison.</w:t>
      </w:r>
    </w:p>
    <w:p w14:paraId="490EBDF9" w14:textId="3AE6386D" w:rsidR="009A754F" w:rsidRDefault="009A754F" w:rsidP="009A754F">
      <w:pPr>
        <w:rPr>
          <w:rFonts w:ascii="Times New Roman" w:hAnsi="Times New Roman" w:cs="Times New Roman"/>
        </w:rPr>
      </w:pPr>
      <w:r w:rsidRPr="009A754F">
        <w:rPr>
          <w:rFonts w:ascii="Times New Roman" w:hAnsi="Times New Roman" w:cs="Times New Roman"/>
        </w:rPr>
        <w:t xml:space="preserve">For every patient </w:t>
      </w:r>
      <m:oMath>
        <m:r>
          <w:rPr>
            <w:rFonts w:ascii="Cambria Math" w:hAnsi="Cambria Math" w:cs="Times New Roman"/>
          </w:rPr>
          <m:t>i</m:t>
        </m:r>
      </m:oMath>
      <w:r>
        <w:rPr>
          <w:rFonts w:ascii="Times New Roman" w:hAnsi="Times New Roman" w:cs="Times New Roman"/>
        </w:rPr>
        <w:t>,</w:t>
      </w:r>
      <w:r w:rsidRPr="009A754F">
        <w:rPr>
          <w:rFonts w:ascii="Times New Roman" w:hAnsi="Times New Roman" w:cs="Times New Roman"/>
        </w:rPr>
        <w:t xml:space="preserve"> the pointwise log-likelihood must correctly account for censoring:</w:t>
      </w:r>
    </w:p>
    <w:p w14:paraId="6AEE2408" w14:textId="3A52784B" w:rsidR="009A754F" w:rsidRPr="009A754F" w:rsidRDefault="00A721B7" w:rsidP="009A754F">
      <w:pPr>
        <w:rPr>
          <w:rFonts w:ascii="Times New Roman" w:hAnsi="Times New Roman" w:cs="Times New Roman"/>
        </w:rPr>
      </w:pPr>
      <w:r w:rsidRPr="00A721B7">
        <w:rPr>
          <w:rFonts w:ascii="Times New Roman" w:hAnsi="Times New Roman" w:cs="Times New Roman"/>
        </w:rPr>
        <w:t>For a death,</w:t>
      </w:r>
      <w:r>
        <w:rPr>
          <w:rFonts w:ascii="Times New Roman" w:hAnsi="Times New Roman" w:cs="Times New Roman"/>
        </w:rPr>
        <w:t xml:space="preserve"> </w:t>
      </w:r>
      <m:oMath>
        <m:sSub>
          <m:sSubPr>
            <m:ctrlPr>
              <w:rPr>
                <w:rFonts w:ascii="Cambria Math" w:hAnsi="Cambria Math" w:cs="Times New Roman"/>
              </w:rPr>
            </m:ctrlPr>
          </m:sSub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L</m:t>
                </m:r>
              </m:e>
            </m:func>
          </m:e>
          <m:sub>
            <m:r>
              <w:rPr>
                <w:rFonts w:ascii="Cambria Math" w:hAnsi="Cambria Math" w:cs="Times New Roman"/>
              </w:rPr>
              <m:t>i</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f</m:t>
            </m:r>
          </m:e>
        </m:fun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oMath>
      <w:r>
        <w:rPr>
          <w:rFonts w:ascii="Times New Roman" w:hAnsi="Times New Roman" w:cs="Times New Roman"/>
        </w:rPr>
        <w:t xml:space="preserve"> and f</w:t>
      </w:r>
      <w:r w:rsidRPr="00A721B7">
        <w:rPr>
          <w:rFonts w:ascii="Times New Roman" w:hAnsi="Times New Roman" w:cs="Times New Roman"/>
        </w:rPr>
        <w:t>or a censored patient,</w:t>
      </w:r>
      <w:r>
        <w:rPr>
          <w:rFonts w:ascii="Times New Roman" w:hAnsi="Times New Roman" w:cs="Times New Roman"/>
        </w:rPr>
        <w:t xml:space="preserve"> </w:t>
      </w:r>
      <m:oMath>
        <m:sSub>
          <m:sSubPr>
            <m:ctrlPr>
              <w:rPr>
                <w:rFonts w:ascii="Cambria Math" w:hAnsi="Cambria Math" w:cs="Times New Roman"/>
              </w:rPr>
            </m:ctrlPr>
          </m:sSub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L</m:t>
                </m:r>
              </m:e>
            </m:func>
          </m:e>
          <m:sub>
            <m:r>
              <w:rPr>
                <w:rFonts w:ascii="Cambria Math" w:hAnsi="Cambria Math" w:cs="Times New Roman"/>
              </w:rPr>
              <m:t>i</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S</m:t>
            </m:r>
          </m:e>
        </m:fun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m:t>
        </m:r>
      </m:oMath>
    </w:p>
    <w:p w14:paraId="2D2488EE" w14:textId="77777777" w:rsidR="00BD1EC0" w:rsidRDefault="00BD1EC0" w:rsidP="00BD1EC0">
      <w:pPr>
        <w:rPr>
          <w:rFonts w:ascii="Times New Roman" w:hAnsi="Times New Roman" w:cs="Times New Roman"/>
        </w:rPr>
      </w:pPr>
      <w:r w:rsidRPr="00BD1EC0">
        <w:rPr>
          <w:rFonts w:ascii="Times New Roman" w:hAnsi="Times New Roman" w:cs="Times New Roman"/>
        </w:rPr>
        <w:t>Then PSIS-LOO estimates how well each model predicts observations that were effectively left out during fitting.</w:t>
      </w:r>
    </w:p>
    <w:p w14:paraId="53F04C74" w14:textId="014FAD7D" w:rsidR="00BD1EC0" w:rsidRDefault="008B0222" w:rsidP="00BD1EC0">
      <w:pPr>
        <w:rPr>
          <w:rFonts w:ascii="Times New Roman" w:hAnsi="Times New Roman" w:cs="Times New Roman"/>
        </w:rPr>
      </w:pPr>
      <w:r w:rsidRPr="008B0222">
        <w:rPr>
          <w:rFonts w:ascii="Times New Roman" w:hAnsi="Times New Roman" w:cs="Times New Roman"/>
        </w:rPr>
        <w:drawing>
          <wp:inline distT="0" distB="0" distL="0" distR="0" wp14:anchorId="68BF456A" wp14:editId="0A959128">
            <wp:extent cx="6126480" cy="1365250"/>
            <wp:effectExtent l="0" t="0" r="7620" b="6350"/>
            <wp:docPr id="116691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16616" name=""/>
                    <pic:cNvPicPr/>
                  </pic:nvPicPr>
                  <pic:blipFill>
                    <a:blip r:embed="rId14"/>
                    <a:stretch>
                      <a:fillRect/>
                    </a:stretch>
                  </pic:blipFill>
                  <pic:spPr>
                    <a:xfrm>
                      <a:off x="0" y="0"/>
                      <a:ext cx="6126480" cy="1365250"/>
                    </a:xfrm>
                    <a:prstGeom prst="rect">
                      <a:avLst/>
                    </a:prstGeom>
                  </pic:spPr>
                </pic:pic>
              </a:graphicData>
            </a:graphic>
          </wp:inline>
        </w:drawing>
      </w:r>
    </w:p>
    <w:p w14:paraId="2457A387" w14:textId="58683F49" w:rsidR="008B0222" w:rsidRPr="00BD1EC0" w:rsidRDefault="00FA4788" w:rsidP="00BD1EC0">
      <w:pPr>
        <w:rPr>
          <w:rFonts w:ascii="Times New Roman" w:hAnsi="Times New Roman" w:cs="Times New Roman"/>
        </w:rPr>
      </w:pPr>
      <w:r>
        <w:rPr>
          <w:rFonts w:ascii="Times New Roman" w:hAnsi="Times New Roman" w:cs="Times New Roman"/>
        </w:rPr>
        <w:t>iii</w:t>
      </w:r>
      <w:r w:rsidRPr="00FA4788">
        <w:rPr>
          <w:rFonts w:ascii="Times New Roman" w:hAnsi="Times New Roman" w:cs="Times New Roman"/>
        </w:rPr>
        <w:t>. Check clinically relevant survival predictions</w:t>
      </w:r>
    </w:p>
    <w:p w14:paraId="4F944CBE" w14:textId="63090FAF" w:rsidR="00F05E82" w:rsidRDefault="00F05E82" w:rsidP="00F05E82">
      <w:pPr>
        <w:rPr>
          <w:rFonts w:ascii="Times New Roman" w:hAnsi="Times New Roman" w:cs="Times New Roman"/>
        </w:rPr>
      </w:pPr>
      <w:r w:rsidRPr="00F05E82">
        <w:rPr>
          <w:rFonts w:ascii="Times New Roman" w:hAnsi="Times New Roman" w:cs="Times New Roman"/>
        </w:rPr>
        <w:t>Because your actual scientific interest includes survival at</w:t>
      </w:r>
      <w:r>
        <w:rPr>
          <w:rFonts w:ascii="Times New Roman" w:hAnsi="Times New Roman" w:cs="Times New Roman"/>
        </w:rPr>
        <w:t xml:space="preserve"> 1, 5 and 10 years and </w:t>
      </w:r>
      <w:r w:rsidRPr="00F05E82">
        <w:rPr>
          <w:rFonts w:ascii="Times New Roman" w:hAnsi="Times New Roman" w:cs="Times New Roman"/>
        </w:rPr>
        <w:t>compare what the distributions predict at those times.</w:t>
      </w:r>
    </w:p>
    <w:p w14:paraId="5376A50A" w14:textId="1964AEF1" w:rsidR="009B5A7B" w:rsidRPr="00F05E82" w:rsidRDefault="009B5A7B" w:rsidP="00F05E82">
      <w:pPr>
        <w:rPr>
          <w:rFonts w:ascii="Times New Roman" w:hAnsi="Times New Roman" w:cs="Times New Roman"/>
        </w:rPr>
      </w:pPr>
      <w:r w:rsidRPr="009B5A7B">
        <w:rPr>
          <w:rFonts w:ascii="Times New Roman" w:hAnsi="Times New Roman" w:cs="Times New Roman"/>
        </w:rPr>
        <w:drawing>
          <wp:inline distT="0" distB="0" distL="0" distR="0" wp14:anchorId="46981D6E" wp14:editId="7A75BFA8">
            <wp:extent cx="6126480" cy="1242695"/>
            <wp:effectExtent l="0" t="0" r="7620" b="0"/>
            <wp:docPr id="211796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60348" name=""/>
                    <pic:cNvPicPr/>
                  </pic:nvPicPr>
                  <pic:blipFill>
                    <a:blip r:embed="rId15"/>
                    <a:stretch>
                      <a:fillRect/>
                    </a:stretch>
                  </pic:blipFill>
                  <pic:spPr>
                    <a:xfrm>
                      <a:off x="0" y="0"/>
                      <a:ext cx="6126480" cy="1242695"/>
                    </a:xfrm>
                    <a:prstGeom prst="rect">
                      <a:avLst/>
                    </a:prstGeom>
                  </pic:spPr>
                </pic:pic>
              </a:graphicData>
            </a:graphic>
          </wp:inline>
        </w:drawing>
      </w:r>
    </w:p>
    <w:p w14:paraId="7643FB0C" w14:textId="5587D682" w:rsidR="00B43CA2" w:rsidRPr="00B43CA2" w:rsidRDefault="00B43CA2" w:rsidP="00B43CA2">
      <w:pPr>
        <w:rPr>
          <w:rFonts w:ascii="Times New Roman" w:hAnsi="Times New Roman" w:cs="Times New Roman"/>
        </w:rPr>
      </w:pPr>
      <w:r w:rsidRPr="00B43CA2">
        <w:rPr>
          <w:rFonts w:ascii="Times New Roman" w:hAnsi="Times New Roman" w:cs="Times New Roman"/>
        </w:rPr>
        <w:t>Do the same for your standardized stage curves.</w:t>
      </w:r>
      <w:r>
        <w:rPr>
          <w:rFonts w:ascii="Times New Roman" w:hAnsi="Times New Roman" w:cs="Times New Roman"/>
        </w:rPr>
        <w:t xml:space="preserve"> </w:t>
      </w:r>
      <w:r w:rsidRPr="00B43CA2">
        <w:rPr>
          <w:rFonts w:ascii="Times New Roman" w:hAnsi="Times New Roman" w:cs="Times New Roman"/>
        </w:rPr>
        <w:t>This tells you whether your substantive conclusions are sensitive to the assumed distribution.</w:t>
      </w:r>
    </w:p>
    <w:p w14:paraId="593473E7" w14:textId="34CABF7C" w:rsidR="00D145D1" w:rsidRDefault="00767F62" w:rsidP="00D94DB4">
      <w:pPr>
        <w:rPr>
          <w:rFonts w:ascii="Times New Roman" w:hAnsi="Times New Roman" w:cs="Times New Roman"/>
        </w:rPr>
      </w:pPr>
      <w:r>
        <w:rPr>
          <w:rFonts w:ascii="Times New Roman" w:hAnsi="Times New Roman" w:cs="Times New Roman"/>
        </w:rPr>
        <w:t xml:space="preserve">iv. </w:t>
      </w:r>
      <w:r w:rsidRPr="00767F62">
        <w:rPr>
          <w:rFonts w:ascii="Times New Roman" w:hAnsi="Times New Roman" w:cs="Times New Roman"/>
        </w:rPr>
        <w:t>Check MCMC and model diagnostics for every distribution</w:t>
      </w:r>
    </w:p>
    <w:p w14:paraId="4163372F" w14:textId="4A994B56" w:rsidR="00767F62" w:rsidRPr="00C75396" w:rsidRDefault="00767F62" w:rsidP="000F07A1">
      <w:pPr>
        <w:jc w:val="both"/>
        <w:rPr>
          <w:rFonts w:ascii="Times New Roman" w:hAnsi="Times New Roman" w:cs="Times New Roman"/>
        </w:rPr>
      </w:pPr>
      <w:r w:rsidRPr="00767F62">
        <w:rPr>
          <w:rFonts w:ascii="Times New Roman" w:hAnsi="Times New Roman" w:cs="Times New Roman"/>
        </w:rPr>
        <w:t xml:space="preserve">A distribution should not be selected just because it has </w:t>
      </w:r>
      <w:proofErr w:type="gramStart"/>
      <w:r w:rsidRPr="00767F62">
        <w:rPr>
          <w:rFonts w:ascii="Times New Roman" w:hAnsi="Times New Roman" w:cs="Times New Roman"/>
        </w:rPr>
        <w:t>a good</w:t>
      </w:r>
      <w:proofErr w:type="gramEnd"/>
      <w:r w:rsidRPr="00767F62">
        <w:rPr>
          <w:rFonts w:ascii="Times New Roman" w:hAnsi="Times New Roman" w:cs="Times New Roman"/>
        </w:rPr>
        <w:t xml:space="preserve"> LOO value if its posterior sampling is problematic.</w:t>
      </w:r>
      <w:r w:rsidR="000F07A1" w:rsidRPr="000F07A1">
        <w:t xml:space="preserve"> </w:t>
      </w:r>
      <w:r w:rsidR="000F07A1" w:rsidRPr="000F07A1">
        <w:rPr>
          <w:rFonts w:ascii="Times New Roman" w:hAnsi="Times New Roman" w:cs="Times New Roman"/>
        </w:rPr>
        <w:t>For each model check:</w:t>
      </w:r>
      <w:r w:rsidR="000F07A1">
        <w:rPr>
          <w:rFonts w:ascii="Times New Roman" w:hAnsi="Times New Roman" w:cs="Times New Roman"/>
        </w:rPr>
        <w:t xml:space="preserve"> </w:t>
      </w:r>
      <m:oMath>
        <m:acc>
          <m:accPr>
            <m:chr m:val="ˆ"/>
            <m:ctrlPr>
              <w:rPr>
                <w:rFonts w:ascii="Cambria Math" w:hAnsi="Cambria Math" w:cs="Times New Roman"/>
              </w:rPr>
            </m:ctrlPr>
          </m:accPr>
          <m:e>
            <m:r>
              <w:rPr>
                <w:rFonts w:ascii="Cambria Math" w:hAnsi="Cambria Math" w:cs="Times New Roman"/>
              </w:rPr>
              <m:t>R</m:t>
            </m:r>
          </m:e>
        </m:acc>
        <m:r>
          <w:rPr>
            <w:rFonts w:ascii="Cambria Math" w:hAnsi="Cambria Math" w:cs="Times New Roman"/>
          </w:rPr>
          <m:t>&lt;1.01,</m:t>
        </m:r>
      </m:oMath>
      <w:r w:rsidR="000F07A1">
        <w:rPr>
          <w:rFonts w:ascii="Times New Roman" w:hAnsi="Times New Roman" w:cs="Times New Roman"/>
        </w:rPr>
        <w:t xml:space="preserve"> </w:t>
      </w:r>
      <w:r w:rsidR="000F07A1" w:rsidRPr="000F07A1">
        <w:rPr>
          <w:rFonts w:ascii="Times New Roman" w:hAnsi="Times New Roman" w:cs="Times New Roman"/>
        </w:rPr>
        <w:t>adequate effective sample size, trace plots, and no problematic divergent transitions.</w:t>
      </w:r>
      <w:r w:rsidR="000F07A1">
        <w:rPr>
          <w:rFonts w:ascii="Times New Roman" w:hAnsi="Times New Roman" w:cs="Times New Roman"/>
        </w:rPr>
        <w:t xml:space="preserve"> </w:t>
      </w:r>
    </w:p>
    <w:sectPr w:rsidR="00767F62" w:rsidRPr="00C7539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C75AF5"/>
    <w:multiLevelType w:val="multilevel"/>
    <w:tmpl w:val="8408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234DF1"/>
    <w:multiLevelType w:val="multilevel"/>
    <w:tmpl w:val="A36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F01D8"/>
    <w:multiLevelType w:val="multilevel"/>
    <w:tmpl w:val="F856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2040D"/>
    <w:multiLevelType w:val="hybridMultilevel"/>
    <w:tmpl w:val="330CD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3653812">
    <w:abstractNumId w:val="8"/>
  </w:num>
  <w:num w:numId="2" w16cid:durableId="498499383">
    <w:abstractNumId w:val="6"/>
  </w:num>
  <w:num w:numId="3" w16cid:durableId="1574704384">
    <w:abstractNumId w:val="5"/>
  </w:num>
  <w:num w:numId="4" w16cid:durableId="1627928238">
    <w:abstractNumId w:val="4"/>
  </w:num>
  <w:num w:numId="5" w16cid:durableId="992952886">
    <w:abstractNumId w:val="7"/>
  </w:num>
  <w:num w:numId="6" w16cid:durableId="58288143">
    <w:abstractNumId w:val="3"/>
  </w:num>
  <w:num w:numId="7" w16cid:durableId="833182333">
    <w:abstractNumId w:val="2"/>
  </w:num>
  <w:num w:numId="8" w16cid:durableId="891426225">
    <w:abstractNumId w:val="1"/>
  </w:num>
  <w:num w:numId="9" w16cid:durableId="1221208520">
    <w:abstractNumId w:val="0"/>
  </w:num>
  <w:num w:numId="10" w16cid:durableId="997005198">
    <w:abstractNumId w:val="12"/>
  </w:num>
  <w:num w:numId="11" w16cid:durableId="1489402312">
    <w:abstractNumId w:val="10"/>
  </w:num>
  <w:num w:numId="12" w16cid:durableId="2007785691">
    <w:abstractNumId w:val="9"/>
  </w:num>
  <w:num w:numId="13" w16cid:durableId="10611730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85"/>
    <w:rsid w:val="00017809"/>
    <w:rsid w:val="00022F50"/>
    <w:rsid w:val="000340F5"/>
    <w:rsid w:val="00034616"/>
    <w:rsid w:val="00053009"/>
    <w:rsid w:val="0006063C"/>
    <w:rsid w:val="00064D0D"/>
    <w:rsid w:val="00084497"/>
    <w:rsid w:val="00086E4D"/>
    <w:rsid w:val="000B09BD"/>
    <w:rsid w:val="000B1F0D"/>
    <w:rsid w:val="000B70ED"/>
    <w:rsid w:val="000C3E39"/>
    <w:rsid w:val="000D410D"/>
    <w:rsid w:val="000D766D"/>
    <w:rsid w:val="000E7AE9"/>
    <w:rsid w:val="000F07A1"/>
    <w:rsid w:val="00121D92"/>
    <w:rsid w:val="00125BBE"/>
    <w:rsid w:val="00134607"/>
    <w:rsid w:val="00135A05"/>
    <w:rsid w:val="0015074B"/>
    <w:rsid w:val="00151A1F"/>
    <w:rsid w:val="00185FED"/>
    <w:rsid w:val="00191749"/>
    <w:rsid w:val="001923C2"/>
    <w:rsid w:val="001A251B"/>
    <w:rsid w:val="001A43E5"/>
    <w:rsid w:val="001B0D56"/>
    <w:rsid w:val="001C7F12"/>
    <w:rsid w:val="001E181A"/>
    <w:rsid w:val="001E6DFC"/>
    <w:rsid w:val="00215FD5"/>
    <w:rsid w:val="00256A0E"/>
    <w:rsid w:val="0028651A"/>
    <w:rsid w:val="0029639D"/>
    <w:rsid w:val="002C7087"/>
    <w:rsid w:val="002C7EF6"/>
    <w:rsid w:val="002E6A04"/>
    <w:rsid w:val="002F425A"/>
    <w:rsid w:val="0030385D"/>
    <w:rsid w:val="00316E10"/>
    <w:rsid w:val="00326F90"/>
    <w:rsid w:val="00330B19"/>
    <w:rsid w:val="003A7C41"/>
    <w:rsid w:val="003B3E95"/>
    <w:rsid w:val="003C029B"/>
    <w:rsid w:val="003C46E2"/>
    <w:rsid w:val="003C4E0C"/>
    <w:rsid w:val="003D66ED"/>
    <w:rsid w:val="003E1999"/>
    <w:rsid w:val="003E596A"/>
    <w:rsid w:val="003E6A55"/>
    <w:rsid w:val="004302A8"/>
    <w:rsid w:val="0043220F"/>
    <w:rsid w:val="004427CB"/>
    <w:rsid w:val="00491AED"/>
    <w:rsid w:val="004C3BCE"/>
    <w:rsid w:val="00536094"/>
    <w:rsid w:val="00554F5D"/>
    <w:rsid w:val="00595463"/>
    <w:rsid w:val="005A19D5"/>
    <w:rsid w:val="005D20BF"/>
    <w:rsid w:val="005D3C24"/>
    <w:rsid w:val="005F17B3"/>
    <w:rsid w:val="0067759E"/>
    <w:rsid w:val="00684FC4"/>
    <w:rsid w:val="00690D1B"/>
    <w:rsid w:val="006D0969"/>
    <w:rsid w:val="006E46FA"/>
    <w:rsid w:val="00705090"/>
    <w:rsid w:val="00722CD1"/>
    <w:rsid w:val="00756318"/>
    <w:rsid w:val="00767F62"/>
    <w:rsid w:val="00780AE3"/>
    <w:rsid w:val="007A0DD6"/>
    <w:rsid w:val="007A3934"/>
    <w:rsid w:val="007A5AED"/>
    <w:rsid w:val="007B5724"/>
    <w:rsid w:val="007D17CB"/>
    <w:rsid w:val="007E7CD2"/>
    <w:rsid w:val="007F7C6F"/>
    <w:rsid w:val="008872F3"/>
    <w:rsid w:val="008A5D3D"/>
    <w:rsid w:val="008B0222"/>
    <w:rsid w:val="008B256E"/>
    <w:rsid w:val="0095117C"/>
    <w:rsid w:val="00973ED7"/>
    <w:rsid w:val="00977D15"/>
    <w:rsid w:val="009A754F"/>
    <w:rsid w:val="009B5224"/>
    <w:rsid w:val="009B5A7B"/>
    <w:rsid w:val="009C1A9F"/>
    <w:rsid w:val="009C6DCD"/>
    <w:rsid w:val="009D511B"/>
    <w:rsid w:val="009E75FF"/>
    <w:rsid w:val="009F426A"/>
    <w:rsid w:val="00A00E34"/>
    <w:rsid w:val="00A21445"/>
    <w:rsid w:val="00A41D49"/>
    <w:rsid w:val="00A721B7"/>
    <w:rsid w:val="00A768CF"/>
    <w:rsid w:val="00A95CD6"/>
    <w:rsid w:val="00AA1D8D"/>
    <w:rsid w:val="00AA1F48"/>
    <w:rsid w:val="00AA3530"/>
    <w:rsid w:val="00AD7677"/>
    <w:rsid w:val="00AD7948"/>
    <w:rsid w:val="00AE1E02"/>
    <w:rsid w:val="00AE7B27"/>
    <w:rsid w:val="00AF0B67"/>
    <w:rsid w:val="00B21CA4"/>
    <w:rsid w:val="00B32144"/>
    <w:rsid w:val="00B32937"/>
    <w:rsid w:val="00B338E4"/>
    <w:rsid w:val="00B41FAA"/>
    <w:rsid w:val="00B43CA2"/>
    <w:rsid w:val="00B47730"/>
    <w:rsid w:val="00B66A9C"/>
    <w:rsid w:val="00B86AED"/>
    <w:rsid w:val="00B87185"/>
    <w:rsid w:val="00B95BC4"/>
    <w:rsid w:val="00B961D9"/>
    <w:rsid w:val="00BA4169"/>
    <w:rsid w:val="00BB2625"/>
    <w:rsid w:val="00BD1EC0"/>
    <w:rsid w:val="00BF088E"/>
    <w:rsid w:val="00BF1F4B"/>
    <w:rsid w:val="00BF2B25"/>
    <w:rsid w:val="00C00A2E"/>
    <w:rsid w:val="00C05AC3"/>
    <w:rsid w:val="00C13A39"/>
    <w:rsid w:val="00C43526"/>
    <w:rsid w:val="00C43FDA"/>
    <w:rsid w:val="00C50747"/>
    <w:rsid w:val="00C72A94"/>
    <w:rsid w:val="00C75396"/>
    <w:rsid w:val="00C760BC"/>
    <w:rsid w:val="00C86FA7"/>
    <w:rsid w:val="00C909BA"/>
    <w:rsid w:val="00CA2AB0"/>
    <w:rsid w:val="00CB0664"/>
    <w:rsid w:val="00CB4DB7"/>
    <w:rsid w:val="00CB7D99"/>
    <w:rsid w:val="00CC75BA"/>
    <w:rsid w:val="00CE2FF5"/>
    <w:rsid w:val="00D06D3F"/>
    <w:rsid w:val="00D145D1"/>
    <w:rsid w:val="00D238B8"/>
    <w:rsid w:val="00D27704"/>
    <w:rsid w:val="00D601E1"/>
    <w:rsid w:val="00D60220"/>
    <w:rsid w:val="00D72BAC"/>
    <w:rsid w:val="00D94DB4"/>
    <w:rsid w:val="00DE722B"/>
    <w:rsid w:val="00DF4E9A"/>
    <w:rsid w:val="00E2322B"/>
    <w:rsid w:val="00E374D6"/>
    <w:rsid w:val="00E96F56"/>
    <w:rsid w:val="00EB3569"/>
    <w:rsid w:val="00EB3A7A"/>
    <w:rsid w:val="00ED265D"/>
    <w:rsid w:val="00EE1BA3"/>
    <w:rsid w:val="00F0450A"/>
    <w:rsid w:val="00F05E82"/>
    <w:rsid w:val="00F313D0"/>
    <w:rsid w:val="00FA4788"/>
    <w:rsid w:val="00FC693F"/>
    <w:rsid w:val="00FD4836"/>
    <w:rsid w:val="00FE2076"/>
    <w:rsid w:val="00FE2A80"/>
    <w:rsid w:val="00FE3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B4600"/>
  <w14:defaultImageDpi w14:val="300"/>
  <w15:docId w15:val="{C9D3471C-32D0-714A-AB37-77F4FB8B8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17CB"/>
    <w:rPr>
      <w:color w:val="0000FF" w:themeColor="hyperlink"/>
      <w:u w:val="single"/>
    </w:rPr>
  </w:style>
  <w:style w:type="character" w:styleId="UnresolvedMention">
    <w:name w:val="Unresolved Mention"/>
    <w:basedOn w:val="DefaultParagraphFont"/>
    <w:uiPriority w:val="99"/>
    <w:semiHidden/>
    <w:unhideWhenUsed/>
    <w:rsid w:val="007D17CB"/>
    <w:rPr>
      <w:color w:val="605E5C"/>
      <w:shd w:val="clear" w:color="auto" w:fill="E1DFDD"/>
    </w:rPr>
  </w:style>
  <w:style w:type="character" w:styleId="FollowedHyperlink">
    <w:name w:val="FollowedHyperlink"/>
    <w:basedOn w:val="DefaultParagraphFont"/>
    <w:uiPriority w:val="99"/>
    <w:semiHidden/>
    <w:unhideWhenUsed/>
    <w:rsid w:val="007D17CB"/>
    <w:rPr>
      <w:color w:val="800080" w:themeColor="followedHyperlink"/>
      <w:u w:val="single"/>
    </w:rPr>
  </w:style>
  <w:style w:type="paragraph" w:styleId="NormalWeb">
    <w:name w:val="Normal (Web)"/>
    <w:basedOn w:val="Normal"/>
    <w:uiPriority w:val="99"/>
    <w:semiHidden/>
    <w:unhideWhenUsed/>
    <w:rsid w:val="003E596A"/>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B0D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zenodo.org/records/8190146"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2422</TotalTime>
  <Pages>14</Pages>
  <Words>5107</Words>
  <Characters>29116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Zahid, Tazwar Bakhtiyar</cp:lastModifiedBy>
  <cp:revision>105</cp:revision>
  <dcterms:created xsi:type="dcterms:W3CDTF">2026-08-29T23:48:00Z</dcterms:created>
  <dcterms:modified xsi:type="dcterms:W3CDTF">2026-10-12T06:19:00Z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zotero-version="10.0.5"&gt;&lt;session id="zj4dOA8X"/&gt;&lt;style id="http://www.zotero.org/styles/journal-of-building-engineering" hasBibliography="1" bibliographyStyleHasBeenSet="0"/&gt;&lt;prefs&gt;&lt;pref name="fieldType" value="Field"/&gt;&lt;/prefs&gt;&lt;/dat</vt:lpwstr>
  </property>
  <property fmtid="{D5CDD505-2E9C-101B-9397-08002B2CF9AE}" pid="3" name="ZOTERO_PREF_2">
    <vt:lpwstr>a&gt;</vt:lpwstr>
  </property>
</Properties>
</file>