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DFB2" w14:textId="77777777" w:rsidR="007D5026" w:rsidRDefault="00000000">
      <w:pPr>
        <w:pStyle w:val="Heading1"/>
      </w:pPr>
      <w:r>
        <w:t>Piecewise Exponential Model – Results Summary</w:t>
      </w:r>
    </w:p>
    <w:p w14:paraId="3364DFB4" w14:textId="77777777" w:rsidR="007D5026" w:rsidRDefault="00000000">
      <w:r>
        <w:t>The Bayesian piecewise exponential model converged cleanly: Stage IV carries about 4.7× the death hazard of Stage I, and 5-year survival for a 60-year-old ranges from about 85% (Stage I) to about 45% (Stage IV). Sex makes almost no difference.</w:t>
      </w:r>
    </w:p>
    <w:p w14:paraId="3364DFB5" w14:textId="77777777" w:rsidR="007D5026" w:rsidRDefault="00000000">
      <w:pPr>
        <w:pStyle w:val="Heading2"/>
      </w:pPr>
      <w:r>
        <w:t>Data</w:t>
      </w:r>
    </w:p>
    <w:p w14:paraId="3364DFB6" w14:textId="77777777" w:rsidR="007D5026" w:rsidRDefault="00000000">
      <w:r>
        <w:t xml:space="preserve">The model uses </w:t>
      </w:r>
      <w:r>
        <w:rPr>
          <w:b/>
        </w:rPr>
        <w:t>521 patients and 173 deaths</w:t>
      </w:r>
      <w:r>
        <w:t xml:space="preserve"> (33%); the other 67% are right-censored. Time is in years.</w:t>
      </w:r>
    </w:p>
    <w:p w14:paraId="3364DFB7" w14:textId="77777777" w:rsidR="007D5026" w:rsidRDefault="00000000">
      <w:pPr>
        <w:pStyle w:val="ListParagraph"/>
        <w:numPr>
          <w:ilvl w:val="0"/>
          <w:numId w:val="2"/>
        </w:numPr>
      </w:pPr>
      <w:r>
        <w:rPr>
          <w:b/>
        </w:rPr>
        <w:t>Cohort:</w:t>
      </w:r>
      <w:r>
        <w:t xml:space="preserve"> the 529-patient filtered file minus 8 patients with grade GX or missing.</w:t>
      </w:r>
    </w:p>
    <w:p w14:paraId="3364DFB8" w14:textId="77777777" w:rsidR="007D5026" w:rsidRDefault="00000000">
      <w:pPr>
        <w:pStyle w:val="ListParagraph"/>
        <w:numPr>
          <w:ilvl w:val="0"/>
          <w:numId w:val="2"/>
        </w:numPr>
      </w:pPr>
      <w:r>
        <w:rPr>
          <w:b/>
        </w:rPr>
        <w:t>Variables:</w:t>
      </w:r>
      <w:r>
        <w:t xml:space="preserve"> stage (I–IV, reference I), age centered at 60 per 10 years, sex (reference </w:t>
      </w:r>
      <w:r>
        <w:rPr>
          <w:b/>
        </w:rPr>
        <w:t>female</w:t>
      </w:r>
      <w:r>
        <w:t>, same as our Weibull model), histologic grade.</w:t>
      </w:r>
    </w:p>
    <w:p w14:paraId="3364DFB9" w14:textId="77777777" w:rsidR="007D5026" w:rsidRDefault="00000000">
      <w:pPr>
        <w:pStyle w:val="ListParagraph"/>
        <w:numPr>
          <w:ilvl w:val="0"/>
          <w:numId w:val="2"/>
        </w:numPr>
      </w:pPr>
      <w:r>
        <w:rPr>
          <w:b/>
        </w:rPr>
        <w:t>Grade:</w:t>
      </w:r>
      <w:r>
        <w:t xml:space="preserve"> G1 and G2 are combined because G1 has 13 patients and zero deaths. Death rates rise with grade: G1&amp;2 19%, G3 36%, G4 73%.</w:t>
      </w:r>
    </w:p>
    <w:p w14:paraId="3364DFBA" w14:textId="77777777" w:rsidR="007D5026" w:rsidRDefault="00000000">
      <w:pPr>
        <w:pStyle w:val="ListParagraph"/>
        <w:numPr>
          <w:ilvl w:val="0"/>
          <w:numId w:val="2"/>
        </w:numPr>
      </w:pPr>
      <w:r>
        <w:rPr>
          <w:b/>
        </w:rPr>
        <w:t>Time intervals:</w:t>
      </w:r>
      <w:r>
        <w:t xml:space="preserve"> 0–1, 1–2, 2–3, 3–5 and 5+ years, with 48 / 32 / 29 / 39 / 25 deaths. Everything after 5 years is one interval because only about 2 deaths occur after year 8.</w:t>
      </w:r>
    </w:p>
    <w:p w14:paraId="3364DFBB" w14:textId="77777777" w:rsidR="007D5026" w:rsidRDefault="00000000">
      <w:pPr>
        <w:pStyle w:val="ListParagraph"/>
        <w:numPr>
          <w:ilvl w:val="0"/>
          <w:numId w:val="2"/>
        </w:numPr>
      </w:pPr>
      <w:r>
        <w:rPr>
          <w:b/>
        </w:rPr>
        <w:t>Long format:</w:t>
      </w:r>
      <w:r>
        <w:t xml:space="preserve"> </w:t>
      </w:r>
      <w:proofErr w:type="spellStart"/>
      <w:proofErr w:type="gramStart"/>
      <w:r>
        <w:rPr>
          <w:rStyle w:val="CodeChar"/>
        </w:rPr>
        <w:t>survSplit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gives one row per patient per interval (1,746 rows). Each row records the years at risk in that interval (exposure) and whether the patient died there.</w:t>
      </w:r>
    </w:p>
    <w:p w14:paraId="3364DFBC" w14:textId="77777777" w:rsidR="007D5026" w:rsidRDefault="00000000">
      <w:pPr>
        <w:pStyle w:val="Heading2"/>
      </w:pPr>
      <w:r>
        <w:t>Model</w:t>
      </w:r>
    </w:p>
    <w:p w14:paraId="3364DFBD" w14:textId="15812121" w:rsidR="007D5026" w:rsidRDefault="00A51DCD">
      <w:r w:rsidRPr="00A51DCD">
        <w:drawing>
          <wp:anchor distT="0" distB="0" distL="114300" distR="114300" simplePos="0" relativeHeight="251658240" behindDoc="0" locked="0" layoutInCell="1" allowOverlap="1" wp14:anchorId="36883341" wp14:editId="11F7788B">
            <wp:simplePos x="0" y="0"/>
            <wp:positionH relativeFrom="column">
              <wp:posOffset>1866900</wp:posOffset>
            </wp:positionH>
            <wp:positionV relativeFrom="paragraph">
              <wp:posOffset>492760</wp:posOffset>
            </wp:positionV>
            <wp:extent cx="2217420" cy="320040"/>
            <wp:effectExtent l="0" t="0" r="0" b="0"/>
            <wp:wrapNone/>
            <wp:docPr id="71793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3769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The hazard is a step function: a constant baseline rate λₖ inside each interval, multiplied by e^(xβ) for each patient's covariates. With the long data, this is exactly a Poisson model with an offset (the "Poisson trick"):</w:t>
      </w:r>
    </w:p>
    <w:p w14:paraId="17DF2084" w14:textId="7030A6EF" w:rsidR="00A51DCD" w:rsidRDefault="00A51DCD"/>
    <w:p w14:paraId="3364DFBF" w14:textId="77777777" w:rsidR="007D5026" w:rsidRDefault="00000000">
      <w:bookmarkStart w:id="0" w:name="bongo_lang_latex_1"/>
      <w:bookmarkEnd w:id="0"/>
      <w:r>
        <w:t>Here d is death in interval k (0/1) and e is the years at risk in that interval.</w:t>
      </w:r>
    </w:p>
    <w:p w14:paraId="3364DFC0" w14:textId="77777777" w:rsidR="007D5026" w:rsidRDefault="00000000">
      <w:r>
        <w:rPr>
          <w:b/>
        </w:rPr>
        <w:t>Priors</w:t>
      </w:r>
    </w:p>
    <w:p w14:paraId="3364DFC1" w14:textId="77777777" w:rsidR="007D5026" w:rsidRDefault="00000000">
      <w:pPr>
        <w:pStyle w:val="ListParagraph"/>
        <w:numPr>
          <w:ilvl w:val="0"/>
          <w:numId w:val="3"/>
        </w:numPr>
      </w:pPr>
      <w:r>
        <w:t xml:space="preserve">λ₁…λ₅ ~ </w:t>
      </w:r>
      <w:proofErr w:type="gramStart"/>
      <w:r>
        <w:t>Gamma(</w:t>
      </w:r>
      <w:proofErr w:type="gramEnd"/>
      <w:r>
        <w:t>0.01, 0.01): the baseline death rate per year in each interval.</w:t>
      </w:r>
    </w:p>
    <w:p w14:paraId="3364DFC2" w14:textId="77777777" w:rsidR="007D5026" w:rsidRDefault="00000000">
      <w:pPr>
        <w:pStyle w:val="ListParagraph"/>
        <w:numPr>
          <w:ilvl w:val="0"/>
          <w:numId w:val="3"/>
        </w:numPr>
      </w:pPr>
      <w:r>
        <w:t xml:space="preserve">β₁…β₇ ~ </w:t>
      </w:r>
      <w:proofErr w:type="gramStart"/>
      <w:r>
        <w:t>Normal(</w:t>
      </w:r>
      <w:proofErr w:type="gramEnd"/>
      <w:r>
        <w:t>0, 5²): the log hazard ratios for Stage II/III/IV, age, male, G3 and G4. This prior is weak.</w:t>
      </w:r>
    </w:p>
    <w:p w14:paraId="3364DFC3" w14:textId="77777777" w:rsidR="007D5026" w:rsidRDefault="00000000">
      <w:r>
        <w:rPr>
          <w:b/>
        </w:rPr>
        <w:t>Sampler (hand-coded in base R, no Stan)</w:t>
      </w:r>
    </w:p>
    <w:p w14:paraId="3364DFC4" w14:textId="77777777" w:rsidR="007D5026" w:rsidRDefault="00000000">
      <w:pPr>
        <w:pStyle w:val="ListParagraph"/>
        <w:numPr>
          <w:ilvl w:val="0"/>
          <w:numId w:val="4"/>
        </w:numPr>
      </w:pPr>
      <w:r>
        <w:rPr>
          <w:b/>
        </w:rPr>
        <w:t>Gibbs step for each λₖ:</w:t>
      </w:r>
      <w:r>
        <w:t xml:space="preserve"> its full conditional is </w:t>
      </w:r>
      <w:proofErr w:type="gramStart"/>
      <w:r>
        <w:t>Gamma(</w:t>
      </w:r>
      <w:proofErr w:type="gramEnd"/>
      <w:r>
        <w:t>a₀ + deaths in k, b₀ + Σ exposure · e^(xβ)), the same Poisson–Gamma update as Quiz 2 Q1.</w:t>
      </w:r>
    </w:p>
    <w:p w14:paraId="3364DFC5" w14:textId="77777777" w:rsidR="007D5026" w:rsidRDefault="00000000">
      <w:pPr>
        <w:pStyle w:val="ListParagraph"/>
        <w:numPr>
          <w:ilvl w:val="0"/>
          <w:numId w:val="4"/>
        </w:numPr>
      </w:pPr>
      <w:r>
        <w:rPr>
          <w:b/>
        </w:rPr>
        <w:t>Metropolis step for each βⱼ:</w:t>
      </w:r>
      <w:r>
        <w:t xml:space="preserve"> there's no closed-form full conditional, so the sampler proposes a new value and accepts it with probability </w:t>
      </w:r>
      <w:proofErr w:type="gramStart"/>
      <w:r>
        <w:t>min(</w:t>
      </w:r>
      <w:proofErr w:type="gramEnd"/>
      <w:r>
        <w:t>1, posterior ratio).</w:t>
      </w:r>
    </w:p>
    <w:p w14:paraId="3364DFC6" w14:textId="77777777" w:rsidR="007D5026" w:rsidRDefault="00000000">
      <w:r>
        <w:t>It runs 3 chains × 30,000 iterations from different random starts, with a burn-in of 2,000, leaving 84,000 posterior draws.</w:t>
      </w:r>
    </w:p>
    <w:p w14:paraId="3364DFC7" w14:textId="77777777" w:rsidR="007D5026" w:rsidRDefault="00000000">
      <w:pPr>
        <w:pStyle w:val="Heading2"/>
      </w:pPr>
      <w:r>
        <w:lastRenderedPageBreak/>
        <w:t>Convergence</w:t>
      </w:r>
    </w:p>
    <w:p w14:paraId="3364DFC8" w14:textId="77777777" w:rsidR="007D5026" w:rsidRDefault="00000000">
      <w:r>
        <w:t>The chains converged quickly and mixed well; every check passes.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D5026" w14:paraId="3364DFCC" w14:textId="77777777">
        <w:trPr>
          <w:tblHeader/>
        </w:trPr>
        <w:tc>
          <w:tcPr>
            <w:tcW w:w="3120" w:type="dxa"/>
            <w:shd w:val="clear" w:color="auto" w:fill="F2F2F2"/>
          </w:tcPr>
          <w:p w14:paraId="3364DFC9" w14:textId="77777777" w:rsidR="007D5026" w:rsidRDefault="00000000">
            <w:r>
              <w:t>Check</w:t>
            </w:r>
          </w:p>
        </w:tc>
        <w:tc>
          <w:tcPr>
            <w:tcW w:w="3120" w:type="dxa"/>
            <w:shd w:val="clear" w:color="auto" w:fill="F2F2F2"/>
          </w:tcPr>
          <w:p w14:paraId="3364DFCA" w14:textId="77777777" w:rsidR="007D5026" w:rsidRDefault="00000000">
            <w:r>
              <w:t>Result</w:t>
            </w:r>
          </w:p>
        </w:tc>
        <w:tc>
          <w:tcPr>
            <w:tcW w:w="3120" w:type="dxa"/>
            <w:shd w:val="clear" w:color="auto" w:fill="F2F2F2"/>
          </w:tcPr>
          <w:p w14:paraId="3364DFCB" w14:textId="77777777" w:rsidR="007D5026" w:rsidRDefault="00000000">
            <w:r>
              <w:t>Target</w:t>
            </w:r>
          </w:p>
        </w:tc>
      </w:tr>
      <w:tr w:rsidR="007D5026" w14:paraId="3364DFD0" w14:textId="77777777">
        <w:tc>
          <w:tcPr>
            <w:tcW w:w="3120" w:type="dxa"/>
          </w:tcPr>
          <w:p w14:paraId="3364DFCD" w14:textId="77777777" w:rsidR="007D5026" w:rsidRDefault="00000000">
            <w:r>
              <w:t>Metropolis acceptance rate</w:t>
            </w:r>
          </w:p>
        </w:tc>
        <w:tc>
          <w:tcPr>
            <w:tcW w:w="3120" w:type="dxa"/>
          </w:tcPr>
          <w:p w14:paraId="3364DFCE" w14:textId="77777777" w:rsidR="007D5026" w:rsidRDefault="00000000">
            <w:r>
              <w:t>0.32–0.47, same in all 3 chains</w:t>
            </w:r>
          </w:p>
        </w:tc>
        <w:tc>
          <w:tcPr>
            <w:tcW w:w="3120" w:type="dxa"/>
          </w:tcPr>
          <w:p w14:paraId="3364DFCF" w14:textId="77777777" w:rsidR="007D5026" w:rsidRDefault="00000000">
            <w:r>
              <w:t>about 0.25–0.5</w:t>
            </w:r>
          </w:p>
        </w:tc>
      </w:tr>
      <w:tr w:rsidR="007D5026" w14:paraId="3364DFD4" w14:textId="77777777">
        <w:tc>
          <w:tcPr>
            <w:tcW w:w="3120" w:type="dxa"/>
          </w:tcPr>
          <w:p w14:paraId="3364DFD1" w14:textId="77777777" w:rsidR="007D5026" w:rsidRDefault="00000000">
            <w:r>
              <w:t>Burn-in (trace of first 3,000 iterations)</w:t>
            </w:r>
          </w:p>
        </w:tc>
        <w:tc>
          <w:tcPr>
            <w:tcW w:w="3120" w:type="dxa"/>
          </w:tcPr>
          <w:p w14:paraId="3364DFD2" w14:textId="77777777" w:rsidR="007D5026" w:rsidRDefault="00000000">
            <w:r>
              <w:t>Chains reach the posterior within about 50 iterations</w:t>
            </w:r>
          </w:p>
        </w:tc>
        <w:tc>
          <w:tcPr>
            <w:tcW w:w="3120" w:type="dxa"/>
          </w:tcPr>
          <w:p w14:paraId="3364DFD3" w14:textId="77777777" w:rsidR="007D5026" w:rsidRDefault="00000000">
            <w:r>
              <w:t>Burn-in of 2,000 is plenty</w:t>
            </w:r>
          </w:p>
        </w:tc>
      </w:tr>
      <w:tr w:rsidR="007D5026" w14:paraId="3364DFD8" w14:textId="77777777">
        <w:tc>
          <w:tcPr>
            <w:tcW w:w="3120" w:type="dxa"/>
          </w:tcPr>
          <w:p w14:paraId="3364DFD5" w14:textId="77777777" w:rsidR="007D5026" w:rsidRDefault="00000000">
            <w:r>
              <w:t>Trace plots</w:t>
            </w:r>
          </w:p>
        </w:tc>
        <w:tc>
          <w:tcPr>
            <w:tcW w:w="3120" w:type="dxa"/>
          </w:tcPr>
          <w:p w14:paraId="3364DFD6" w14:textId="77777777" w:rsidR="007D5026" w:rsidRDefault="00000000">
            <w:r>
              <w:t>3 chains overlap completely, no drift</w:t>
            </w:r>
          </w:p>
        </w:tc>
        <w:tc>
          <w:tcPr>
            <w:tcW w:w="3120" w:type="dxa"/>
          </w:tcPr>
          <w:p w14:paraId="3364DFD7" w14:textId="77777777" w:rsidR="007D5026" w:rsidRDefault="00000000">
            <w:r>
              <w:t>Overlapping, no trend</w:t>
            </w:r>
          </w:p>
        </w:tc>
      </w:tr>
      <w:tr w:rsidR="007D5026" w14:paraId="3364DFDC" w14:textId="77777777">
        <w:tc>
          <w:tcPr>
            <w:tcW w:w="3120" w:type="dxa"/>
          </w:tcPr>
          <w:p w14:paraId="3364DFD9" w14:textId="77777777" w:rsidR="007D5026" w:rsidRDefault="00000000">
            <w:r>
              <w:t>R-hat (</w:t>
            </w:r>
            <w:proofErr w:type="spellStart"/>
            <w:proofErr w:type="gramStart"/>
            <w:r>
              <w:rPr>
                <w:rStyle w:val="CodeChar"/>
              </w:rPr>
              <w:t>gelman.diag</w:t>
            </w:r>
            <w:proofErr w:type="spellEnd"/>
            <w:proofErr w:type="gramEnd"/>
            <w:r>
              <w:t>)</w:t>
            </w:r>
          </w:p>
        </w:tc>
        <w:tc>
          <w:tcPr>
            <w:tcW w:w="3120" w:type="dxa"/>
          </w:tcPr>
          <w:p w14:paraId="3364DFDA" w14:textId="77777777" w:rsidR="007D5026" w:rsidRDefault="00000000">
            <w:r>
              <w:t>1.00–1.01 for all 12 parameters</w:t>
            </w:r>
          </w:p>
        </w:tc>
        <w:tc>
          <w:tcPr>
            <w:tcW w:w="3120" w:type="dxa"/>
          </w:tcPr>
          <w:p w14:paraId="3364DFDB" w14:textId="77777777" w:rsidR="007D5026" w:rsidRDefault="00000000">
            <w:r>
              <w:t>&lt; 1.05</w:t>
            </w:r>
          </w:p>
        </w:tc>
      </w:tr>
      <w:tr w:rsidR="007D5026" w14:paraId="3364DFE0" w14:textId="77777777">
        <w:tc>
          <w:tcPr>
            <w:tcW w:w="3120" w:type="dxa"/>
          </w:tcPr>
          <w:p w14:paraId="3364DFDD" w14:textId="77777777" w:rsidR="007D5026" w:rsidRDefault="00000000">
            <w:r>
              <w:t>Effective sample size</w:t>
            </w:r>
          </w:p>
        </w:tc>
        <w:tc>
          <w:tcPr>
            <w:tcW w:w="3120" w:type="dxa"/>
          </w:tcPr>
          <w:p w14:paraId="3364DFDE" w14:textId="77777777" w:rsidR="007D5026" w:rsidRDefault="00000000">
            <w:r>
              <w:t>3,300 (Stage IV) to 14,000 (age)</w:t>
            </w:r>
          </w:p>
        </w:tc>
        <w:tc>
          <w:tcPr>
            <w:tcW w:w="3120" w:type="dxa"/>
          </w:tcPr>
          <w:p w14:paraId="3364DFDF" w14:textId="77777777" w:rsidR="007D5026" w:rsidRDefault="00000000">
            <w:r>
              <w:t>&gt; 1,000</w:t>
            </w:r>
          </w:p>
        </w:tc>
      </w:tr>
      <w:tr w:rsidR="007D5026" w14:paraId="3364DFE4" w14:textId="77777777">
        <w:tc>
          <w:tcPr>
            <w:tcW w:w="3120" w:type="dxa"/>
          </w:tcPr>
          <w:p w14:paraId="3364DFE1" w14:textId="77777777" w:rsidR="007D5026" w:rsidRDefault="00000000">
            <w:r>
              <w:t>Autocorrelation</w:t>
            </w:r>
          </w:p>
        </w:tc>
        <w:tc>
          <w:tcPr>
            <w:tcW w:w="3120" w:type="dxa"/>
          </w:tcPr>
          <w:p w14:paraId="3364DFE2" w14:textId="77777777" w:rsidR="007D5026" w:rsidRDefault="00000000">
            <w:r>
              <w:t>Near zero by about lag 40 for Stage IV and G4</w:t>
            </w:r>
          </w:p>
        </w:tc>
        <w:tc>
          <w:tcPr>
            <w:tcW w:w="3120" w:type="dxa"/>
          </w:tcPr>
          <w:p w14:paraId="3364DFE3" w14:textId="77777777" w:rsidR="007D5026" w:rsidRDefault="00000000">
            <w:r>
              <w:t>Expected for Metropolis; already reflected in the effective sample size</w:t>
            </w:r>
          </w:p>
        </w:tc>
      </w:tr>
    </w:tbl>
    <w:p w14:paraId="3364DFE5" w14:textId="77777777" w:rsidR="007D5026" w:rsidRDefault="00000000">
      <w:pPr>
        <w:pStyle w:val="Heading2"/>
      </w:pPr>
      <w:r>
        <w:t>Hazard ratios</w:t>
      </w:r>
    </w:p>
    <w:p w14:paraId="3364DFE6" w14:textId="77777777" w:rsidR="007D5026" w:rsidRDefault="00000000">
      <w:r>
        <w:t>Stage, age and grade clearly raise the hazard of death; sex does not.</w:t>
      </w:r>
    </w:p>
    <w:p w14:paraId="3364DFE7" w14:textId="77777777" w:rsidR="007D5026" w:rsidRDefault="00000000">
      <w:r>
        <w:rPr>
          <w:noProof/>
        </w:rPr>
        <w:drawing>
          <wp:inline distT="0" distB="0" distL="0" distR="0" wp14:anchorId="3364E00D" wp14:editId="3364E00E">
            <wp:extent cx="5486400" cy="2939142"/>
            <wp:effectExtent l="0" t="0" r="0" b="0"/>
            <wp:docPr id="1" name="image1" descr="R output, Step 7 · 84,000 posterior draws, 3 chai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 output, Step 7 · 84,000 posterior draws, 3 chain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DFE8" w14:textId="77777777" w:rsidR="007D5026" w:rsidRDefault="00000000">
      <w:r>
        <w:t>R output, Step 7 · 84,000 posterior draws, 3 chains</w:t>
      </w:r>
    </w:p>
    <w:p w14:paraId="3364DFE9" w14:textId="77777777" w:rsidR="007D5026" w:rsidRDefault="00000000">
      <w:r>
        <w:t xml:space="preserve">Each hazard ratio holds the other variables fixed. It compares the instantaneous risk of death: Stage IV patients face about 4.7× the Stage I risk at any moment, which is not the same as being 4.7× as likely to die overall. </w:t>
      </w:r>
      <w:proofErr w:type="gramStart"/>
      <w:r>
        <w:t>P(</w:t>
      </w:r>
      <w:proofErr w:type="gramEnd"/>
      <w:r>
        <w:t>HR &gt; 1) is the posterior probability that the variable raises the hazard.</w:t>
      </w:r>
    </w:p>
    <w:p w14:paraId="3364DFEA" w14:textId="77777777" w:rsidR="007D5026" w:rsidRDefault="00000000">
      <w:pPr>
        <w:pStyle w:val="Heading2"/>
      </w:pPr>
      <w:r>
        <w:lastRenderedPageBreak/>
        <w:t>Survival curves</w:t>
      </w:r>
    </w:p>
    <w:p w14:paraId="3364DFEB" w14:textId="77777777" w:rsidR="007D5026" w:rsidRDefault="00000000">
      <w:r>
        <w:t xml:space="preserve">The stages separate clearly, and the male and female curves are nearly identical. Each line is the posterior median S(t) for a 60-year-old with grade G1–G2; the band is the 95% credible interval; dotted lines mark the interval </w:t>
      </w:r>
      <w:proofErr w:type="spellStart"/>
      <w:r>
        <w:t>cutpoints</w:t>
      </w:r>
      <w:proofErr w:type="spellEnd"/>
      <w:r>
        <w:t>.</w:t>
      </w:r>
    </w:p>
    <w:p w14:paraId="3364DFEC" w14:textId="77777777" w:rsidR="007D5026" w:rsidRDefault="00000000">
      <w:r>
        <w:rPr>
          <w:noProof/>
        </w:rPr>
        <w:drawing>
          <wp:inline distT="0" distB="0" distL="0" distR="0" wp14:anchorId="3364E00F" wp14:editId="3364E010">
            <wp:extent cx="5486400" cy="3402956"/>
            <wp:effectExtent l="0" t="0" r="0" b="0"/>
            <wp:docPr id="2" name="image2" descr="Posterior S(t) by stage, male and female 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osterior S(t) by stage, male and female age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DFED" w14:textId="77777777" w:rsidR="007D5026" w:rsidRDefault="00000000">
      <w:r>
        <w:rPr>
          <w:b/>
        </w:rPr>
        <w:t xml:space="preserve">5-year survival, median (95% </w:t>
      </w:r>
      <w:proofErr w:type="spellStart"/>
      <w:r>
        <w:rPr>
          <w:b/>
        </w:rPr>
        <w:t>CrI</w:t>
      </w:r>
      <w:proofErr w:type="spellEnd"/>
      <w:r>
        <w:rPr>
          <w:b/>
        </w:rP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D5026" w14:paraId="3364DFF1" w14:textId="77777777">
        <w:trPr>
          <w:tblHeader/>
        </w:trPr>
        <w:tc>
          <w:tcPr>
            <w:tcW w:w="3120" w:type="dxa"/>
            <w:shd w:val="clear" w:color="auto" w:fill="F2F2F2"/>
          </w:tcPr>
          <w:p w14:paraId="3364DFEE" w14:textId="77777777" w:rsidR="007D5026" w:rsidRDefault="00000000">
            <w:r>
              <w:t>Stage</w:t>
            </w:r>
          </w:p>
        </w:tc>
        <w:tc>
          <w:tcPr>
            <w:tcW w:w="3120" w:type="dxa"/>
            <w:shd w:val="clear" w:color="auto" w:fill="F2F2F2"/>
          </w:tcPr>
          <w:p w14:paraId="3364DFEF" w14:textId="77777777" w:rsidR="007D5026" w:rsidRDefault="00000000">
            <w:r>
              <w:t>Male, 60</w:t>
            </w:r>
          </w:p>
        </w:tc>
        <w:tc>
          <w:tcPr>
            <w:tcW w:w="3120" w:type="dxa"/>
            <w:shd w:val="clear" w:color="auto" w:fill="F2F2F2"/>
          </w:tcPr>
          <w:p w14:paraId="3364DFF0" w14:textId="77777777" w:rsidR="007D5026" w:rsidRDefault="00000000">
            <w:r>
              <w:t>Female, 60</w:t>
            </w:r>
          </w:p>
        </w:tc>
      </w:tr>
      <w:tr w:rsidR="007D5026" w14:paraId="3364DFF5" w14:textId="77777777">
        <w:tc>
          <w:tcPr>
            <w:tcW w:w="3120" w:type="dxa"/>
          </w:tcPr>
          <w:p w14:paraId="3364DFF2" w14:textId="77777777" w:rsidR="007D5026" w:rsidRDefault="00000000">
            <w:r>
              <w:t>I</w:t>
            </w:r>
          </w:p>
        </w:tc>
        <w:tc>
          <w:tcPr>
            <w:tcW w:w="3120" w:type="dxa"/>
          </w:tcPr>
          <w:p w14:paraId="3364DFF3" w14:textId="77777777" w:rsidR="007D5026" w:rsidRDefault="00000000">
            <w:r>
              <w:t>0.85 (0.79–0.89)</w:t>
            </w:r>
          </w:p>
        </w:tc>
        <w:tc>
          <w:tcPr>
            <w:tcW w:w="3120" w:type="dxa"/>
          </w:tcPr>
          <w:p w14:paraId="3364DFF4" w14:textId="77777777" w:rsidR="007D5026" w:rsidRDefault="00000000">
            <w:r>
              <w:t>0.84 (0.77–0.89)</w:t>
            </w:r>
          </w:p>
        </w:tc>
      </w:tr>
      <w:tr w:rsidR="007D5026" w14:paraId="3364DFF9" w14:textId="77777777">
        <w:tc>
          <w:tcPr>
            <w:tcW w:w="3120" w:type="dxa"/>
          </w:tcPr>
          <w:p w14:paraId="3364DFF6" w14:textId="77777777" w:rsidR="007D5026" w:rsidRDefault="00000000">
            <w:r>
              <w:t>II</w:t>
            </w:r>
          </w:p>
        </w:tc>
        <w:tc>
          <w:tcPr>
            <w:tcW w:w="3120" w:type="dxa"/>
          </w:tcPr>
          <w:p w14:paraId="3364DFF7" w14:textId="77777777" w:rsidR="007D5026" w:rsidRDefault="00000000">
            <w:r>
              <w:t>0.82 (0.71–0.91)</w:t>
            </w:r>
          </w:p>
        </w:tc>
        <w:tc>
          <w:tcPr>
            <w:tcW w:w="3120" w:type="dxa"/>
          </w:tcPr>
          <w:p w14:paraId="3364DFF8" w14:textId="77777777" w:rsidR="007D5026" w:rsidRDefault="00000000">
            <w:r>
              <w:t>0.81 (0.68–0.90)</w:t>
            </w:r>
          </w:p>
        </w:tc>
      </w:tr>
      <w:tr w:rsidR="007D5026" w14:paraId="3364DFFD" w14:textId="77777777">
        <w:tc>
          <w:tcPr>
            <w:tcW w:w="3120" w:type="dxa"/>
          </w:tcPr>
          <w:p w14:paraId="3364DFFA" w14:textId="77777777" w:rsidR="007D5026" w:rsidRDefault="00000000">
            <w:r>
              <w:t>III</w:t>
            </w:r>
          </w:p>
        </w:tc>
        <w:tc>
          <w:tcPr>
            <w:tcW w:w="3120" w:type="dxa"/>
          </w:tcPr>
          <w:p w14:paraId="3364DFFB" w14:textId="77777777" w:rsidR="007D5026" w:rsidRDefault="00000000">
            <w:r>
              <w:t>0.71 (0.60–0.81)</w:t>
            </w:r>
          </w:p>
        </w:tc>
        <w:tc>
          <w:tcPr>
            <w:tcW w:w="3120" w:type="dxa"/>
          </w:tcPr>
          <w:p w14:paraId="3364DFFC" w14:textId="77777777" w:rsidR="007D5026" w:rsidRDefault="00000000">
            <w:r>
              <w:t>0.70 (0.57–0.80)</w:t>
            </w:r>
          </w:p>
        </w:tc>
      </w:tr>
      <w:tr w:rsidR="007D5026" w14:paraId="3364E001" w14:textId="77777777">
        <w:tc>
          <w:tcPr>
            <w:tcW w:w="3120" w:type="dxa"/>
          </w:tcPr>
          <w:p w14:paraId="3364DFFE" w14:textId="77777777" w:rsidR="007D5026" w:rsidRDefault="00000000">
            <w:r>
              <w:t>IV</w:t>
            </w:r>
          </w:p>
        </w:tc>
        <w:tc>
          <w:tcPr>
            <w:tcW w:w="3120" w:type="dxa"/>
          </w:tcPr>
          <w:p w14:paraId="3364DFFF" w14:textId="77777777" w:rsidR="007D5026" w:rsidRDefault="00000000">
            <w:r>
              <w:t>0.46 (0.30–0.61)</w:t>
            </w:r>
          </w:p>
        </w:tc>
        <w:tc>
          <w:tcPr>
            <w:tcW w:w="3120" w:type="dxa"/>
          </w:tcPr>
          <w:p w14:paraId="3364E000" w14:textId="77777777" w:rsidR="007D5026" w:rsidRDefault="00000000">
            <w:r>
              <w:t>0.43 (0.26–0.60)</w:t>
            </w:r>
          </w:p>
        </w:tc>
      </w:tr>
    </w:tbl>
    <w:p w14:paraId="3364E002" w14:textId="77777777" w:rsidR="007D5026" w:rsidRDefault="00000000">
      <w:r>
        <w:t>The small bends at 1, 2, 3 and 5 years are where the step-function hazard changes, a built-in feature of this model.</w:t>
      </w:r>
    </w:p>
    <w:p w14:paraId="3364E003" w14:textId="77777777" w:rsidR="007D5026" w:rsidRDefault="00000000">
      <w:pPr>
        <w:pStyle w:val="Heading2"/>
      </w:pPr>
      <w:r>
        <w:t>For discussion</w:t>
      </w:r>
    </w:p>
    <w:p w14:paraId="3364E004" w14:textId="77777777" w:rsidR="007D5026" w:rsidRDefault="00000000">
      <w:pPr>
        <w:pStyle w:val="ListParagraph"/>
        <w:numPr>
          <w:ilvl w:val="0"/>
          <w:numId w:val="5"/>
        </w:numPr>
      </w:pPr>
      <w:r>
        <w:rPr>
          <w:b/>
        </w:rPr>
        <w:t>The baseline hazard is roughly flat.</w:t>
      </w:r>
      <w:r>
        <w:t xml:space="preserve"> λ₁…λ₅ are all about 0.030–0.037 deaths per person-year, with overlapping intervals. After adjusting for covariates, risk barely changes over time. That favors a simple exponential, or a Weibull with shape ≈ 1, and is worth comparing against the Weibull and lognormal fits.</w:t>
      </w:r>
    </w:p>
    <w:p w14:paraId="3364E005" w14:textId="77777777" w:rsidR="007D5026" w:rsidRDefault="00000000">
      <w:pPr>
        <w:pStyle w:val="ListParagraph"/>
        <w:numPr>
          <w:ilvl w:val="0"/>
          <w:numId w:val="5"/>
        </w:numPr>
      </w:pPr>
      <w:r>
        <w:rPr>
          <w:b/>
        </w:rPr>
        <w:t>Stage II isn't clearly different from Stage I</w:t>
      </w:r>
      <w:r>
        <w:t xml:space="preserve"> (</w:t>
      </w:r>
      <w:proofErr w:type="gramStart"/>
      <w:r>
        <w:t>P(</w:t>
      </w:r>
      <w:proofErr w:type="gramEnd"/>
      <w:r>
        <w:t>HR &gt; 1) = 0.68). It has only 57 patients, hence the widest band.</w:t>
      </w:r>
    </w:p>
    <w:p w14:paraId="3364E006" w14:textId="77777777" w:rsidR="007D5026" w:rsidRDefault="00000000">
      <w:pPr>
        <w:pStyle w:val="ListParagraph"/>
        <w:numPr>
          <w:ilvl w:val="0"/>
          <w:numId w:val="5"/>
        </w:numPr>
      </w:pPr>
      <w:r>
        <w:rPr>
          <w:b/>
        </w:rPr>
        <w:lastRenderedPageBreak/>
        <w:t>Sex has no clear effect.</w:t>
      </w:r>
      <w:r>
        <w:t xml:space="preserve"> The male HR is 0.93 with an interval spanning 1. Female stays the reference, consistent with the Weibull model.</w:t>
      </w:r>
    </w:p>
    <w:p w14:paraId="3364E007" w14:textId="77777777" w:rsidR="007D5026" w:rsidRDefault="00000000">
      <w:pPr>
        <w:pStyle w:val="ListParagraph"/>
        <w:numPr>
          <w:ilvl w:val="0"/>
          <w:numId w:val="5"/>
        </w:numPr>
      </w:pPr>
      <w:r>
        <w:rPr>
          <w:b/>
        </w:rPr>
        <w:t>Grade adds information beyond stage.</w:t>
      </w:r>
      <w:r>
        <w:t xml:space="preserve"> G4 has about 2.3× the hazard of G1–G2, even after adjusting for stage.</w:t>
      </w:r>
    </w:p>
    <w:p w14:paraId="3364E008" w14:textId="77777777" w:rsidR="007D5026" w:rsidRDefault="00000000">
      <w:pPr>
        <w:pStyle w:val="ListParagraph"/>
        <w:numPr>
          <w:ilvl w:val="0"/>
          <w:numId w:val="5"/>
        </w:numPr>
      </w:pPr>
      <w:r>
        <w:rPr>
          <w:b/>
        </w:rPr>
        <w:t>Treat 10-year survival with caution.</w:t>
      </w:r>
      <w:r>
        <w:t xml:space="preserve"> After year 5 the model assumes one constant hazard, and only 41 patients were </w:t>
      </w:r>
      <w:proofErr w:type="gramStart"/>
      <w:r>
        <w:t>followed</w:t>
      </w:r>
      <w:proofErr w:type="gramEnd"/>
      <w:r>
        <w:t xml:space="preserve"> past 8 years.</w:t>
      </w:r>
    </w:p>
    <w:p w14:paraId="3364E009" w14:textId="77777777" w:rsidR="007D5026" w:rsidRDefault="00000000">
      <w:r>
        <w:rPr>
          <w:b/>
        </w:rPr>
        <w:t>Next steps</w:t>
      </w:r>
    </w:p>
    <w:p w14:paraId="3364E00A" w14:textId="77777777" w:rsidR="007D5026" w:rsidRDefault="00000000">
      <w:pPr>
        <w:pStyle w:val="ListParagraph"/>
        <w:numPr>
          <w:ilvl w:val="0"/>
          <w:numId w:val="6"/>
        </w:numPr>
      </w:pPr>
      <w:r>
        <w:t xml:space="preserve">☐ Run Step 9: compare with the frequentist Poisson </w:t>
      </w:r>
      <w:proofErr w:type="spellStart"/>
      <w:r>
        <w:rPr>
          <w:rStyle w:val="CodeChar"/>
        </w:rPr>
        <w:t>glm</w:t>
      </w:r>
      <w:proofErr w:type="spellEnd"/>
      <w:r>
        <w:t xml:space="preserve"> and Cox model (</w:t>
      </w:r>
      <w:proofErr w:type="spellStart"/>
      <w:r>
        <w:rPr>
          <w:rStyle w:val="CodeChar"/>
        </w:rPr>
        <w:t>cox.zph</w:t>
      </w:r>
      <w:proofErr w:type="spellEnd"/>
      <w:r>
        <w:t xml:space="preserve"> checks proportional hazards)</w:t>
      </w:r>
    </w:p>
    <w:p w14:paraId="3364E00B" w14:textId="77777777" w:rsidR="007D5026" w:rsidRDefault="00000000">
      <w:pPr>
        <w:pStyle w:val="ListParagraph"/>
        <w:numPr>
          <w:ilvl w:val="0"/>
          <w:numId w:val="6"/>
        </w:numPr>
      </w:pPr>
      <w:r>
        <w:t>☐ Put the same male/female age-60 plots side by side for all three models</w:t>
      </w:r>
    </w:p>
    <w:p w14:paraId="3364E00C" w14:textId="77777777" w:rsidR="007D5026" w:rsidRDefault="00000000">
      <w:pPr>
        <w:pStyle w:val="ListParagraph"/>
        <w:numPr>
          <w:ilvl w:val="0"/>
          <w:numId w:val="6"/>
        </w:numPr>
      </w:pPr>
      <w:r>
        <w:t xml:space="preserve">☐ Fix the combined plot's legend: </w:t>
      </w:r>
      <w:proofErr w:type="spellStart"/>
      <w:r>
        <w:rPr>
          <w:rStyle w:val="CodeChar"/>
        </w:rPr>
        <w:t>plot_</w:t>
      </w:r>
      <w:proofErr w:type="gramStart"/>
      <w:r>
        <w:rPr>
          <w:rStyle w:val="CodeChar"/>
        </w:rPr>
        <w:t>layout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guides = "collect")</w:t>
      </w:r>
    </w:p>
    <w:sectPr w:rsidR="007D50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60A47"/>
    <w:multiLevelType w:val="hybridMultilevel"/>
    <w:tmpl w:val="CE7E4C6E"/>
    <w:lvl w:ilvl="0" w:tplc="7A8477AE">
      <w:start w:val="1"/>
      <w:numFmt w:val="bullet"/>
      <w:lvlText w:val="•"/>
      <w:lvlJc w:val="left"/>
      <w:pPr>
        <w:ind w:left="720" w:hanging="360"/>
      </w:pPr>
    </w:lvl>
    <w:lvl w:ilvl="1" w:tplc="AF20D04A">
      <w:start w:val="1"/>
      <w:numFmt w:val="bullet"/>
      <w:lvlText w:val="o"/>
      <w:lvlJc w:val="left"/>
      <w:pPr>
        <w:ind w:left="1440" w:hanging="360"/>
      </w:pPr>
    </w:lvl>
    <w:lvl w:ilvl="2" w:tplc="4224B98A">
      <w:start w:val="1"/>
      <w:numFmt w:val="bullet"/>
      <w:lvlText w:val="▪"/>
      <w:lvlJc w:val="left"/>
      <w:pPr>
        <w:ind w:left="2160" w:hanging="360"/>
      </w:pPr>
    </w:lvl>
    <w:lvl w:ilvl="3" w:tplc="5B043C98">
      <w:start w:val="1"/>
      <w:numFmt w:val="bullet"/>
      <w:lvlText w:val="•"/>
      <w:lvlJc w:val="left"/>
      <w:pPr>
        <w:ind w:left="2880" w:hanging="360"/>
      </w:pPr>
    </w:lvl>
    <w:lvl w:ilvl="4" w:tplc="F8A2FDE2">
      <w:start w:val="1"/>
      <w:numFmt w:val="bullet"/>
      <w:lvlText w:val="o"/>
      <w:lvlJc w:val="left"/>
      <w:pPr>
        <w:ind w:left="3600" w:hanging="360"/>
      </w:pPr>
    </w:lvl>
    <w:lvl w:ilvl="5" w:tplc="66AAF91A">
      <w:start w:val="1"/>
      <w:numFmt w:val="bullet"/>
      <w:lvlText w:val="▪"/>
      <w:lvlJc w:val="left"/>
      <w:pPr>
        <w:ind w:left="4320" w:hanging="360"/>
      </w:pPr>
    </w:lvl>
    <w:lvl w:ilvl="6" w:tplc="08F62FC2">
      <w:start w:val="1"/>
      <w:numFmt w:val="bullet"/>
      <w:lvlText w:val="•"/>
      <w:lvlJc w:val="left"/>
      <w:pPr>
        <w:ind w:left="5040" w:hanging="360"/>
      </w:pPr>
    </w:lvl>
    <w:lvl w:ilvl="7" w:tplc="7250C4A6">
      <w:start w:val="1"/>
      <w:numFmt w:val="bullet"/>
      <w:lvlText w:val="o"/>
      <w:lvlJc w:val="left"/>
      <w:pPr>
        <w:ind w:left="5760" w:hanging="360"/>
      </w:pPr>
    </w:lvl>
    <w:lvl w:ilvl="8" w:tplc="A6B4F8B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91B736F"/>
    <w:multiLevelType w:val="hybridMultilevel"/>
    <w:tmpl w:val="75944CE6"/>
    <w:lvl w:ilvl="0" w:tplc="98E2BD80">
      <w:start w:val="1"/>
      <w:numFmt w:val="decimal"/>
      <w:lvlText w:val="%1."/>
      <w:lvlJc w:val="left"/>
      <w:pPr>
        <w:ind w:left="720" w:hanging="360"/>
      </w:pPr>
    </w:lvl>
    <w:lvl w:ilvl="1" w:tplc="76C008E8">
      <w:start w:val="1"/>
      <w:numFmt w:val="lowerLetter"/>
      <w:lvlText w:val="%2."/>
      <w:lvlJc w:val="left"/>
      <w:pPr>
        <w:ind w:left="1440" w:hanging="360"/>
      </w:pPr>
    </w:lvl>
    <w:lvl w:ilvl="2" w:tplc="1C9000B8">
      <w:start w:val="1"/>
      <w:numFmt w:val="lowerRoman"/>
      <w:lvlText w:val="%3."/>
      <w:lvlJc w:val="left"/>
      <w:pPr>
        <w:ind w:left="2160" w:hanging="360"/>
      </w:pPr>
    </w:lvl>
    <w:lvl w:ilvl="3" w:tplc="CA64F3BE">
      <w:start w:val="1"/>
      <w:numFmt w:val="decimal"/>
      <w:lvlText w:val="%4."/>
      <w:lvlJc w:val="left"/>
      <w:pPr>
        <w:ind w:left="2880" w:hanging="360"/>
      </w:pPr>
    </w:lvl>
    <w:lvl w:ilvl="4" w:tplc="457E61B4">
      <w:start w:val="1"/>
      <w:numFmt w:val="lowerLetter"/>
      <w:lvlText w:val="%5."/>
      <w:lvlJc w:val="left"/>
      <w:pPr>
        <w:ind w:left="3600" w:hanging="360"/>
      </w:pPr>
    </w:lvl>
    <w:lvl w:ilvl="5" w:tplc="987EAE78">
      <w:start w:val="1"/>
      <w:numFmt w:val="lowerRoman"/>
      <w:lvlText w:val="%6."/>
      <w:lvlJc w:val="left"/>
      <w:pPr>
        <w:ind w:left="4320" w:hanging="360"/>
      </w:pPr>
    </w:lvl>
    <w:lvl w:ilvl="6" w:tplc="A56479A0">
      <w:start w:val="1"/>
      <w:numFmt w:val="decimal"/>
      <w:lvlText w:val="%7."/>
      <w:lvlJc w:val="left"/>
      <w:pPr>
        <w:ind w:left="5040" w:hanging="360"/>
      </w:pPr>
    </w:lvl>
    <w:lvl w:ilvl="7" w:tplc="8DD8355E">
      <w:start w:val="1"/>
      <w:numFmt w:val="lowerLetter"/>
      <w:lvlText w:val="%8."/>
      <w:lvlJc w:val="left"/>
      <w:pPr>
        <w:ind w:left="5760" w:hanging="360"/>
      </w:pPr>
    </w:lvl>
    <w:lvl w:ilvl="8" w:tplc="E19A4B70">
      <w:start w:val="1"/>
      <w:numFmt w:val="lowerRoman"/>
      <w:lvlText w:val="%9."/>
      <w:lvlJc w:val="left"/>
      <w:pPr>
        <w:ind w:left="6480" w:hanging="360"/>
      </w:pPr>
    </w:lvl>
  </w:abstractNum>
  <w:num w:numId="1" w16cid:durableId="1195578557">
    <w:abstractNumId w:val="0"/>
  </w:num>
  <w:num w:numId="2" w16cid:durableId="602230188">
    <w:abstractNumId w:val="0"/>
  </w:num>
  <w:num w:numId="3" w16cid:durableId="957832573">
    <w:abstractNumId w:val="0"/>
  </w:num>
  <w:num w:numId="4" w16cid:durableId="674962925">
    <w:abstractNumId w:val="1"/>
    <w:lvlOverride w:ilvl="0">
      <w:startOverride w:val="1"/>
    </w:lvlOverride>
  </w:num>
  <w:num w:numId="5" w16cid:durableId="38823122">
    <w:abstractNumId w:val="0"/>
  </w:num>
  <w:num w:numId="6" w16cid:durableId="53851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026"/>
    <w:rsid w:val="00303FC2"/>
    <w:rsid w:val="00712390"/>
    <w:rsid w:val="007D5026"/>
    <w:rsid w:val="00A5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4DFB2"/>
  <w15:docId w15:val="{BF928AEC-DC05-4449-84CC-1F351A9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Piecewise Exponential Model – Results Summary</dc:title>
  <dc:description>Claude Docs node/78e1a5b3-ad33@10 docx-w6</dc:description>
  <cp:lastModifiedBy>Coker, Chris</cp:lastModifiedBy>
  <cp:revision>12</cp:revision>
  <dcterms:created xsi:type="dcterms:W3CDTF">2026-10-11T19:41:00Z</dcterms:created>
  <dcterms:modified xsi:type="dcterms:W3CDTF">2026-10-11T19:43:00Z</dcterms:modified>
</cp:coreProperties>
</file>