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苏州大学实验报告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9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20计科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柯骅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2027405033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数据结构实践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孔芳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2021.11.9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题目再现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设计一个程序实现大整数的加、减和乘。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对于加法，利用小学时的加法原理，从个位数开始依次向高位开始，将两个数对应的数、进位（jw）加在一起，如果出现相加结果&gt;9，则jw=1，否则jw=0，将所得结果模10存入对应位置。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对于减法，类比加法。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对于乘法，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考虑一位数乘大整数，类比于加法，jw可以&gt;1。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从个位数开始枚举第一个数x 的每一位数，将它与第二个数y分别相乘，存放在临时变量temp中，并累加到ans中。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最后累加所得ans即为乘法结果。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数据结构设计：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设计big_int类型，用于存放与计算大整数，有以下函数：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line="324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build(string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s);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用于将字符串s变成存在数组a里的大整数</w:t>
      </w:r>
    </w:p>
    <w:p>
      <w:pPr>
        <w:numPr>
          <w:ilvl w:val="0"/>
          <w:numId w:val="5"/>
        </w:numPr>
        <w:ind w:left="420" w:leftChars="0" w:firstLine="420" w:firstLineChars="0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show();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</w:t>
      </w:r>
      <w:r>
        <w:rPr>
          <w:rFonts w:hint="eastAsia"/>
          <w:lang w:val="en-US" w:eastAsia="zh-CN"/>
        </w:rPr>
        <w:t>输出大整数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line="324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big_int operator+;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计算两个大整数相加，返回big_int类型的结果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line="324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big_int operator-;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计算两个大整数相减，返回big_int类型的结果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line="324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big_int operator*;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计算两个大整数相乘，返回big_int类型的结果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24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324" w:lineRule="atLeast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符号问题：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line="324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两个符号相同时，加法用operator+，减法用operator-，乘法结果符号为+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line="324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两个符号不同时，加法用operator-，减法用operator+，乘法结果符号为-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24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324" w:lineRule="atLeast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读入正数时符号位可能消失，需要特判。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24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24" w:lineRule="atLeast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时空复杂度分析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324" w:lineRule="atLeast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324" w:lineRule="atLeast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build：O(n)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324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operator+：O(n)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324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operator-：O(n)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324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operator*：O(n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324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show：O(n)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24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总结：有乘法为O(n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)，无乘法为O(n)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324" w:lineRule="atLeast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324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存放整数的数组：O(n)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324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存放加减结果的数组：O(n)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324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存放乘法结果的数组：O(2*n)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24" w:lineRule="atLeast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总结：数量级为O(n)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24" w:lineRule="atLeast"/>
        <w:ind w:left="840"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24" w:lineRule="atLeast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line="324" w:lineRule="atLeast"/>
        <w:ind w:firstLine="420" w:firstLine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3237230</wp:posOffset>
            </wp:positionH>
            <wp:positionV relativeFrom="paragraph">
              <wp:posOffset>142240</wp:posOffset>
            </wp:positionV>
            <wp:extent cx="1770380" cy="1350645"/>
            <wp:effectExtent l="0" t="0" r="12700" b="5715"/>
            <wp:wrapNone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正正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819785</wp:posOffset>
            </wp:positionH>
            <wp:positionV relativeFrom="paragraph">
              <wp:posOffset>54610</wp:posOffset>
            </wp:positionV>
            <wp:extent cx="1890395" cy="725170"/>
            <wp:effectExtent l="0" t="0" r="14605" b="635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3258185</wp:posOffset>
            </wp:positionH>
            <wp:positionV relativeFrom="paragraph">
              <wp:posOffset>1905</wp:posOffset>
            </wp:positionV>
            <wp:extent cx="1713230" cy="1622425"/>
            <wp:effectExtent l="0" t="0" r="8890" b="8255"/>
            <wp:wrapNone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正负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17145</wp:posOffset>
            </wp:positionV>
            <wp:extent cx="1504315" cy="800735"/>
            <wp:effectExtent l="0" t="0" r="4445" b="6985"/>
            <wp:wrapNone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负正</w:t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103505</wp:posOffset>
            </wp:positionV>
            <wp:extent cx="1837690" cy="812165"/>
            <wp:effectExtent l="0" t="0" r="6350" b="10795"/>
            <wp:wrapNone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3218180</wp:posOffset>
            </wp:positionH>
            <wp:positionV relativeFrom="paragraph">
              <wp:posOffset>635</wp:posOffset>
            </wp:positionV>
            <wp:extent cx="1757680" cy="1337310"/>
            <wp:effectExtent l="0" t="0" r="10160" b="3810"/>
            <wp:wrapNone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10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839470</wp:posOffset>
            </wp:positionH>
            <wp:positionV relativeFrom="paragraph">
              <wp:posOffset>144780</wp:posOffset>
            </wp:positionV>
            <wp:extent cx="1433830" cy="823595"/>
            <wp:effectExtent l="0" t="0" r="13970" b="14605"/>
            <wp:wrapNone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rcRect b="2614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3365500</wp:posOffset>
            </wp:positionH>
            <wp:positionV relativeFrom="paragraph">
              <wp:posOffset>86360</wp:posOffset>
            </wp:positionV>
            <wp:extent cx="1601470" cy="1658620"/>
            <wp:effectExtent l="0" t="0" r="13970" b="2540"/>
            <wp:wrapNone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负负</w:t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B13F2"/>
    <w:multiLevelType w:val="singleLevel"/>
    <w:tmpl w:val="850B13F2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B7F855E5"/>
    <w:multiLevelType w:val="singleLevel"/>
    <w:tmpl w:val="B7F855E5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BCB7344D"/>
    <w:multiLevelType w:val="singleLevel"/>
    <w:tmpl w:val="BCB7344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9E3644D"/>
    <w:multiLevelType w:val="singleLevel"/>
    <w:tmpl w:val="C9E3644D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E36C1713"/>
    <w:multiLevelType w:val="singleLevel"/>
    <w:tmpl w:val="E36C171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329267C"/>
    <w:multiLevelType w:val="singleLevel"/>
    <w:tmpl w:val="F329267C"/>
    <w:lvl w:ilvl="0" w:tentative="0">
      <w:start w:val="1"/>
      <w:numFmt w:val="decimal"/>
      <w:suff w:val="space"/>
      <w:lvlText w:val="（%1）"/>
      <w:lvlJc w:val="left"/>
    </w:lvl>
  </w:abstractNum>
  <w:abstractNum w:abstractNumId="6">
    <w:nsid w:val="0973EA1B"/>
    <w:multiLevelType w:val="multilevel"/>
    <w:tmpl w:val="0973EA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7">
    <w:nsid w:val="5CD1025D"/>
    <w:multiLevelType w:val="singleLevel"/>
    <w:tmpl w:val="5CD1025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A67BDE"/>
    <w:multiLevelType w:val="multilevel"/>
    <w:tmpl w:val="5FA67BD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EE134F5"/>
    <w:multiLevelType w:val="multilevel"/>
    <w:tmpl w:val="7EE134F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1194D"/>
    <w:rsid w:val="08B13A3A"/>
    <w:rsid w:val="096528D9"/>
    <w:rsid w:val="09E1295A"/>
    <w:rsid w:val="0A383A50"/>
    <w:rsid w:val="0B750EDF"/>
    <w:rsid w:val="0B8A5648"/>
    <w:rsid w:val="0FF40C0D"/>
    <w:rsid w:val="132425D2"/>
    <w:rsid w:val="1502530E"/>
    <w:rsid w:val="17820646"/>
    <w:rsid w:val="18EC103A"/>
    <w:rsid w:val="1BEB4B24"/>
    <w:rsid w:val="1CFF5D0C"/>
    <w:rsid w:val="1FD920D0"/>
    <w:rsid w:val="22833C8C"/>
    <w:rsid w:val="22A41470"/>
    <w:rsid w:val="24350F1D"/>
    <w:rsid w:val="24B66C76"/>
    <w:rsid w:val="26813F99"/>
    <w:rsid w:val="26BE2C91"/>
    <w:rsid w:val="277D1714"/>
    <w:rsid w:val="28D25AAA"/>
    <w:rsid w:val="2B030C74"/>
    <w:rsid w:val="2CFD7CB0"/>
    <w:rsid w:val="2D0B1B6B"/>
    <w:rsid w:val="2D141455"/>
    <w:rsid w:val="2D200CB0"/>
    <w:rsid w:val="2ECC4C65"/>
    <w:rsid w:val="2F641F6F"/>
    <w:rsid w:val="2FF86989"/>
    <w:rsid w:val="314B27EB"/>
    <w:rsid w:val="3225107B"/>
    <w:rsid w:val="33320B25"/>
    <w:rsid w:val="334368A5"/>
    <w:rsid w:val="33530BB2"/>
    <w:rsid w:val="33F91F66"/>
    <w:rsid w:val="34A138EF"/>
    <w:rsid w:val="353B4893"/>
    <w:rsid w:val="35700747"/>
    <w:rsid w:val="36AB54A7"/>
    <w:rsid w:val="37ED721A"/>
    <w:rsid w:val="3A441087"/>
    <w:rsid w:val="3ADD462A"/>
    <w:rsid w:val="3BFB5E17"/>
    <w:rsid w:val="3C7A0BDC"/>
    <w:rsid w:val="3F5569AB"/>
    <w:rsid w:val="3FC440BE"/>
    <w:rsid w:val="4187419F"/>
    <w:rsid w:val="42027F91"/>
    <w:rsid w:val="424D13D4"/>
    <w:rsid w:val="46362425"/>
    <w:rsid w:val="485A7956"/>
    <w:rsid w:val="48D04EBF"/>
    <w:rsid w:val="4C8A2E74"/>
    <w:rsid w:val="4E1607DE"/>
    <w:rsid w:val="4FF761C8"/>
    <w:rsid w:val="5207274D"/>
    <w:rsid w:val="526A2361"/>
    <w:rsid w:val="52F962D5"/>
    <w:rsid w:val="532B1658"/>
    <w:rsid w:val="551326DF"/>
    <w:rsid w:val="55561B2E"/>
    <w:rsid w:val="55F72858"/>
    <w:rsid w:val="57100158"/>
    <w:rsid w:val="57823427"/>
    <w:rsid w:val="59BE57E4"/>
    <w:rsid w:val="5FD90EFC"/>
    <w:rsid w:val="60524E21"/>
    <w:rsid w:val="609911EB"/>
    <w:rsid w:val="61355018"/>
    <w:rsid w:val="61C723F4"/>
    <w:rsid w:val="62AA6F4C"/>
    <w:rsid w:val="698D52FD"/>
    <w:rsid w:val="69CB67A0"/>
    <w:rsid w:val="707005B5"/>
    <w:rsid w:val="72F90B9C"/>
    <w:rsid w:val="734D7E2D"/>
    <w:rsid w:val="73744970"/>
    <w:rsid w:val="753A2DF7"/>
    <w:rsid w:val="7A466E6F"/>
    <w:rsid w:val="7D3A3837"/>
    <w:rsid w:val="7F25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2021-11-23T05:22:00Z</dcterms:created>
  <dc:creator>20615</dc:creator>
  <cp:lastModifiedBy>卡塔利斯</cp:lastModifiedBy>
  <dcterms:modified xsi:type="dcterms:W3CDTF">2022-01-04T14:59:49Z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