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53422" w14:textId="77777777" w:rsidR="009D595E" w:rsidRDefault="00522859" w:rsidP="00B7348E">
      <w:pPr>
        <w:ind w:firstLine="720"/>
      </w:pPr>
      <w:r>
        <w:rPr>
          <w:rFonts w:hint="eastAsia"/>
        </w:rPr>
        <w:t>目前为止，测序环肽的算法依赖于分支界限法（</w:t>
      </w:r>
      <w:r>
        <w:t xml:space="preserve"> “Branch and Bound Algorithm” </w:t>
      </w:r>
      <w:r>
        <w:rPr>
          <w:rFonts w:hint="eastAsia"/>
        </w:rPr>
        <w:t>）</w:t>
      </w:r>
      <w:r w:rsidR="000205AB">
        <w:rPr>
          <w:rFonts w:hint="eastAsia"/>
        </w:rPr>
        <w:t>来做。</w:t>
      </w:r>
      <w:r w:rsidR="006C681F">
        <w:rPr>
          <w:rFonts w:hint="eastAsia"/>
        </w:rPr>
        <w:t>这些算法</w:t>
      </w:r>
      <w:r>
        <w:rPr>
          <w:rFonts w:hint="eastAsia"/>
        </w:rPr>
        <w:t>会从空串加薪的氨基酸。如果新的候选多肽不符数据，这些候选多肽被丢弃。所还存在的候选多肽再加新的氨基酸，再丢弃不符数据的多肽等等。如果大部分的数据是假的，也所真的数据太少，分支界限法</w:t>
      </w:r>
      <w:r w:rsidR="00FB7922">
        <w:rPr>
          <w:rFonts w:hint="eastAsia"/>
        </w:rPr>
        <w:t>不能测序环肽。因此，我们需要使用其他的算法来做。我这里要描述我正在研究的新算法。这个算法有几个步骤。</w:t>
      </w:r>
    </w:p>
    <w:p w14:paraId="010DE2C8" w14:textId="7A57BFFC" w:rsidR="00FB7922" w:rsidRDefault="00FB7922" w:rsidP="00B7348E">
      <w:pPr>
        <w:ind w:firstLine="720"/>
      </w:pPr>
      <w:r>
        <w:rPr>
          <w:rFonts w:hint="eastAsia"/>
        </w:rPr>
        <w:t>首先，我们需要预计全环肽的重量。</w:t>
      </w:r>
      <w:r w:rsidR="00AF107E">
        <w:rPr>
          <w:rFonts w:hint="eastAsia"/>
        </w:rPr>
        <w:t>这个步骤有两个部分。第一，我们可以把所有的数据点加上其他的数据点。如果这两个数据点算是全多肽的两个部分，他们综合的重量等于全环肽的质量。因为几个真的数据点确实有配对，全多肽的</w:t>
      </w:r>
      <w:r w:rsidR="00C10A06">
        <w:rPr>
          <w:rFonts w:hint="eastAsia"/>
        </w:rPr>
        <w:t>重量也会常出现。这个部分会提供几个候选全环肽重量。第二，我们可以使用氨基酸的重量来</w:t>
      </w:r>
      <w:r w:rsidR="00AB0688">
        <w:rPr>
          <w:rFonts w:hint="eastAsia"/>
        </w:rPr>
        <w:t>使标准化</w:t>
      </w:r>
      <w:r w:rsidR="00714568">
        <w:rPr>
          <w:rFonts w:hint="eastAsia"/>
        </w:rPr>
        <w:t>好的候选多肽和修剪不好的候选多肽。</w:t>
      </w:r>
      <w:r w:rsidR="00550362">
        <w:rPr>
          <w:rFonts w:hint="eastAsia"/>
        </w:rPr>
        <w:t>如果一个数据点只差一个氨基酸的重量来算候选多肽的重量，候选多肽的可能性比较高。把这些数据点和差的氨基酸重量加在一起的时候可以使标准化候选多肽的重量。</w:t>
      </w:r>
      <w:r w:rsidR="00AC726A">
        <w:rPr>
          <w:rFonts w:hint="eastAsia"/>
        </w:rPr>
        <w:t>因此，这个步骤最终有几个候选多肽和跟这些候选多肽有关系的氨基酸。</w:t>
      </w:r>
      <w:r w:rsidR="00960432">
        <w:rPr>
          <w:rFonts w:hint="eastAsia"/>
        </w:rPr>
        <w:t>最终结果之一应该跟真正的全多肽重量的差别不超过</w:t>
      </w:r>
      <w:r w:rsidR="00960432">
        <w:rPr>
          <w:rFonts w:hint="eastAsia"/>
        </w:rPr>
        <w:t>0.2</w:t>
      </w:r>
      <w:r w:rsidR="00960432">
        <w:rPr>
          <w:rFonts w:hint="eastAsia"/>
        </w:rPr>
        <w:t>道尔顿（</w:t>
      </w:r>
      <w:r w:rsidR="00960432">
        <w:rPr>
          <w:rFonts w:hint="eastAsia"/>
        </w:rPr>
        <w:t>Da</w:t>
      </w:r>
      <w:r w:rsidR="00960432">
        <w:rPr>
          <w:rFonts w:hint="eastAsia"/>
        </w:rPr>
        <w:t>）。</w:t>
      </w:r>
    </w:p>
    <w:p w14:paraId="49E028FA" w14:textId="0B2B5CA2" w:rsidR="00CC5883" w:rsidRPr="00CC5883" w:rsidRDefault="00CC5883" w:rsidP="00CC5883">
      <w:pPr>
        <w:ind w:firstLine="720"/>
      </w:pPr>
      <w:r>
        <w:rPr>
          <w:rFonts w:hint="eastAsia"/>
        </w:rPr>
        <w:t>其次，分析环肽的结构。一下是一个饼图，这个饼图代表</w:t>
      </w:r>
      <w:r>
        <w:rPr>
          <w:rFonts w:hint="eastAsia"/>
        </w:rPr>
        <w:t>Tyrocidine B1</w:t>
      </w:r>
      <w:r>
        <w:rPr>
          <w:rFonts w:hint="eastAsia"/>
        </w:rPr>
        <w:t>的环肽。我有</w:t>
      </w:r>
      <w:r>
        <w:rPr>
          <w:rFonts w:hint="eastAsia"/>
        </w:rPr>
        <w:t>Tyrocidine B1</w:t>
      </w:r>
      <w:r>
        <w:rPr>
          <w:rFonts w:hint="eastAsia"/>
        </w:rPr>
        <w:t>的质谱分析数据。不同的颜色代表不同氨基酸的重量。因为有些氨基酸是重复的还是有两个同重氨基酸，同样重量的氨基酸有同样的颜色。全环的重量是</w:t>
      </w:r>
      <w:r>
        <w:rPr>
          <w:rFonts w:hint="eastAsia"/>
        </w:rPr>
        <w:t>1322.7Da</w:t>
      </w:r>
      <w:r>
        <w:rPr>
          <w:rFonts w:hint="eastAsia"/>
        </w:rPr>
        <w:t>左右，我使用了长度来代表重量。</w:t>
      </w:r>
    </w:p>
    <w:p w14:paraId="6EE24AAD" w14:textId="15ACFA48" w:rsidR="00960432" w:rsidRDefault="00CC5883" w:rsidP="00A27D31">
      <w:r>
        <w:rPr>
          <w:noProof/>
        </w:rPr>
        <w:drawing>
          <wp:inline distT="0" distB="0" distL="0" distR="0" wp14:anchorId="280A5DCC" wp14:editId="50C880B2">
            <wp:extent cx="5943600" cy="390525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EEE5E28" w14:textId="5BA5035C" w:rsidR="00CC5883" w:rsidRDefault="00A27D31" w:rsidP="00B7348E">
      <w:pPr>
        <w:ind w:firstLine="720"/>
      </w:pPr>
      <w:r>
        <w:rPr>
          <w:rFonts w:hint="eastAsia"/>
        </w:rPr>
        <w:t>为了好好的分析以上的环肽，我们需要总不同的角度来看这个问题。我发现重视环肽之内的链接位点很有意思。我在以下的图预算了每一个链接位点。从这个角度来看，每</w:t>
      </w:r>
      <w:r>
        <w:rPr>
          <w:rFonts w:hint="eastAsia"/>
        </w:rPr>
        <w:lastRenderedPageBreak/>
        <w:t>一个数据点代表两个链接位点。例如，数据点</w:t>
      </w:r>
      <w:r>
        <w:rPr>
          <w:rFonts w:hint="eastAsia"/>
        </w:rPr>
        <w:t>405.19</w:t>
      </w:r>
      <w:r>
        <w:rPr>
          <w:rFonts w:hint="eastAsia"/>
        </w:rPr>
        <w:t>（</w:t>
      </w:r>
      <w:r>
        <w:t>NQY,</w:t>
      </w:r>
      <w:r>
        <w:rPr>
          <w:rFonts w:hint="eastAsia"/>
        </w:rPr>
        <w:t>或者</w:t>
      </w:r>
      <w:r>
        <w:t>114.04+128.09+163.06</w:t>
      </w:r>
      <w:r>
        <w:rPr>
          <w:rFonts w:hint="eastAsia"/>
        </w:rPr>
        <w:t>）代表第</w:t>
      </w:r>
      <w:r>
        <w:rPr>
          <w:rFonts w:hint="eastAsia"/>
        </w:rPr>
        <w:t>7</w:t>
      </w:r>
      <w:r>
        <w:rPr>
          <w:rFonts w:hint="eastAsia"/>
        </w:rPr>
        <w:t>个和地</w:t>
      </w:r>
      <w:r>
        <w:rPr>
          <w:rFonts w:hint="eastAsia"/>
        </w:rPr>
        <w:t>10</w:t>
      </w:r>
      <w:r>
        <w:rPr>
          <w:rFonts w:hint="eastAsia"/>
        </w:rPr>
        <w:t>个链接位点。</w:t>
      </w:r>
    </w:p>
    <w:p w14:paraId="55E4111B" w14:textId="29710BC2" w:rsidR="00A27D31" w:rsidRDefault="00A27D31" w:rsidP="00A27D31">
      <w:r>
        <w:rPr>
          <w:noProof/>
        </w:rPr>
        <w:drawing>
          <wp:inline distT="0" distB="0" distL="0" distR="0" wp14:anchorId="70DCC7DF" wp14:editId="01167F30">
            <wp:extent cx="5943600" cy="4805045"/>
            <wp:effectExtent l="0" t="0" r="0" b="209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47EC101" w14:textId="7FD7B619" w:rsidR="00A27D31" w:rsidRDefault="00A27D31" w:rsidP="00A27D31">
      <w:r>
        <w:rPr>
          <w:rFonts w:hint="eastAsia"/>
        </w:rPr>
        <w:tab/>
      </w:r>
      <w:r>
        <w:rPr>
          <w:rFonts w:hint="eastAsia"/>
        </w:rPr>
        <w:t>两个链接位点的配对有两个有关系的数据点。在以上的</w:t>
      </w:r>
      <w:r>
        <w:rPr>
          <w:rFonts w:hint="eastAsia"/>
        </w:rPr>
        <w:t>NQY</w:t>
      </w:r>
      <w:r>
        <w:rPr>
          <w:rFonts w:hint="eastAsia"/>
        </w:rPr>
        <w:t>例子之内，</w:t>
      </w:r>
      <w:r>
        <w:rPr>
          <w:rFonts w:hint="eastAsia"/>
        </w:rPr>
        <w:t>NQY</w:t>
      </w:r>
      <w:r>
        <w:rPr>
          <w:rFonts w:hint="eastAsia"/>
        </w:rPr>
        <w:t>的相反序列（</w:t>
      </w:r>
      <w:r>
        <w:rPr>
          <w:rFonts w:hint="eastAsia"/>
        </w:rPr>
        <w:t>VKLFPWF</w:t>
      </w:r>
      <w:r>
        <w:rPr>
          <w:rFonts w:hint="eastAsia"/>
        </w:rPr>
        <w:t>，</w:t>
      </w:r>
      <w:r>
        <w:rPr>
          <w:rFonts w:hint="eastAsia"/>
        </w:rPr>
        <w:t>917.5</w:t>
      </w:r>
      <w:r>
        <w:rPr>
          <w:rFonts w:hint="eastAsia"/>
        </w:rPr>
        <w:t>）也会代表第</w:t>
      </w:r>
      <w:r>
        <w:rPr>
          <w:rFonts w:hint="eastAsia"/>
        </w:rPr>
        <w:t>7</w:t>
      </w:r>
      <w:r>
        <w:rPr>
          <w:rFonts w:hint="eastAsia"/>
        </w:rPr>
        <w:t>和第</w:t>
      </w:r>
      <w:r>
        <w:rPr>
          <w:rFonts w:hint="eastAsia"/>
        </w:rPr>
        <w:t>10</w:t>
      </w:r>
      <w:r>
        <w:rPr>
          <w:rFonts w:hint="eastAsia"/>
        </w:rPr>
        <w:t>个链接位点。</w:t>
      </w:r>
      <w:r w:rsidR="00170C5D">
        <w:rPr>
          <w:rFonts w:hint="eastAsia"/>
        </w:rPr>
        <w:t>幸亏预计每一个数据点的相反序列很容易。（数据点</w:t>
      </w:r>
      <w:r w:rsidR="00170C5D">
        <w:rPr>
          <w:rFonts w:hint="eastAsia"/>
        </w:rPr>
        <w:t>1=</w:t>
      </w:r>
      <w:r w:rsidR="00170C5D">
        <w:rPr>
          <w:rFonts w:hint="eastAsia"/>
        </w:rPr>
        <w:t>全环肽</w:t>
      </w:r>
      <w:r w:rsidR="00170C5D">
        <w:rPr>
          <w:rFonts w:hint="eastAsia"/>
        </w:rPr>
        <w:t>-</w:t>
      </w:r>
      <w:r w:rsidR="00170C5D">
        <w:rPr>
          <w:rFonts w:hint="eastAsia"/>
        </w:rPr>
        <w:t>数据点</w:t>
      </w:r>
      <w:r w:rsidR="00170C5D">
        <w:rPr>
          <w:rFonts w:hint="eastAsia"/>
        </w:rPr>
        <w:t>2</w:t>
      </w:r>
      <w:r w:rsidR="00170C5D">
        <w:rPr>
          <w:rFonts w:hint="eastAsia"/>
        </w:rPr>
        <w:t>）</w:t>
      </w:r>
    </w:p>
    <w:p w14:paraId="1171CD54" w14:textId="60BB0360" w:rsidR="00170C5D" w:rsidRDefault="00170C5D" w:rsidP="00A27D31">
      <w:r>
        <w:rPr>
          <w:rFonts w:hint="eastAsia"/>
        </w:rPr>
        <w:tab/>
      </w:r>
      <w:r>
        <w:rPr>
          <w:rFonts w:hint="eastAsia"/>
        </w:rPr>
        <w:t>测序环肽的算法需要分析与比较链接位点之间的长度。两个隔壁的链接位点之间长度等于一个氨基酸的重量。因此，如果之前预计的几个氨基酸正确，它们代表隔壁的链接位点。例如，</w:t>
      </w:r>
      <w:r>
        <w:rPr>
          <w:rFonts w:hint="eastAsia"/>
        </w:rPr>
        <w:t>V</w:t>
      </w:r>
      <w:r>
        <w:rPr>
          <w:rFonts w:hint="eastAsia"/>
        </w:rPr>
        <w:t>代表链接位点</w:t>
      </w:r>
      <w:r>
        <w:rPr>
          <w:rFonts w:hint="eastAsia"/>
        </w:rPr>
        <w:t>1</w:t>
      </w:r>
      <w:r>
        <w:rPr>
          <w:rFonts w:hint="eastAsia"/>
        </w:rPr>
        <w:t>和</w:t>
      </w:r>
      <w:r>
        <w:rPr>
          <w:rFonts w:hint="eastAsia"/>
        </w:rPr>
        <w:t>10</w:t>
      </w:r>
      <w:r>
        <w:rPr>
          <w:rFonts w:hint="eastAsia"/>
        </w:rPr>
        <w:t>，</w:t>
      </w:r>
      <w:r>
        <w:rPr>
          <w:rFonts w:hint="eastAsia"/>
        </w:rPr>
        <w:t>P</w:t>
      </w:r>
      <w:r>
        <w:rPr>
          <w:rFonts w:hint="eastAsia"/>
        </w:rPr>
        <w:t>代表链接位点</w:t>
      </w:r>
      <w:r>
        <w:rPr>
          <w:rFonts w:hint="eastAsia"/>
        </w:rPr>
        <w:t>4</w:t>
      </w:r>
      <w:r>
        <w:rPr>
          <w:rFonts w:hint="eastAsia"/>
        </w:rPr>
        <w:t>和</w:t>
      </w:r>
      <w:r>
        <w:rPr>
          <w:rFonts w:hint="eastAsia"/>
        </w:rPr>
        <w:t>5.</w:t>
      </w:r>
    </w:p>
    <w:p w14:paraId="37A8C5DA" w14:textId="3B96D28B" w:rsidR="00170C5D" w:rsidRDefault="00170C5D" w:rsidP="00A27D31">
      <w:pPr>
        <w:rPr>
          <w:rFonts w:hint="eastAsia"/>
        </w:rPr>
      </w:pPr>
      <w:r>
        <w:rPr>
          <w:rFonts w:hint="eastAsia"/>
        </w:rPr>
        <w:tab/>
      </w:r>
      <w:r w:rsidR="00031219">
        <w:rPr>
          <w:rFonts w:hint="eastAsia"/>
        </w:rPr>
        <w:t>比较小的数据点更有可能是比较大数据点的两端之一。</w:t>
      </w:r>
      <w:r w:rsidR="00FB77AF">
        <w:rPr>
          <w:rFonts w:hint="eastAsia"/>
        </w:rPr>
        <w:t>我们可以使用这个关系来计算其他链接位点之间的长度。例如，上面的缬氨酸（</w:t>
      </w:r>
      <w:r w:rsidR="00FB77AF">
        <w:rPr>
          <w:rFonts w:hint="eastAsia"/>
        </w:rPr>
        <w:t>Valine</w:t>
      </w:r>
      <w:r w:rsidR="00FB77AF">
        <w:t xml:space="preserve">, </w:t>
      </w:r>
      <w:r w:rsidR="00FB77AF">
        <w:rPr>
          <w:rFonts w:hint="eastAsia"/>
        </w:rPr>
        <w:t>V</w:t>
      </w:r>
      <w:r w:rsidR="00FB77AF">
        <w:rPr>
          <w:rFonts w:hint="eastAsia"/>
        </w:rPr>
        <w:t>）代表第</w:t>
      </w:r>
      <w:r w:rsidR="00FB77AF">
        <w:rPr>
          <w:rFonts w:hint="eastAsia"/>
        </w:rPr>
        <w:t>1</w:t>
      </w:r>
      <w:r w:rsidR="00FB77AF">
        <w:rPr>
          <w:rFonts w:hint="eastAsia"/>
        </w:rPr>
        <w:t>和第</w:t>
      </w:r>
      <w:r w:rsidR="00FB77AF">
        <w:rPr>
          <w:rFonts w:hint="eastAsia"/>
        </w:rPr>
        <w:t>10</w:t>
      </w:r>
      <w:r w:rsidR="00FB77AF">
        <w:rPr>
          <w:rFonts w:hint="eastAsia"/>
        </w:rPr>
        <w:t>个链接位点。在我们的数据当中，几个数据点的隔壁</w:t>
      </w:r>
      <w:r w:rsidR="0076019D">
        <w:rPr>
          <w:rFonts w:hint="eastAsia"/>
        </w:rPr>
        <w:t>、</w:t>
      </w:r>
      <w:r w:rsidR="00FB77AF">
        <w:rPr>
          <w:rFonts w:hint="eastAsia"/>
        </w:rPr>
        <w:t>数据点的一个端是</w:t>
      </w:r>
      <w:r w:rsidR="00FB77AF">
        <w:rPr>
          <w:rFonts w:hint="eastAsia"/>
        </w:rPr>
        <w:t>V</w:t>
      </w:r>
      <w:r w:rsidR="00FB77AF">
        <w:rPr>
          <w:rFonts w:hint="eastAsia"/>
        </w:rPr>
        <w:t>。</w:t>
      </w:r>
      <w:r w:rsidR="0076019D">
        <w:rPr>
          <w:rFonts w:hint="eastAsia"/>
        </w:rPr>
        <w:t>如果一个数据点的一端是</w:t>
      </w:r>
      <w:r w:rsidR="0076019D">
        <w:rPr>
          <w:rFonts w:hint="eastAsia"/>
        </w:rPr>
        <w:t>V</w:t>
      </w:r>
      <w:r w:rsidR="0076019D">
        <w:rPr>
          <w:rFonts w:hint="eastAsia"/>
        </w:rPr>
        <w:t>，那个数据点的相反是</w:t>
      </w:r>
      <w:r w:rsidR="0076019D">
        <w:rPr>
          <w:rFonts w:hint="eastAsia"/>
        </w:rPr>
        <w:t>V</w:t>
      </w:r>
      <w:r w:rsidR="0076019D">
        <w:rPr>
          <w:rFonts w:hint="eastAsia"/>
        </w:rPr>
        <w:t>的隔壁。</w:t>
      </w:r>
      <w:r w:rsidR="00FC1B36">
        <w:rPr>
          <w:rFonts w:hint="eastAsia"/>
        </w:rPr>
        <w:t>VKLFPWF</w:t>
      </w:r>
      <w:r w:rsidR="00FC1B36">
        <w:rPr>
          <w:rFonts w:hint="eastAsia"/>
        </w:rPr>
        <w:t>（链接位点</w:t>
      </w:r>
      <w:r w:rsidR="00FC1B36">
        <w:rPr>
          <w:rFonts w:hint="eastAsia"/>
        </w:rPr>
        <w:t>10</w:t>
      </w:r>
      <w:r w:rsidR="00FC1B36">
        <w:rPr>
          <w:rFonts w:hint="eastAsia"/>
        </w:rPr>
        <w:t>、</w:t>
      </w:r>
      <w:r w:rsidR="00FC1B36">
        <w:rPr>
          <w:rFonts w:hint="eastAsia"/>
        </w:rPr>
        <w:t>7</w:t>
      </w:r>
      <w:r w:rsidR="00FC1B36">
        <w:rPr>
          <w:rFonts w:hint="eastAsia"/>
        </w:rPr>
        <w:t>）片段的一端是</w:t>
      </w:r>
      <w:r w:rsidR="00FC1B36">
        <w:rPr>
          <w:rFonts w:hint="eastAsia"/>
        </w:rPr>
        <w:t>V</w:t>
      </w:r>
      <w:r w:rsidR="00FC1B36">
        <w:rPr>
          <w:rFonts w:hint="eastAsia"/>
        </w:rPr>
        <w:t>。</w:t>
      </w:r>
      <w:r w:rsidR="00FC1B36">
        <w:rPr>
          <w:rFonts w:hint="eastAsia"/>
        </w:rPr>
        <w:t>VKLFPWF</w:t>
      </w:r>
      <w:r w:rsidR="00FC1B36">
        <w:rPr>
          <w:rFonts w:hint="eastAsia"/>
        </w:rPr>
        <w:t>的相反片段</w:t>
      </w:r>
      <w:r w:rsidR="00FC1B36">
        <w:rPr>
          <w:rFonts w:hint="eastAsia"/>
        </w:rPr>
        <w:t>NQY</w:t>
      </w:r>
      <w:r w:rsidR="00FC1B36">
        <w:rPr>
          <w:rFonts w:hint="eastAsia"/>
        </w:rPr>
        <w:t>（也是链接位点</w:t>
      </w:r>
      <w:r w:rsidR="00FC1B36">
        <w:rPr>
          <w:rFonts w:hint="eastAsia"/>
        </w:rPr>
        <w:t>10</w:t>
      </w:r>
      <w:r w:rsidR="00FC1B36">
        <w:rPr>
          <w:rFonts w:hint="eastAsia"/>
        </w:rPr>
        <w:t>、</w:t>
      </w:r>
      <w:r w:rsidR="00FC1B36">
        <w:rPr>
          <w:rFonts w:hint="eastAsia"/>
        </w:rPr>
        <w:t>7</w:t>
      </w:r>
      <w:r w:rsidR="00FC1B36">
        <w:rPr>
          <w:rFonts w:hint="eastAsia"/>
        </w:rPr>
        <w:t>）不包括</w:t>
      </w:r>
      <w:r w:rsidR="00FC1B36">
        <w:rPr>
          <w:rFonts w:hint="eastAsia"/>
        </w:rPr>
        <w:t>V</w:t>
      </w:r>
      <w:r w:rsidR="00FC1B36">
        <w:rPr>
          <w:rFonts w:hint="eastAsia"/>
        </w:rPr>
        <w:t>，但是它在</w:t>
      </w:r>
      <w:r w:rsidR="00FC1B36">
        <w:rPr>
          <w:rFonts w:hint="eastAsia"/>
        </w:rPr>
        <w:t>V</w:t>
      </w:r>
      <w:r w:rsidR="00FC1B36">
        <w:rPr>
          <w:rFonts w:hint="eastAsia"/>
        </w:rPr>
        <w:t>的旁边。此外，如果把</w:t>
      </w:r>
      <w:r w:rsidR="00FC1B36">
        <w:rPr>
          <w:rFonts w:hint="eastAsia"/>
        </w:rPr>
        <w:t>NQY</w:t>
      </w:r>
      <w:r w:rsidR="00FC1B36">
        <w:rPr>
          <w:rFonts w:hint="eastAsia"/>
        </w:rPr>
        <w:t>加</w:t>
      </w:r>
      <w:r w:rsidR="00FC1B36">
        <w:rPr>
          <w:rFonts w:hint="eastAsia"/>
        </w:rPr>
        <w:t>V</w:t>
      </w:r>
      <w:r w:rsidR="00FC1B36">
        <w:rPr>
          <w:rFonts w:hint="eastAsia"/>
        </w:rPr>
        <w:t>上，结果</w:t>
      </w:r>
      <w:r w:rsidR="00FC1B36">
        <w:rPr>
          <w:rFonts w:hint="eastAsia"/>
        </w:rPr>
        <w:t>NQYV</w:t>
      </w:r>
      <w:r w:rsidR="00FC1B36">
        <w:rPr>
          <w:rFonts w:hint="eastAsia"/>
        </w:rPr>
        <w:t>（链接位点</w:t>
      </w:r>
      <w:r w:rsidR="00FC1B36">
        <w:rPr>
          <w:rFonts w:hint="eastAsia"/>
        </w:rPr>
        <w:t>1</w:t>
      </w:r>
      <w:r w:rsidR="00FC1B36">
        <w:rPr>
          <w:rFonts w:hint="eastAsia"/>
        </w:rPr>
        <w:t>、</w:t>
      </w:r>
      <w:r w:rsidR="00FC1B36">
        <w:rPr>
          <w:rFonts w:hint="eastAsia"/>
        </w:rPr>
        <w:t>7</w:t>
      </w:r>
      <w:r w:rsidR="00FC1B36">
        <w:rPr>
          <w:rFonts w:hint="eastAsia"/>
        </w:rPr>
        <w:t>）也是一个真的数据点。因此，如果把</w:t>
      </w:r>
      <w:r w:rsidR="00FC1B36">
        <w:rPr>
          <w:rFonts w:hint="eastAsia"/>
        </w:rPr>
        <w:t>VKLFPWF</w:t>
      </w:r>
      <w:r w:rsidR="00FC1B36">
        <w:rPr>
          <w:rFonts w:hint="eastAsia"/>
        </w:rPr>
        <w:t>的片段“换”成相反的片段然后“加”上</w:t>
      </w:r>
      <w:r w:rsidR="00FC1B36">
        <w:rPr>
          <w:rFonts w:hint="eastAsia"/>
        </w:rPr>
        <w:t>V</w:t>
      </w:r>
      <w:r w:rsidR="00FC1B36">
        <w:rPr>
          <w:rFonts w:hint="eastAsia"/>
        </w:rPr>
        <w:t>，生物信息学家能够得到另外一个数据点（</w:t>
      </w:r>
      <w:r w:rsidR="00FC1B36">
        <w:rPr>
          <w:rFonts w:hint="eastAsia"/>
        </w:rPr>
        <w:t>NQYV</w:t>
      </w:r>
      <w:r w:rsidR="00FC1B36">
        <w:rPr>
          <w:rFonts w:hint="eastAsia"/>
        </w:rPr>
        <w:t>）。这两片段之间的关系很有意义。它们之间重复</w:t>
      </w:r>
      <w:r w:rsidR="00FC1B36">
        <w:rPr>
          <w:rFonts w:hint="eastAsia"/>
        </w:rPr>
        <w:t>V</w:t>
      </w:r>
      <w:r w:rsidR="00FC1B36">
        <w:rPr>
          <w:rFonts w:hint="eastAsia"/>
        </w:rPr>
        <w:t>，但是它们在跟</w:t>
      </w:r>
      <w:r w:rsidR="00FC1B36">
        <w:rPr>
          <w:rFonts w:hint="eastAsia"/>
        </w:rPr>
        <w:t>V</w:t>
      </w:r>
      <w:r w:rsidR="00FC1B36">
        <w:rPr>
          <w:rFonts w:hint="eastAsia"/>
        </w:rPr>
        <w:t>没有关系的链接位点结合（链接位点</w:t>
      </w:r>
      <w:r w:rsidR="00FC1B36">
        <w:rPr>
          <w:rFonts w:hint="eastAsia"/>
        </w:rPr>
        <w:t>7</w:t>
      </w:r>
      <w:r w:rsidR="00FC1B36">
        <w:rPr>
          <w:rFonts w:hint="eastAsia"/>
        </w:rPr>
        <w:t>）。</w:t>
      </w:r>
    </w:p>
    <w:p w14:paraId="4C5B7EC5" w14:textId="272933A3" w:rsidR="00161E65" w:rsidRDefault="00161E65" w:rsidP="00A27D31">
      <w:pPr>
        <w:rPr>
          <w:rFonts w:hint="eastAsia"/>
        </w:rPr>
      </w:pPr>
      <w:r>
        <w:rPr>
          <w:rFonts w:hint="eastAsia"/>
        </w:rPr>
        <w:tab/>
      </w:r>
      <w:r>
        <w:rPr>
          <w:rFonts w:hint="eastAsia"/>
        </w:rPr>
        <w:t>这个“换与加”的方式很有意思。如果有一个特定的氨基酸，生物信息学家们能够得到跟这个氨基酸有关系的几个</w:t>
      </w:r>
      <w:r w:rsidR="003E0DCE">
        <w:rPr>
          <w:rFonts w:hint="eastAsia"/>
        </w:rPr>
        <w:t>“</w:t>
      </w:r>
      <w:r>
        <w:rPr>
          <w:rFonts w:hint="eastAsia"/>
        </w:rPr>
        <w:t>换与加</w:t>
      </w:r>
      <w:r w:rsidR="003E0DCE">
        <w:rPr>
          <w:rFonts w:hint="eastAsia"/>
        </w:rPr>
        <w:t>”</w:t>
      </w:r>
      <w:r>
        <w:rPr>
          <w:rFonts w:hint="eastAsia"/>
        </w:rPr>
        <w:t>的数据点配对。</w:t>
      </w:r>
      <w:r w:rsidR="00650F08">
        <w:rPr>
          <w:rFonts w:hint="eastAsia"/>
        </w:rPr>
        <w:t>这些配对包括几个假阳性，但是所有的真阳性</w:t>
      </w:r>
      <w:r w:rsidR="003E0DCE">
        <w:rPr>
          <w:rFonts w:hint="eastAsia"/>
        </w:rPr>
        <w:t>代表一个独特的新链接位点。以上例子的配对是</w:t>
      </w:r>
      <w:r w:rsidR="003E0DCE">
        <w:rPr>
          <w:rFonts w:hint="eastAsia"/>
        </w:rPr>
        <w:t>VKLFPWF-NQYV</w:t>
      </w:r>
      <w:r w:rsidR="003E0DCE">
        <w:rPr>
          <w:rFonts w:hint="eastAsia"/>
        </w:rPr>
        <w:t>的配对，换言之</w:t>
      </w:r>
      <w:r w:rsidR="003E0DCE">
        <w:rPr>
          <w:rFonts w:hint="eastAsia"/>
        </w:rPr>
        <w:t>917.4-504</w:t>
      </w:r>
      <w:r w:rsidR="003E0DCE">
        <w:rPr>
          <w:rFonts w:hint="eastAsia"/>
        </w:rPr>
        <w:t>的配对。这个配对代表第</w:t>
      </w:r>
      <w:r w:rsidR="003E0DCE">
        <w:rPr>
          <w:rFonts w:hint="eastAsia"/>
        </w:rPr>
        <w:t>7</w:t>
      </w:r>
      <w:r w:rsidR="003E0DCE">
        <w:rPr>
          <w:rFonts w:hint="eastAsia"/>
        </w:rPr>
        <w:t>个链接位点。这个配对被发现的原因就是因为</w:t>
      </w:r>
      <w:r w:rsidR="003E0DCE">
        <w:rPr>
          <w:rFonts w:hint="eastAsia"/>
        </w:rPr>
        <w:t>V</w:t>
      </w:r>
      <w:r w:rsidR="003E0DCE">
        <w:rPr>
          <w:rFonts w:hint="eastAsia"/>
        </w:rPr>
        <w:t>的两个链接位点（</w:t>
      </w:r>
      <w:r w:rsidR="003E0DCE">
        <w:rPr>
          <w:rFonts w:hint="eastAsia"/>
        </w:rPr>
        <w:t>1</w:t>
      </w:r>
      <w:r w:rsidR="003E0DCE">
        <w:rPr>
          <w:rFonts w:hint="eastAsia"/>
        </w:rPr>
        <w:t>、</w:t>
      </w:r>
      <w:r w:rsidR="003E0DCE">
        <w:rPr>
          <w:rFonts w:hint="eastAsia"/>
        </w:rPr>
        <w:t>10</w:t>
      </w:r>
      <w:r w:rsidR="003E0DCE">
        <w:rPr>
          <w:rFonts w:hint="eastAsia"/>
        </w:rPr>
        <w:t>）都有一个数据点让他们结合在不同的链接位点</w:t>
      </w:r>
      <w:r w:rsidR="003E0DCE">
        <w:rPr>
          <w:rFonts w:hint="eastAsia"/>
        </w:rPr>
        <w:t xml:space="preserve"> </w:t>
      </w:r>
      <w:r w:rsidR="003E0DCE">
        <w:rPr>
          <w:rFonts w:hint="eastAsia"/>
        </w:rPr>
        <w:t>（有代表</w:t>
      </w:r>
      <w:r w:rsidR="003E0DCE">
        <w:rPr>
          <w:rFonts w:hint="eastAsia"/>
        </w:rPr>
        <w:t>1</w:t>
      </w:r>
      <w:r w:rsidR="003E0DCE">
        <w:rPr>
          <w:rFonts w:hint="eastAsia"/>
        </w:rPr>
        <w:t>、</w:t>
      </w:r>
      <w:r w:rsidR="003E0DCE">
        <w:rPr>
          <w:rFonts w:hint="eastAsia"/>
        </w:rPr>
        <w:t>7</w:t>
      </w:r>
      <w:r w:rsidR="003E0DCE">
        <w:rPr>
          <w:rFonts w:hint="eastAsia"/>
        </w:rPr>
        <w:t>和</w:t>
      </w:r>
      <w:r w:rsidR="003E0DCE">
        <w:rPr>
          <w:rFonts w:hint="eastAsia"/>
        </w:rPr>
        <w:t>10</w:t>
      </w:r>
      <w:r w:rsidR="003E0DCE">
        <w:rPr>
          <w:rFonts w:hint="eastAsia"/>
        </w:rPr>
        <w:t>、</w:t>
      </w:r>
      <w:r w:rsidR="003E0DCE">
        <w:rPr>
          <w:rFonts w:hint="eastAsia"/>
        </w:rPr>
        <w:t>7</w:t>
      </w:r>
      <w:r w:rsidR="003E0DCE">
        <w:rPr>
          <w:rFonts w:hint="eastAsia"/>
        </w:rPr>
        <w:t>的链接位点）。</w:t>
      </w:r>
      <w:r w:rsidR="00595429">
        <w:rPr>
          <w:rFonts w:hint="eastAsia"/>
        </w:rPr>
        <w:t>在我的数据里面，</w:t>
      </w:r>
      <w:r w:rsidR="00C30850">
        <w:rPr>
          <w:rFonts w:hint="eastAsia"/>
        </w:rPr>
        <w:t>V</w:t>
      </w:r>
      <w:r w:rsidR="00C30850">
        <w:rPr>
          <w:rFonts w:hint="eastAsia"/>
        </w:rPr>
        <w:t>的几个“换与加”配对包括代表</w:t>
      </w:r>
      <w:r w:rsidR="00C30850">
        <w:rPr>
          <w:rFonts w:hint="eastAsia"/>
        </w:rPr>
        <w:t>2</w:t>
      </w:r>
      <w:r w:rsidR="00C30850">
        <w:rPr>
          <w:rFonts w:hint="eastAsia"/>
        </w:rPr>
        <w:t>、</w:t>
      </w:r>
      <w:r w:rsidR="00C30850">
        <w:rPr>
          <w:rFonts w:hint="eastAsia"/>
        </w:rPr>
        <w:t>6</w:t>
      </w:r>
      <w:r w:rsidR="00C30850">
        <w:rPr>
          <w:rFonts w:hint="eastAsia"/>
        </w:rPr>
        <w:t>、</w:t>
      </w:r>
      <w:r w:rsidR="00C30850">
        <w:rPr>
          <w:rFonts w:hint="eastAsia"/>
        </w:rPr>
        <w:t>8</w:t>
      </w:r>
      <w:r w:rsidR="00C30850">
        <w:rPr>
          <w:rFonts w:hint="eastAsia"/>
        </w:rPr>
        <w:t>、</w:t>
      </w:r>
      <w:r w:rsidR="00C30850">
        <w:rPr>
          <w:rFonts w:hint="eastAsia"/>
        </w:rPr>
        <w:t>9</w:t>
      </w:r>
      <w:r w:rsidR="00C30850">
        <w:rPr>
          <w:rFonts w:hint="eastAsia"/>
        </w:rPr>
        <w:t>的配对。如果我们把这几个配对放在合适的方向，我们可以重新制造包括</w:t>
      </w:r>
      <w:r w:rsidR="00C30850">
        <w:rPr>
          <w:rFonts w:hint="eastAsia"/>
        </w:rPr>
        <w:t>1</w:t>
      </w:r>
      <w:r w:rsidR="00C30850">
        <w:rPr>
          <w:rFonts w:hint="eastAsia"/>
        </w:rPr>
        <w:t>、</w:t>
      </w:r>
      <w:r w:rsidR="00C30850">
        <w:rPr>
          <w:rFonts w:hint="eastAsia"/>
        </w:rPr>
        <w:t>2</w:t>
      </w:r>
      <w:r w:rsidR="00C30850">
        <w:rPr>
          <w:rFonts w:hint="eastAsia"/>
        </w:rPr>
        <w:t>、</w:t>
      </w:r>
      <w:r w:rsidR="00C30850">
        <w:rPr>
          <w:rFonts w:hint="eastAsia"/>
        </w:rPr>
        <w:t>4</w:t>
      </w:r>
      <w:r w:rsidR="00C30850">
        <w:rPr>
          <w:rFonts w:hint="eastAsia"/>
        </w:rPr>
        <w:t>、</w:t>
      </w:r>
      <w:r w:rsidR="00C30850">
        <w:rPr>
          <w:rFonts w:hint="eastAsia"/>
        </w:rPr>
        <w:t>6</w:t>
      </w:r>
      <w:r w:rsidR="00C30850">
        <w:rPr>
          <w:rFonts w:hint="eastAsia"/>
        </w:rPr>
        <w:t>、</w:t>
      </w:r>
      <w:r w:rsidR="00C30850">
        <w:rPr>
          <w:rFonts w:hint="eastAsia"/>
        </w:rPr>
        <w:t>7</w:t>
      </w:r>
      <w:r w:rsidR="00C30850">
        <w:rPr>
          <w:rFonts w:hint="eastAsia"/>
        </w:rPr>
        <w:t>、</w:t>
      </w:r>
      <w:r w:rsidR="00C30850">
        <w:rPr>
          <w:rFonts w:hint="eastAsia"/>
        </w:rPr>
        <w:t>10</w:t>
      </w:r>
      <w:r w:rsidR="00C30850">
        <w:rPr>
          <w:rFonts w:hint="eastAsia"/>
        </w:rPr>
        <w:t>链接位点的环肽。换言之，我们可以只在全</w:t>
      </w:r>
      <w:r w:rsidR="00C30850">
        <w:rPr>
          <w:rFonts w:hint="eastAsia"/>
        </w:rPr>
        <w:t>10</w:t>
      </w:r>
      <w:r w:rsidR="00C30850">
        <w:rPr>
          <w:rFonts w:hint="eastAsia"/>
        </w:rPr>
        <w:t>个片段环肽的</w:t>
      </w:r>
      <w:r w:rsidR="00C30850">
        <w:rPr>
          <w:rFonts w:hint="eastAsia"/>
        </w:rPr>
        <w:t>7</w:t>
      </w:r>
      <w:r w:rsidR="00C30850">
        <w:rPr>
          <w:rFonts w:hint="eastAsia"/>
        </w:rPr>
        <w:t>个片段。</w:t>
      </w:r>
    </w:p>
    <w:p w14:paraId="3FC5ED30" w14:textId="0B7F644B" w:rsidR="00C30850" w:rsidRDefault="00C30850" w:rsidP="00A27D31">
      <w:pPr>
        <w:rPr>
          <w:rFonts w:hint="eastAsia"/>
        </w:rPr>
      </w:pPr>
      <w:r>
        <w:rPr>
          <w:rFonts w:hint="eastAsia"/>
        </w:rPr>
        <w:tab/>
      </w:r>
      <w:r>
        <w:rPr>
          <w:rFonts w:hint="eastAsia"/>
        </w:rPr>
        <w:t>我的算法的目的是使用每一个预测的氨基酸做一个“换与加”的分析，预测环肽的序列。我没有谈到这个理论的几个苦难。例如，</w:t>
      </w:r>
      <w:r w:rsidR="001553DC">
        <w:rPr>
          <w:rFonts w:hint="eastAsia"/>
        </w:rPr>
        <w:t>如果一个氨基酸是两次出现的，两个不同类型的“换与加”配对也会出现。此外，把这些配对放在正确的方向并不容易。总的来说，我目前的代码是我解决这些问题的努力。我的几个结果有成功，但是我还在努力研究这个算法。</w:t>
      </w:r>
    </w:p>
    <w:p w14:paraId="07615A34" w14:textId="77777777" w:rsidR="00264B96" w:rsidRDefault="00264B96" w:rsidP="00A27D31">
      <w:pPr>
        <w:rPr>
          <w:rFonts w:hint="eastAsia"/>
        </w:rPr>
      </w:pPr>
    </w:p>
    <w:p w14:paraId="3CCE26DA" w14:textId="562E7A73" w:rsidR="00264B96" w:rsidRDefault="00264B96" w:rsidP="00A27D31">
      <w:pPr>
        <w:rPr>
          <w:rFonts w:hint="eastAsia"/>
        </w:rPr>
      </w:pPr>
      <w:r>
        <w:rPr>
          <w:rFonts w:hint="eastAsia"/>
        </w:rPr>
        <w:t>我的</w:t>
      </w:r>
      <w:r>
        <w:rPr>
          <w:rFonts w:hint="eastAsia"/>
        </w:rPr>
        <w:t>Tyrocidine B1</w:t>
      </w:r>
      <w:r>
        <w:rPr>
          <w:rFonts w:hint="eastAsia"/>
        </w:rPr>
        <w:t>数据，加黑的数字是真的数</w:t>
      </w:r>
      <w:bookmarkStart w:id="0" w:name="_GoBack"/>
      <w:bookmarkEnd w:id="0"/>
      <w:r>
        <w:rPr>
          <w:rFonts w:hint="eastAsia"/>
        </w:rPr>
        <w:t>据点：</w:t>
      </w:r>
    </w:p>
    <w:p w14:paraId="7B14C593" w14:textId="77777777" w:rsidR="00264B96" w:rsidRPr="00563F0C" w:rsidRDefault="00264B96" w:rsidP="00264B96">
      <w:r w:rsidRPr="002C7F40">
        <w:t xml:space="preserve">372.2, 397.2, 402.0, </w:t>
      </w:r>
      <w:r w:rsidRPr="002C7F40">
        <w:rPr>
          <w:b/>
        </w:rPr>
        <w:t>406.3</w:t>
      </w:r>
      <w:r w:rsidRPr="002C7F40">
        <w:t xml:space="preserve">, 415.1, </w:t>
      </w:r>
      <w:r w:rsidRPr="002C7F40">
        <w:rPr>
          <w:b/>
        </w:rPr>
        <w:t>431.2</w:t>
      </w:r>
      <w:r w:rsidRPr="002C7F40">
        <w:t xml:space="preserve">, </w:t>
      </w:r>
      <w:r w:rsidRPr="002C7F40">
        <w:rPr>
          <w:b/>
        </w:rPr>
        <w:t>448.3</w:t>
      </w:r>
      <w:r w:rsidRPr="002C7F40">
        <w:t xml:space="preserve">, 449.3, 452.2, 471.3, </w:t>
      </w:r>
      <w:r w:rsidRPr="002C7F40">
        <w:rPr>
          <w:b/>
        </w:rPr>
        <w:t>486.3</w:t>
      </w:r>
      <w:r w:rsidRPr="002C7F40">
        <w:t xml:space="preserve">, </w:t>
      </w:r>
      <w:r w:rsidRPr="002C7F40">
        <w:rPr>
          <w:b/>
        </w:rPr>
        <w:t>488.2</w:t>
      </w:r>
      <w:r w:rsidRPr="002C7F40">
        <w:t xml:space="preserve">, 500.5, </w:t>
      </w:r>
      <w:r w:rsidRPr="002C7F40">
        <w:rPr>
          <w:b/>
        </w:rPr>
        <w:t>505.3</w:t>
      </w:r>
      <w:r w:rsidRPr="002C7F40">
        <w:t xml:space="preserve">, 516.1, 536.1, </w:t>
      </w:r>
      <w:r w:rsidRPr="002C7F40">
        <w:rPr>
          <w:b/>
        </w:rPr>
        <w:t>544.2</w:t>
      </w:r>
      <w:r w:rsidRPr="002C7F40">
        <w:t xml:space="preserve">, </w:t>
      </w:r>
      <w:r w:rsidRPr="002C7F40">
        <w:rPr>
          <w:b/>
        </w:rPr>
        <w:t>545.3</w:t>
      </w:r>
      <w:r w:rsidRPr="002C7F40">
        <w:t xml:space="preserve">, 562.5, 571.3, 599.2, 614.4, 615.4, 616.4, 618.2, </w:t>
      </w:r>
      <w:r w:rsidRPr="002C7F40">
        <w:rPr>
          <w:b/>
        </w:rPr>
        <w:t>632.0</w:t>
      </w:r>
      <w:r w:rsidRPr="002C7F40">
        <w:t xml:space="preserve">, 655.5, 656.3, </w:t>
      </w:r>
      <w:r w:rsidRPr="002C7F40">
        <w:rPr>
          <w:b/>
        </w:rPr>
        <w:t>672.5</w:t>
      </w:r>
      <w:r w:rsidRPr="002C7F40">
        <w:t xml:space="preserve">, </w:t>
      </w:r>
      <w:r w:rsidRPr="002C7F40">
        <w:rPr>
          <w:b/>
        </w:rPr>
        <w:t>673.3</w:t>
      </w:r>
      <w:r w:rsidRPr="002C7F40">
        <w:t xml:space="preserve">, 677.3, </w:t>
      </w:r>
      <w:r w:rsidRPr="002C7F40">
        <w:rPr>
          <w:b/>
        </w:rPr>
        <w:t>691.4</w:t>
      </w:r>
      <w:r w:rsidRPr="002C7F40">
        <w:t xml:space="preserve">, </w:t>
      </w:r>
      <w:r w:rsidRPr="002C7F40">
        <w:rPr>
          <w:b/>
        </w:rPr>
        <w:t>692.4</w:t>
      </w:r>
      <w:r w:rsidRPr="002C7F40">
        <w:t xml:space="preserve">, 712.1, 722.3, </w:t>
      </w:r>
      <w:r w:rsidRPr="002C7F40">
        <w:rPr>
          <w:b/>
        </w:rPr>
        <w:t>746.5</w:t>
      </w:r>
      <w:r w:rsidRPr="002C7F40">
        <w:t xml:space="preserve">, 760.4, 761.6, 762.5, </w:t>
      </w:r>
      <w:r w:rsidRPr="002C7F40">
        <w:rPr>
          <w:b/>
        </w:rPr>
        <w:t>771.6</w:t>
      </w:r>
      <w:r w:rsidRPr="002C7F40">
        <w:t xml:space="preserve">, 788.4, 802.3, 803.3, 818.5, </w:t>
      </w:r>
      <w:r w:rsidRPr="002C7F40">
        <w:rPr>
          <w:b/>
        </w:rPr>
        <w:t>819.4</w:t>
      </w:r>
      <w:r w:rsidRPr="002C7F40">
        <w:t xml:space="preserve">, 831.4, </w:t>
      </w:r>
      <w:r w:rsidRPr="002C7F40">
        <w:rPr>
          <w:b/>
        </w:rPr>
        <w:t>836.3</w:t>
      </w:r>
      <w:r w:rsidRPr="002C7F40">
        <w:t xml:space="preserve">, 853.3, 875.5, </w:t>
      </w:r>
      <w:r w:rsidRPr="002C7F40">
        <w:rPr>
          <w:b/>
        </w:rPr>
        <w:t>876.5</w:t>
      </w:r>
      <w:r w:rsidRPr="002C7F40">
        <w:t xml:space="preserve">, 901.5, 915.9, 916.5, 917.8, </w:t>
      </w:r>
      <w:r w:rsidRPr="002C7F40">
        <w:rPr>
          <w:b/>
        </w:rPr>
        <w:t>918.4</w:t>
      </w:r>
      <w:r w:rsidRPr="002C7F40">
        <w:t xml:space="preserve">, </w:t>
      </w:r>
      <w:r w:rsidRPr="002C7F40">
        <w:rPr>
          <w:b/>
        </w:rPr>
        <w:t>933.4,</w:t>
      </w:r>
      <w:r w:rsidRPr="002C7F40">
        <w:t xml:space="preserve"> </w:t>
      </w:r>
      <w:r w:rsidRPr="002C7F40">
        <w:rPr>
          <w:b/>
        </w:rPr>
        <w:t>934.7</w:t>
      </w:r>
      <w:r w:rsidRPr="002C7F40">
        <w:t xml:space="preserve">, </w:t>
      </w:r>
      <w:r w:rsidRPr="002C7F40">
        <w:rPr>
          <w:b/>
        </w:rPr>
        <w:t>935.5</w:t>
      </w:r>
      <w:r w:rsidRPr="002C7F40">
        <w:t xml:space="preserve">, 949.4, </w:t>
      </w:r>
      <w:r w:rsidRPr="002C7F40">
        <w:rPr>
          <w:b/>
        </w:rPr>
        <w:t>966.2</w:t>
      </w:r>
      <w:r w:rsidRPr="002C7F40">
        <w:t xml:space="preserve">, 995.4, 1015.6, 1027.5, 1029.5, 1031.5, 1044.5, 1046.5, </w:t>
      </w:r>
      <w:r w:rsidRPr="002C7F40">
        <w:rPr>
          <w:b/>
        </w:rPr>
        <w:t>1061.5</w:t>
      </w:r>
      <w:r w:rsidRPr="002C7F40">
        <w:t xml:space="preserve">, </w:t>
      </w:r>
      <w:r w:rsidRPr="002C7F40">
        <w:rPr>
          <w:b/>
        </w:rPr>
        <w:t>1063.4</w:t>
      </w:r>
      <w:r w:rsidRPr="002C7F40">
        <w:t xml:space="preserve">, </w:t>
      </w:r>
      <w:r w:rsidRPr="002C7F40">
        <w:rPr>
          <w:b/>
        </w:rPr>
        <w:t>1079.2</w:t>
      </w:r>
      <w:r w:rsidRPr="002C7F40">
        <w:t xml:space="preserve">, 1083.7, 1088.4, 1093.5, </w:t>
      </w:r>
      <w:r w:rsidRPr="002C7F40">
        <w:rPr>
          <w:b/>
        </w:rPr>
        <w:t>1096.5</w:t>
      </w:r>
      <w:r w:rsidRPr="002C7F40">
        <w:t xml:space="preserve">, 1098.4, 1158.5, 1159.5, </w:t>
      </w:r>
      <w:r w:rsidRPr="002C7F40">
        <w:rPr>
          <w:b/>
        </w:rPr>
        <w:t>1176.6</w:t>
      </w:r>
      <w:r w:rsidRPr="002C7F40">
        <w:t xml:space="preserve">, 1177.7, 1178.6, 1192.7, </w:t>
      </w:r>
      <w:r w:rsidRPr="002C7F40">
        <w:rPr>
          <w:b/>
        </w:rPr>
        <w:t>1195.4</w:t>
      </w:r>
      <w:r w:rsidRPr="002C7F40">
        <w:t xml:space="preserve">, 1207.5, </w:t>
      </w:r>
      <w:r w:rsidRPr="002C7F40">
        <w:rPr>
          <w:b/>
        </w:rPr>
        <w:t>1210.4</w:t>
      </w:r>
      <w:r w:rsidRPr="002C7F40">
        <w:t xml:space="preserve">, </w:t>
      </w:r>
      <w:r w:rsidRPr="002C7F40">
        <w:rPr>
          <w:b/>
        </w:rPr>
        <w:t>1224.6</w:t>
      </w:r>
      <w:r w:rsidRPr="002C7F40">
        <w:t>, 1252.5, 1270.5, 1271.5, 1278.6, 1279.6, 1295.6, 1305.6, 1306.5, 1307.5, 1309.6</w:t>
      </w:r>
    </w:p>
    <w:p w14:paraId="04A16491" w14:textId="77777777" w:rsidR="00264B96" w:rsidRPr="00C30850" w:rsidRDefault="00264B96" w:rsidP="00A27D31"/>
    <w:sectPr w:rsidR="00264B96" w:rsidRPr="00C30850" w:rsidSect="001E0FA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8E"/>
    <w:rsid w:val="000205AB"/>
    <w:rsid w:val="00031219"/>
    <w:rsid w:val="001553DC"/>
    <w:rsid w:val="00161E65"/>
    <w:rsid w:val="00170C5D"/>
    <w:rsid w:val="001E0FAF"/>
    <w:rsid w:val="00264B96"/>
    <w:rsid w:val="003E0DCE"/>
    <w:rsid w:val="00522859"/>
    <w:rsid w:val="00550362"/>
    <w:rsid w:val="00592B1D"/>
    <w:rsid w:val="00595429"/>
    <w:rsid w:val="00650F08"/>
    <w:rsid w:val="006C681F"/>
    <w:rsid w:val="00714568"/>
    <w:rsid w:val="0076019D"/>
    <w:rsid w:val="007E08CC"/>
    <w:rsid w:val="00960432"/>
    <w:rsid w:val="009D595E"/>
    <w:rsid w:val="00A27D31"/>
    <w:rsid w:val="00AB0688"/>
    <w:rsid w:val="00AC726A"/>
    <w:rsid w:val="00AF107E"/>
    <w:rsid w:val="00B7348E"/>
    <w:rsid w:val="00C10A06"/>
    <w:rsid w:val="00C30850"/>
    <w:rsid w:val="00C32E5A"/>
    <w:rsid w:val="00CC5883"/>
    <w:rsid w:val="00FB77AF"/>
    <w:rsid w:val="00FB7922"/>
    <w:rsid w:val="00FC1B3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362AF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Workbook1"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Tyrocidine B1</a:t>
            </a:r>
          </a:p>
        </c:rich>
      </c:tx>
      <c:layout>
        <c:manualLayout>
          <c:xMode val="edge"/>
          <c:yMode val="edge"/>
          <c:x val="0.424171418227894"/>
          <c:y val="0.466472303206997"/>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rgbClr val="FF0000"/>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4"/>
              </a:solidFill>
              <a:ln w="19050">
                <a:solidFill>
                  <a:schemeClr val="lt1"/>
                </a:solidFill>
              </a:ln>
              <a:effectLst/>
            </c:spPr>
          </c:dPt>
          <c:dPt>
            <c:idx val="7"/>
            <c:bubble3D val="0"/>
            <c:spPr>
              <a:solidFill>
                <a:srgbClr val="7030A0"/>
              </a:solidFill>
              <a:ln w="19050">
                <a:solidFill>
                  <a:schemeClr val="lt1"/>
                </a:solidFill>
              </a:ln>
              <a:effectLst/>
            </c:spPr>
          </c:dPt>
          <c:dPt>
            <c:idx val="8"/>
            <c:bubble3D val="0"/>
            <c:spPr>
              <a:solidFill>
                <a:schemeClr val="accent2"/>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val>
            <c:numRef>
              <c:f>Sheet1!$A$1:$A$10</c:f>
              <c:numCache>
                <c:formatCode>General</c:formatCode>
                <c:ptCount val="10"/>
                <c:pt idx="0">
                  <c:v>99.06</c:v>
                </c:pt>
                <c:pt idx="1">
                  <c:v>128.09</c:v>
                </c:pt>
                <c:pt idx="2">
                  <c:v>113.08</c:v>
                </c:pt>
                <c:pt idx="3">
                  <c:v>147.07</c:v>
                </c:pt>
                <c:pt idx="4">
                  <c:v>97.05</c:v>
                </c:pt>
                <c:pt idx="5">
                  <c:v>186.08</c:v>
                </c:pt>
                <c:pt idx="6">
                  <c:v>147.07</c:v>
                </c:pt>
                <c:pt idx="7">
                  <c:v>114.04</c:v>
                </c:pt>
                <c:pt idx="8">
                  <c:v>128.09</c:v>
                </c:pt>
                <c:pt idx="9">
                  <c:v>163.06</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Tyrocidine B1</a:t>
            </a:r>
          </a:p>
        </c:rich>
      </c:tx>
      <c:layout>
        <c:manualLayout>
          <c:xMode val="edge"/>
          <c:yMode val="edge"/>
          <c:x val="0.424171418227894"/>
          <c:y val="0.466472303206997"/>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rgbClr val="FF0000"/>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4"/>
              </a:solidFill>
              <a:ln w="19050">
                <a:solidFill>
                  <a:schemeClr val="lt1"/>
                </a:solidFill>
              </a:ln>
              <a:effectLst/>
            </c:spPr>
          </c:dPt>
          <c:dPt>
            <c:idx val="7"/>
            <c:bubble3D val="0"/>
            <c:spPr>
              <a:solidFill>
                <a:srgbClr val="7030A0"/>
              </a:solidFill>
              <a:ln w="19050">
                <a:solidFill>
                  <a:schemeClr val="lt1"/>
                </a:solidFill>
              </a:ln>
              <a:effectLst/>
            </c:spPr>
          </c:dPt>
          <c:dPt>
            <c:idx val="8"/>
            <c:bubble3D val="0"/>
            <c:spPr>
              <a:solidFill>
                <a:schemeClr val="accent2"/>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Sheet1!$B$1:$B$10</c:f>
              <c:strCache>
                <c:ptCount val="10"/>
                <c:pt idx="0">
                  <c:v>V</c:v>
                </c:pt>
                <c:pt idx="1">
                  <c:v>K</c:v>
                </c:pt>
                <c:pt idx="2">
                  <c:v>L</c:v>
                </c:pt>
                <c:pt idx="3">
                  <c:v>F</c:v>
                </c:pt>
                <c:pt idx="4">
                  <c:v>P</c:v>
                </c:pt>
                <c:pt idx="5">
                  <c:v>W</c:v>
                </c:pt>
                <c:pt idx="6">
                  <c:v>F</c:v>
                </c:pt>
                <c:pt idx="7">
                  <c:v>N</c:v>
                </c:pt>
                <c:pt idx="8">
                  <c:v>Q</c:v>
                </c:pt>
                <c:pt idx="9">
                  <c:v>Y</c:v>
                </c:pt>
              </c:strCache>
            </c:strRef>
          </c:cat>
          <c:val>
            <c:numRef>
              <c:f>Sheet1!$C$1:$C$10</c:f>
              <c:numCache>
                <c:formatCode>General</c:formatCode>
                <c:ptCount val="10"/>
                <c:pt idx="0">
                  <c:v>99.06</c:v>
                </c:pt>
                <c:pt idx="1">
                  <c:v>128.09</c:v>
                </c:pt>
                <c:pt idx="2">
                  <c:v>113.08</c:v>
                </c:pt>
                <c:pt idx="3">
                  <c:v>147.07</c:v>
                </c:pt>
                <c:pt idx="4">
                  <c:v>97.05</c:v>
                </c:pt>
                <c:pt idx="5">
                  <c:v>186.08</c:v>
                </c:pt>
                <c:pt idx="6">
                  <c:v>147.07</c:v>
                </c:pt>
                <c:pt idx="7">
                  <c:v>114.04</c:v>
                </c:pt>
                <c:pt idx="8">
                  <c:v>128.09</c:v>
                </c:pt>
                <c:pt idx="9">
                  <c:v>163.06</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0.4636</cdr:x>
      <cdr:y>0.01422</cdr:y>
    </cdr:from>
    <cdr:to>
      <cdr:x>0.5364</cdr:x>
      <cdr:y>0.09242</cdr:y>
    </cdr:to>
    <cdr:sp macro="" textlink="">
      <cdr:nvSpPr>
        <cdr:cNvPr id="10" name="Oval 9"/>
        <cdr:cNvSpPr/>
      </cdr:nvSpPr>
      <cdr:spPr>
        <a:xfrm xmlns:a="http://schemas.openxmlformats.org/drawingml/2006/main">
          <a:off x="3073400" y="762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a:solidFill>
                <a:schemeClr val="tx1"/>
              </a:solidFill>
            </a:rPr>
            <a:t>10</a:t>
          </a:r>
        </a:p>
      </cdr:txBody>
    </cdr:sp>
  </cdr:relSizeAnchor>
  <cdr:relSizeAnchor xmlns:cdr="http://schemas.openxmlformats.org/drawingml/2006/chartDrawing">
    <cdr:from>
      <cdr:x>0.61877</cdr:x>
      <cdr:y>0.04976</cdr:y>
    </cdr:from>
    <cdr:to>
      <cdr:x>0.69157</cdr:x>
      <cdr:y>0.12796</cdr:y>
    </cdr:to>
    <cdr:sp macro="" textlink="">
      <cdr:nvSpPr>
        <cdr:cNvPr id="12" name="Oval 11"/>
        <cdr:cNvSpPr/>
      </cdr:nvSpPr>
      <cdr:spPr>
        <a:xfrm xmlns:a="http://schemas.openxmlformats.org/drawingml/2006/main">
          <a:off x="4102100" y="2667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1</a:t>
          </a:r>
        </a:p>
      </cdr:txBody>
    </cdr:sp>
  </cdr:relSizeAnchor>
  <cdr:relSizeAnchor xmlns:cdr="http://schemas.openxmlformats.org/drawingml/2006/chartDrawing">
    <cdr:from>
      <cdr:x>0.77203</cdr:x>
      <cdr:y>0.22512</cdr:y>
    </cdr:from>
    <cdr:to>
      <cdr:x>0.84483</cdr:x>
      <cdr:y>0.30332</cdr:y>
    </cdr:to>
    <cdr:sp macro="" textlink="">
      <cdr:nvSpPr>
        <cdr:cNvPr id="13" name="Oval 12"/>
        <cdr:cNvSpPr/>
      </cdr:nvSpPr>
      <cdr:spPr>
        <a:xfrm xmlns:a="http://schemas.openxmlformats.org/drawingml/2006/main">
          <a:off x="5118100" y="12065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2</a:t>
          </a:r>
        </a:p>
      </cdr:txBody>
    </cdr:sp>
  </cdr:relSizeAnchor>
  <cdr:relSizeAnchor xmlns:cdr="http://schemas.openxmlformats.org/drawingml/2006/chartDrawing">
    <cdr:from>
      <cdr:x>0.81609</cdr:x>
      <cdr:y>0.45261</cdr:y>
    </cdr:from>
    <cdr:to>
      <cdr:x>0.88889</cdr:x>
      <cdr:y>0.53081</cdr:y>
    </cdr:to>
    <cdr:sp macro="" textlink="">
      <cdr:nvSpPr>
        <cdr:cNvPr id="14" name="Oval 13"/>
        <cdr:cNvSpPr/>
      </cdr:nvSpPr>
      <cdr:spPr>
        <a:xfrm xmlns:a="http://schemas.openxmlformats.org/drawingml/2006/main">
          <a:off x="5410200" y="24257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3</a:t>
          </a:r>
        </a:p>
      </cdr:txBody>
    </cdr:sp>
  </cdr:relSizeAnchor>
  <cdr:relSizeAnchor xmlns:cdr="http://schemas.openxmlformats.org/drawingml/2006/chartDrawing">
    <cdr:from>
      <cdr:x>0.72989</cdr:x>
      <cdr:y>0.72749</cdr:y>
    </cdr:from>
    <cdr:to>
      <cdr:x>0.80268</cdr:x>
      <cdr:y>0.80569</cdr:y>
    </cdr:to>
    <cdr:sp macro="" textlink="">
      <cdr:nvSpPr>
        <cdr:cNvPr id="15" name="Oval 14"/>
        <cdr:cNvSpPr/>
      </cdr:nvSpPr>
      <cdr:spPr>
        <a:xfrm xmlns:a="http://schemas.openxmlformats.org/drawingml/2006/main">
          <a:off x="4838700" y="38989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4</a:t>
          </a:r>
        </a:p>
      </cdr:txBody>
    </cdr:sp>
  </cdr:relSizeAnchor>
  <cdr:relSizeAnchor xmlns:cdr="http://schemas.openxmlformats.org/drawingml/2006/chartDrawing">
    <cdr:from>
      <cdr:x>0.59962</cdr:x>
      <cdr:y>0.82938</cdr:y>
    </cdr:from>
    <cdr:to>
      <cdr:x>0.67241</cdr:x>
      <cdr:y>0.90758</cdr:y>
    </cdr:to>
    <cdr:sp macro="" textlink="">
      <cdr:nvSpPr>
        <cdr:cNvPr id="16" name="Oval 15"/>
        <cdr:cNvSpPr/>
      </cdr:nvSpPr>
      <cdr:spPr>
        <a:xfrm xmlns:a="http://schemas.openxmlformats.org/drawingml/2006/main">
          <a:off x="3975100" y="44450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5</a:t>
          </a:r>
        </a:p>
      </cdr:txBody>
    </cdr:sp>
  </cdr:relSizeAnchor>
  <cdr:relSizeAnchor xmlns:cdr="http://schemas.openxmlformats.org/drawingml/2006/chartDrawing">
    <cdr:from>
      <cdr:x>0.28544</cdr:x>
      <cdr:y>0.81754</cdr:y>
    </cdr:from>
    <cdr:to>
      <cdr:x>0.35824</cdr:x>
      <cdr:y>0.89573</cdr:y>
    </cdr:to>
    <cdr:sp macro="" textlink="">
      <cdr:nvSpPr>
        <cdr:cNvPr id="17" name="Oval 16"/>
        <cdr:cNvSpPr/>
      </cdr:nvSpPr>
      <cdr:spPr>
        <a:xfrm xmlns:a="http://schemas.openxmlformats.org/drawingml/2006/main">
          <a:off x="1892300" y="43815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6</a:t>
          </a:r>
        </a:p>
      </cdr:txBody>
    </cdr:sp>
  </cdr:relSizeAnchor>
  <cdr:relSizeAnchor xmlns:cdr="http://schemas.openxmlformats.org/drawingml/2006/chartDrawing">
    <cdr:from>
      <cdr:x>0.12835</cdr:x>
      <cdr:y>0.59479</cdr:y>
    </cdr:from>
    <cdr:to>
      <cdr:x>0.20115</cdr:x>
      <cdr:y>0.67299</cdr:y>
    </cdr:to>
    <cdr:sp macro="" textlink="">
      <cdr:nvSpPr>
        <cdr:cNvPr id="18" name="Oval 17"/>
        <cdr:cNvSpPr/>
      </cdr:nvSpPr>
      <cdr:spPr>
        <a:xfrm xmlns:a="http://schemas.openxmlformats.org/drawingml/2006/main">
          <a:off x="850900" y="31877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7</a:t>
          </a:r>
        </a:p>
      </cdr:txBody>
    </cdr:sp>
  </cdr:relSizeAnchor>
  <cdr:relSizeAnchor xmlns:cdr="http://schemas.openxmlformats.org/drawingml/2006/chartDrawing">
    <cdr:from>
      <cdr:x>0.10728</cdr:x>
      <cdr:y>0.33412</cdr:y>
    </cdr:from>
    <cdr:to>
      <cdr:x>0.18008</cdr:x>
      <cdr:y>0.41232</cdr:y>
    </cdr:to>
    <cdr:sp macro="" textlink="">
      <cdr:nvSpPr>
        <cdr:cNvPr id="19" name="Oval 18"/>
        <cdr:cNvSpPr/>
      </cdr:nvSpPr>
      <cdr:spPr>
        <a:xfrm xmlns:a="http://schemas.openxmlformats.org/drawingml/2006/main">
          <a:off x="711200" y="17907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8</a:t>
          </a:r>
        </a:p>
      </cdr:txBody>
    </cdr:sp>
  </cdr:relSizeAnchor>
  <cdr:relSizeAnchor xmlns:cdr="http://schemas.openxmlformats.org/drawingml/2006/chartDrawing">
    <cdr:from>
      <cdr:x>0.20498</cdr:x>
      <cdr:y>0.13033</cdr:y>
    </cdr:from>
    <cdr:to>
      <cdr:x>0.27778</cdr:x>
      <cdr:y>0.20853</cdr:y>
    </cdr:to>
    <cdr:sp macro="" textlink="">
      <cdr:nvSpPr>
        <cdr:cNvPr id="20" name="Oval 19"/>
        <cdr:cNvSpPr/>
      </cdr:nvSpPr>
      <cdr:spPr>
        <a:xfrm xmlns:a="http://schemas.openxmlformats.org/drawingml/2006/main">
          <a:off x="1358900" y="6985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9</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385</Words>
  <Characters>2195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Cranney</dc:creator>
  <cp:keywords/>
  <dc:description/>
  <cp:lastModifiedBy>Caleb Cranney</cp:lastModifiedBy>
  <cp:revision>4</cp:revision>
  <dcterms:created xsi:type="dcterms:W3CDTF">2018-05-21T06:15:00Z</dcterms:created>
  <dcterms:modified xsi:type="dcterms:W3CDTF">2018-05-21T08:23:00Z</dcterms:modified>
</cp:coreProperties>
</file>