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48C7D" w14:textId="77777777" w:rsidR="00887A2D" w:rsidRPr="00887A2D" w:rsidRDefault="00887A2D" w:rsidP="00887A2D">
      <w:pPr>
        <w:rPr>
          <w:b/>
          <w:bCs/>
        </w:rPr>
      </w:pPr>
      <w:r w:rsidRPr="00887A2D">
        <w:rPr>
          <w:b/>
          <w:bCs/>
        </w:rPr>
        <w:t>Abstract</w:t>
      </w:r>
    </w:p>
    <w:p w14:paraId="77930B77" w14:textId="5F2BD7A7" w:rsidR="00887A2D" w:rsidRPr="00887A2D" w:rsidRDefault="00887A2D" w:rsidP="00887A2D">
      <w:r w:rsidRPr="00887A2D">
        <w:t xml:space="preserve">One of the effective techniques for controlling the complexity of task execution in heterogeneous hardware/software systems is symbolic scheduling. It enables the analysis and synthesis of execution plans without exhaustive enumeration by symbolically describing scheduling constraints and system </w:t>
      </w:r>
      <w:proofErr w:type="spellStart"/>
      <w:r w:rsidRPr="00887A2D">
        <w:t>behaviors</w:t>
      </w:r>
      <w:proofErr w:type="spellEnd"/>
      <w:r w:rsidRPr="00887A2D">
        <w:t xml:space="preserve">. This seminar paper investigates and assesses various symbolic scheduling approaches, emphasizing their applications in both software and hardware domains. The first part of the paper examines the </w:t>
      </w:r>
      <w:proofErr w:type="spellStart"/>
      <w:r w:rsidRPr="00887A2D">
        <w:t>FunState</w:t>
      </w:r>
      <w:proofErr w:type="spellEnd"/>
      <w:r w:rsidRPr="00887A2D">
        <w:t xml:space="preserve"> model, introduced by Strehl </w:t>
      </w:r>
      <w:proofErr w:type="gramStart"/>
      <w:r w:rsidRPr="00887A2D">
        <w:t>et al. ,</w:t>
      </w:r>
      <w:proofErr w:type="gramEnd"/>
      <w:r w:rsidRPr="00887A2D">
        <w:t xml:space="preserve"> which explicitly represents scheduling and nondeterminism by combining state machines and functional programming. Subsequently, the paper explores the symbolic approach for the combined solution of scheduling and allocation proposed by </w:t>
      </w:r>
      <w:proofErr w:type="spellStart"/>
      <w:r w:rsidRPr="00887A2D">
        <w:t>Cabodi</w:t>
      </w:r>
      <w:proofErr w:type="spellEnd"/>
      <w:r w:rsidRPr="00887A2D">
        <w:t xml:space="preserve"> </w:t>
      </w:r>
      <w:proofErr w:type="gramStart"/>
      <w:r w:rsidRPr="00887A2D">
        <w:t>et al. ,</w:t>
      </w:r>
      <w:proofErr w:type="gramEnd"/>
      <w:r w:rsidRPr="00887A2D">
        <w:t xml:space="preserve"> which enhances high-level synthesis by concurrently integrating operation scheduling and resource allocation using symbolic techniques. By contrasting these methods, the study aims to determine the most effective symbolic scheduling strategy, considering aspects such as scalability, efficiency, and suitability for real-world systems.</w:t>
      </w:r>
    </w:p>
    <w:p w14:paraId="52D11AB5" w14:textId="77777777" w:rsidR="00887A2D" w:rsidRPr="00887A2D" w:rsidRDefault="00887A2D" w:rsidP="00887A2D">
      <w:r w:rsidRPr="00887A2D">
        <w:pict w14:anchorId="42190A15">
          <v:rect id="_x0000_i1031" style="width:0;height:1.5pt" o:hralign="center" o:hrstd="t" o:hr="t" fillcolor="#a0a0a0" stroked="f"/>
        </w:pict>
      </w:r>
    </w:p>
    <w:p w14:paraId="3AFA6A2C" w14:textId="77777777" w:rsidR="00887A2D" w:rsidRPr="00887A2D" w:rsidRDefault="00887A2D" w:rsidP="00887A2D">
      <w:r w:rsidRPr="00887A2D">
        <w:rPr>
          <w:b/>
          <w:bCs/>
        </w:rPr>
        <w:t>References</w:t>
      </w:r>
    </w:p>
    <w:p w14:paraId="33C7DA59" w14:textId="77777777" w:rsidR="00887A2D" w:rsidRPr="00887A2D" w:rsidRDefault="00887A2D" w:rsidP="00887A2D">
      <w:r w:rsidRPr="00887A2D">
        <w:t xml:space="preserve">[1] K. Strehl, L. Thiele, D. Ziegenbein, R. Ernst, and J. Teich, “Scheduling Hardware/Software Systems Using Symbolic Techniques,” in </w:t>
      </w:r>
      <w:r w:rsidRPr="00887A2D">
        <w:rPr>
          <w:i/>
          <w:iCs/>
        </w:rPr>
        <w:t>Proc. 7th Int. Workshop on Hardware/Software Codesign (CODES '99)</w:t>
      </w:r>
      <w:r w:rsidRPr="00887A2D">
        <w:t>, Rome, Italy, 1999, pp. 173–177.​</w:t>
      </w:r>
    </w:p>
    <w:p w14:paraId="1510634C" w14:textId="6ADDEEB1" w:rsidR="00887A2D" w:rsidRDefault="00887A2D" w:rsidP="00887A2D">
      <w:r w:rsidRPr="00887A2D">
        <w:t xml:space="preserve">[2] G. </w:t>
      </w:r>
      <w:proofErr w:type="spellStart"/>
      <w:r w:rsidRPr="00887A2D">
        <w:t>Cabodi</w:t>
      </w:r>
      <w:proofErr w:type="spellEnd"/>
      <w:r w:rsidRPr="00887A2D">
        <w:t xml:space="preserve">, M. Lazarescu, L. </w:t>
      </w:r>
      <w:proofErr w:type="spellStart"/>
      <w:r w:rsidRPr="00887A2D">
        <w:t>Lavagno</w:t>
      </w:r>
      <w:proofErr w:type="spellEnd"/>
      <w:r w:rsidRPr="00887A2D">
        <w:t xml:space="preserve">, S. Nocco, C. </w:t>
      </w:r>
      <w:proofErr w:type="spellStart"/>
      <w:r w:rsidRPr="00887A2D">
        <w:t>Passerone</w:t>
      </w:r>
      <w:proofErr w:type="spellEnd"/>
      <w:r w:rsidRPr="00887A2D">
        <w:t xml:space="preserve">, and S. </w:t>
      </w:r>
      <w:proofErr w:type="spellStart"/>
      <w:r w:rsidRPr="00887A2D">
        <w:t>Quer</w:t>
      </w:r>
      <w:proofErr w:type="spellEnd"/>
      <w:r w:rsidRPr="00887A2D">
        <w:t xml:space="preserve">, “A Symbolic Approach for the Combined Solution of Scheduling and Allocation,” in </w:t>
      </w:r>
      <w:r w:rsidRPr="00887A2D">
        <w:rPr>
          <w:i/>
          <w:iCs/>
        </w:rPr>
        <w:t>Proc. 15th Int. Symp. on System Synthesis (ISSS '02)</w:t>
      </w:r>
      <w:r w:rsidRPr="00887A2D">
        <w:t>, Kyoto, Japan, 2002, pp. 134–139.</w:t>
      </w:r>
      <w:r>
        <w:br/>
      </w:r>
      <w:r>
        <w:br/>
      </w:r>
      <w:r>
        <w:br/>
      </w:r>
      <w:r>
        <w:br/>
      </w:r>
      <w:r>
        <w:br/>
      </w:r>
      <w:r>
        <w:br/>
      </w:r>
    </w:p>
    <w:p w14:paraId="5F1AF5FC" w14:textId="77777777" w:rsidR="00887A2D" w:rsidRDefault="00887A2D">
      <w:r>
        <w:br w:type="page"/>
      </w:r>
    </w:p>
    <w:p w14:paraId="1BB71751" w14:textId="1E863389" w:rsidR="00887A2D" w:rsidRPr="00887A2D" w:rsidRDefault="00887A2D" w:rsidP="00887A2D">
      <w:pPr>
        <w:rPr>
          <w:b/>
          <w:bCs/>
        </w:rPr>
      </w:pPr>
      <w:r w:rsidRPr="00887A2D">
        <w:rPr>
          <w:b/>
          <w:bCs/>
        </w:rPr>
        <w:lastRenderedPageBreak/>
        <w:t xml:space="preserve">Raw Sketch Outline </w:t>
      </w:r>
      <w:r>
        <w:rPr>
          <w:b/>
          <w:bCs/>
        </w:rPr>
        <w:t xml:space="preserve">For </w:t>
      </w:r>
      <w:r w:rsidRPr="00887A2D">
        <w:rPr>
          <w:b/>
          <w:bCs/>
        </w:rPr>
        <w:t>Symbolic Scheduling</w:t>
      </w:r>
      <w:r>
        <w:rPr>
          <w:b/>
          <w:bCs/>
        </w:rPr>
        <w:t>:</w:t>
      </w:r>
    </w:p>
    <w:p w14:paraId="1755161B" w14:textId="77777777" w:rsidR="00887A2D" w:rsidRDefault="00887A2D" w:rsidP="00887A2D">
      <w:pPr>
        <w:rPr>
          <w:b/>
          <w:bCs/>
        </w:rPr>
      </w:pPr>
    </w:p>
    <w:p w14:paraId="1691BAB8" w14:textId="03BA261F" w:rsidR="00887A2D" w:rsidRPr="00887A2D" w:rsidRDefault="00887A2D" w:rsidP="00887A2D">
      <w:pPr>
        <w:rPr>
          <w:b/>
          <w:bCs/>
        </w:rPr>
      </w:pPr>
      <w:r w:rsidRPr="00887A2D">
        <w:rPr>
          <w:b/>
          <w:bCs/>
        </w:rPr>
        <w:t>Introduction</w:t>
      </w:r>
    </w:p>
    <w:p w14:paraId="6FB4D5FE" w14:textId="77777777" w:rsidR="00887A2D" w:rsidRPr="00887A2D" w:rsidRDefault="00887A2D" w:rsidP="00887A2D">
      <w:pPr>
        <w:numPr>
          <w:ilvl w:val="0"/>
          <w:numId w:val="9"/>
        </w:numPr>
      </w:pPr>
      <w:r w:rsidRPr="00887A2D">
        <w:t>Importance of scheduling in heterogeneous HW/SW systems</w:t>
      </w:r>
    </w:p>
    <w:p w14:paraId="07827779" w14:textId="77777777" w:rsidR="00887A2D" w:rsidRPr="00887A2D" w:rsidRDefault="00887A2D" w:rsidP="00887A2D">
      <w:pPr>
        <w:numPr>
          <w:ilvl w:val="0"/>
          <w:numId w:val="9"/>
        </w:numPr>
      </w:pPr>
      <w:r w:rsidRPr="00887A2D">
        <w:t>Definition and benefits of symbolic scheduling</w:t>
      </w:r>
    </w:p>
    <w:p w14:paraId="332E1CB9" w14:textId="77777777" w:rsidR="00887A2D" w:rsidRPr="00887A2D" w:rsidRDefault="00887A2D" w:rsidP="00887A2D">
      <w:pPr>
        <w:numPr>
          <w:ilvl w:val="0"/>
          <w:numId w:val="9"/>
        </w:numPr>
      </w:pPr>
      <w:r w:rsidRPr="00887A2D">
        <w:t>Objectives and structure of the paper</w:t>
      </w:r>
    </w:p>
    <w:p w14:paraId="0B10AECA" w14:textId="77777777" w:rsidR="00887A2D" w:rsidRPr="00887A2D" w:rsidRDefault="00887A2D" w:rsidP="00887A2D">
      <w:pPr>
        <w:rPr>
          <w:b/>
          <w:bCs/>
        </w:rPr>
      </w:pPr>
      <w:r w:rsidRPr="00887A2D">
        <w:rPr>
          <w:b/>
          <w:bCs/>
        </w:rPr>
        <w:t>Background and Related Work</w:t>
      </w:r>
    </w:p>
    <w:p w14:paraId="1A0E3D19" w14:textId="77777777" w:rsidR="00887A2D" w:rsidRPr="00887A2D" w:rsidRDefault="00887A2D" w:rsidP="00887A2D">
      <w:pPr>
        <w:numPr>
          <w:ilvl w:val="0"/>
          <w:numId w:val="10"/>
        </w:numPr>
      </w:pPr>
      <w:r w:rsidRPr="00887A2D">
        <w:t>Overview of scheduling in embedded systems</w:t>
      </w:r>
    </w:p>
    <w:p w14:paraId="2F4AA706" w14:textId="77777777" w:rsidR="00887A2D" w:rsidRPr="00887A2D" w:rsidRDefault="00887A2D" w:rsidP="00887A2D">
      <w:pPr>
        <w:numPr>
          <w:ilvl w:val="0"/>
          <w:numId w:val="10"/>
        </w:numPr>
      </w:pPr>
      <w:r w:rsidRPr="00887A2D">
        <w:t>Explanation of symbolic techniques</w:t>
      </w:r>
    </w:p>
    <w:p w14:paraId="5DF65AD5" w14:textId="77777777" w:rsidR="00887A2D" w:rsidRPr="00887A2D" w:rsidRDefault="00887A2D" w:rsidP="00887A2D">
      <w:pPr>
        <w:numPr>
          <w:ilvl w:val="0"/>
          <w:numId w:val="10"/>
        </w:numPr>
      </w:pPr>
      <w:r w:rsidRPr="00887A2D">
        <w:t>Brief history and evolution</w:t>
      </w:r>
    </w:p>
    <w:p w14:paraId="4F078C6C" w14:textId="77777777" w:rsidR="00887A2D" w:rsidRPr="00887A2D" w:rsidRDefault="00887A2D" w:rsidP="00887A2D">
      <w:pPr>
        <w:rPr>
          <w:b/>
          <w:bCs/>
        </w:rPr>
      </w:pPr>
      <w:r w:rsidRPr="00887A2D">
        <w:rPr>
          <w:b/>
          <w:bCs/>
        </w:rPr>
        <w:t>Symbolic Scheduling Approaches</w:t>
      </w:r>
    </w:p>
    <w:p w14:paraId="6FA2EC6A" w14:textId="77777777" w:rsidR="00887A2D" w:rsidRPr="00887A2D" w:rsidRDefault="00887A2D" w:rsidP="00887A2D">
      <w:pPr>
        <w:rPr>
          <w:b/>
          <w:bCs/>
        </w:rPr>
      </w:pPr>
      <w:proofErr w:type="spellStart"/>
      <w:r w:rsidRPr="00887A2D">
        <w:rPr>
          <w:b/>
          <w:bCs/>
        </w:rPr>
        <w:t>FunState</w:t>
      </w:r>
      <w:proofErr w:type="spellEnd"/>
      <w:r w:rsidRPr="00887A2D">
        <w:rPr>
          <w:b/>
          <w:bCs/>
        </w:rPr>
        <w:t xml:space="preserve"> Model (Strehl et al.)</w:t>
      </w:r>
    </w:p>
    <w:p w14:paraId="58548EE6" w14:textId="77777777" w:rsidR="00887A2D" w:rsidRPr="00887A2D" w:rsidRDefault="00887A2D" w:rsidP="00887A2D">
      <w:pPr>
        <w:numPr>
          <w:ilvl w:val="0"/>
          <w:numId w:val="11"/>
        </w:numPr>
      </w:pPr>
      <w:r w:rsidRPr="00887A2D">
        <w:t>Representation combining state machines and functional programming</w:t>
      </w:r>
    </w:p>
    <w:p w14:paraId="3EFAF914" w14:textId="77777777" w:rsidR="00887A2D" w:rsidRPr="00887A2D" w:rsidRDefault="00887A2D" w:rsidP="00887A2D">
      <w:pPr>
        <w:numPr>
          <w:ilvl w:val="0"/>
          <w:numId w:val="11"/>
        </w:numPr>
      </w:pPr>
      <w:r w:rsidRPr="00887A2D">
        <w:t>Explicit handling of non-determinism</w:t>
      </w:r>
    </w:p>
    <w:p w14:paraId="3D3240D8" w14:textId="77777777" w:rsidR="00887A2D" w:rsidRPr="00887A2D" w:rsidRDefault="00887A2D" w:rsidP="00887A2D">
      <w:pPr>
        <w:numPr>
          <w:ilvl w:val="0"/>
          <w:numId w:val="11"/>
        </w:numPr>
      </w:pPr>
      <w:r w:rsidRPr="00887A2D">
        <w:t>Applications in heterogeneous system designs</w:t>
      </w:r>
    </w:p>
    <w:p w14:paraId="4BEE6A5F" w14:textId="77777777" w:rsidR="00887A2D" w:rsidRPr="00887A2D" w:rsidRDefault="00887A2D" w:rsidP="00887A2D">
      <w:pPr>
        <w:numPr>
          <w:ilvl w:val="0"/>
          <w:numId w:val="11"/>
        </w:numPr>
      </w:pPr>
      <w:r w:rsidRPr="00887A2D">
        <w:t>Strengths and limitations</w:t>
      </w:r>
    </w:p>
    <w:p w14:paraId="1473986E" w14:textId="77777777" w:rsidR="00887A2D" w:rsidRPr="00887A2D" w:rsidRDefault="00887A2D" w:rsidP="00887A2D">
      <w:pPr>
        <w:rPr>
          <w:b/>
          <w:bCs/>
        </w:rPr>
      </w:pPr>
      <w:r w:rsidRPr="00887A2D">
        <w:rPr>
          <w:b/>
          <w:bCs/>
        </w:rPr>
        <w:t xml:space="preserve">Explicit Scheduler, Symbolic Threads (ESST, </w:t>
      </w:r>
      <w:proofErr w:type="spellStart"/>
      <w:r w:rsidRPr="00887A2D">
        <w:rPr>
          <w:b/>
          <w:bCs/>
        </w:rPr>
        <w:t>Cimatti</w:t>
      </w:r>
      <w:proofErr w:type="spellEnd"/>
      <w:r w:rsidRPr="00887A2D">
        <w:rPr>
          <w:b/>
          <w:bCs/>
        </w:rPr>
        <w:t xml:space="preserve"> et al.)</w:t>
      </w:r>
    </w:p>
    <w:p w14:paraId="31AB663D" w14:textId="77777777" w:rsidR="00887A2D" w:rsidRPr="00887A2D" w:rsidRDefault="00887A2D" w:rsidP="00887A2D">
      <w:pPr>
        <w:numPr>
          <w:ilvl w:val="0"/>
          <w:numId w:val="12"/>
        </w:numPr>
      </w:pPr>
      <w:r w:rsidRPr="00887A2D">
        <w:t>Explicit scheduler with symbolic thread exploration</w:t>
      </w:r>
    </w:p>
    <w:p w14:paraId="177E076E" w14:textId="77777777" w:rsidR="00887A2D" w:rsidRPr="00887A2D" w:rsidRDefault="00887A2D" w:rsidP="00887A2D">
      <w:pPr>
        <w:numPr>
          <w:ilvl w:val="0"/>
          <w:numId w:val="12"/>
        </w:numPr>
      </w:pPr>
      <w:r w:rsidRPr="00887A2D">
        <w:t>Application in multithreaded software model checking</w:t>
      </w:r>
    </w:p>
    <w:p w14:paraId="58EFD58F" w14:textId="77777777" w:rsidR="00887A2D" w:rsidRPr="00887A2D" w:rsidRDefault="00887A2D" w:rsidP="00887A2D">
      <w:pPr>
        <w:numPr>
          <w:ilvl w:val="0"/>
          <w:numId w:val="12"/>
        </w:numPr>
      </w:pPr>
      <w:r w:rsidRPr="00887A2D">
        <w:t>Cooperative scheduling policy verification</w:t>
      </w:r>
    </w:p>
    <w:p w14:paraId="03E0BD8C" w14:textId="77777777" w:rsidR="00887A2D" w:rsidRPr="00887A2D" w:rsidRDefault="00887A2D" w:rsidP="00887A2D">
      <w:pPr>
        <w:numPr>
          <w:ilvl w:val="0"/>
          <w:numId w:val="12"/>
        </w:numPr>
      </w:pPr>
      <w:r w:rsidRPr="00887A2D">
        <w:t>Strengths and limitations</w:t>
      </w:r>
    </w:p>
    <w:p w14:paraId="5FD45B3B" w14:textId="77777777" w:rsidR="00887A2D" w:rsidRPr="00887A2D" w:rsidRDefault="00887A2D" w:rsidP="00887A2D">
      <w:pPr>
        <w:rPr>
          <w:b/>
          <w:bCs/>
        </w:rPr>
      </w:pPr>
      <w:r w:rsidRPr="00887A2D">
        <w:rPr>
          <w:b/>
          <w:bCs/>
        </w:rPr>
        <w:t>High-level Synthesis for Packet Processing Pipelines (</w:t>
      </w:r>
      <w:proofErr w:type="spellStart"/>
      <w:r w:rsidRPr="00887A2D">
        <w:rPr>
          <w:b/>
          <w:bCs/>
        </w:rPr>
        <w:t>Soviani</w:t>
      </w:r>
      <w:proofErr w:type="spellEnd"/>
      <w:r w:rsidRPr="00887A2D">
        <w:rPr>
          <w:b/>
          <w:bCs/>
        </w:rPr>
        <w:t>)</w:t>
      </w:r>
    </w:p>
    <w:p w14:paraId="70BCC930" w14:textId="77777777" w:rsidR="00887A2D" w:rsidRPr="00887A2D" w:rsidRDefault="00887A2D" w:rsidP="00887A2D">
      <w:pPr>
        <w:numPr>
          <w:ilvl w:val="0"/>
          <w:numId w:val="13"/>
        </w:numPr>
      </w:pPr>
      <w:r w:rsidRPr="00887A2D">
        <w:t>Integration of symbolic scheduling in hardware synthesis</w:t>
      </w:r>
    </w:p>
    <w:p w14:paraId="157F1FB7" w14:textId="77777777" w:rsidR="00887A2D" w:rsidRPr="00887A2D" w:rsidRDefault="00887A2D" w:rsidP="00887A2D">
      <w:pPr>
        <w:numPr>
          <w:ilvl w:val="0"/>
          <w:numId w:val="13"/>
        </w:numPr>
      </w:pPr>
      <w:r w:rsidRPr="00887A2D">
        <w:t>Optimization of resource allocation and pipelining</w:t>
      </w:r>
    </w:p>
    <w:p w14:paraId="48F06AE6" w14:textId="77777777" w:rsidR="00887A2D" w:rsidRPr="00887A2D" w:rsidRDefault="00887A2D" w:rsidP="00887A2D">
      <w:pPr>
        <w:numPr>
          <w:ilvl w:val="0"/>
          <w:numId w:val="13"/>
        </w:numPr>
      </w:pPr>
      <w:r w:rsidRPr="00887A2D">
        <w:t>Application in hardware accelerators for packet processing</w:t>
      </w:r>
    </w:p>
    <w:p w14:paraId="4A41D4F8" w14:textId="77777777" w:rsidR="00887A2D" w:rsidRPr="00887A2D" w:rsidRDefault="00887A2D" w:rsidP="00887A2D">
      <w:pPr>
        <w:numPr>
          <w:ilvl w:val="0"/>
          <w:numId w:val="13"/>
        </w:numPr>
      </w:pPr>
      <w:r w:rsidRPr="00887A2D">
        <w:t>Strengths and limitations</w:t>
      </w:r>
    </w:p>
    <w:p w14:paraId="5A93F8A5" w14:textId="77777777" w:rsidR="00887A2D" w:rsidRPr="00887A2D" w:rsidRDefault="00887A2D" w:rsidP="00887A2D">
      <w:pPr>
        <w:rPr>
          <w:b/>
          <w:bCs/>
        </w:rPr>
      </w:pPr>
      <w:r w:rsidRPr="00887A2D">
        <w:rPr>
          <w:b/>
          <w:bCs/>
        </w:rPr>
        <w:lastRenderedPageBreak/>
        <w:t>Comparative Analysis</w:t>
      </w:r>
    </w:p>
    <w:p w14:paraId="79B6C7E0" w14:textId="77777777" w:rsidR="00887A2D" w:rsidRPr="00887A2D" w:rsidRDefault="00887A2D" w:rsidP="00887A2D">
      <w:pPr>
        <w:numPr>
          <w:ilvl w:val="0"/>
          <w:numId w:val="14"/>
        </w:numPr>
      </w:pPr>
      <w:r w:rsidRPr="00887A2D">
        <w:t>Criteria for comparison: scalability, efficiency, suitability for real-world applications</w:t>
      </w:r>
    </w:p>
    <w:p w14:paraId="741ED8D4" w14:textId="77777777" w:rsidR="00887A2D" w:rsidRPr="00887A2D" w:rsidRDefault="00887A2D" w:rsidP="00887A2D">
      <w:pPr>
        <w:numPr>
          <w:ilvl w:val="0"/>
          <w:numId w:val="14"/>
        </w:numPr>
      </w:pPr>
      <w:r w:rsidRPr="00887A2D">
        <w:t>Comparative table highlighting key aspects</w:t>
      </w:r>
    </w:p>
    <w:p w14:paraId="5E7131FA" w14:textId="77777777" w:rsidR="00887A2D" w:rsidRPr="00887A2D" w:rsidRDefault="00887A2D" w:rsidP="00887A2D">
      <w:pPr>
        <w:numPr>
          <w:ilvl w:val="0"/>
          <w:numId w:val="14"/>
        </w:numPr>
      </w:pPr>
      <w:r w:rsidRPr="00887A2D">
        <w:t>Discussion on trade-offs between software and hardware applicability</w:t>
      </w:r>
    </w:p>
    <w:p w14:paraId="3797327E" w14:textId="77777777" w:rsidR="00887A2D" w:rsidRPr="00887A2D" w:rsidRDefault="00887A2D" w:rsidP="00887A2D">
      <w:pPr>
        <w:rPr>
          <w:b/>
          <w:bCs/>
        </w:rPr>
      </w:pPr>
      <w:r w:rsidRPr="00887A2D">
        <w:rPr>
          <w:b/>
          <w:bCs/>
        </w:rPr>
        <w:t>Discussion and Recommendations</w:t>
      </w:r>
    </w:p>
    <w:p w14:paraId="3E78CA1D" w14:textId="77777777" w:rsidR="00887A2D" w:rsidRPr="00887A2D" w:rsidRDefault="00887A2D" w:rsidP="00887A2D">
      <w:pPr>
        <w:numPr>
          <w:ilvl w:val="0"/>
          <w:numId w:val="15"/>
        </w:numPr>
      </w:pPr>
      <w:r w:rsidRPr="00887A2D">
        <w:t>Which method performs better overall based on analysis</w:t>
      </w:r>
    </w:p>
    <w:p w14:paraId="3AEE992C" w14:textId="77777777" w:rsidR="00887A2D" w:rsidRPr="00887A2D" w:rsidRDefault="00887A2D" w:rsidP="00887A2D">
      <w:pPr>
        <w:numPr>
          <w:ilvl w:val="0"/>
          <w:numId w:val="15"/>
        </w:numPr>
      </w:pPr>
      <w:r w:rsidRPr="00887A2D">
        <w:t>Recommended contexts for each method</w:t>
      </w:r>
    </w:p>
    <w:p w14:paraId="6E76F044" w14:textId="77777777" w:rsidR="00887A2D" w:rsidRPr="00887A2D" w:rsidRDefault="00887A2D" w:rsidP="00887A2D">
      <w:pPr>
        <w:numPr>
          <w:ilvl w:val="0"/>
          <w:numId w:val="15"/>
        </w:numPr>
      </w:pPr>
      <w:r w:rsidRPr="00887A2D">
        <w:t>Potential for integrating techniques to cover weaknesses</w:t>
      </w:r>
    </w:p>
    <w:p w14:paraId="63EC6540" w14:textId="77777777" w:rsidR="00887A2D" w:rsidRPr="00887A2D" w:rsidRDefault="00887A2D" w:rsidP="00887A2D">
      <w:pPr>
        <w:rPr>
          <w:b/>
          <w:bCs/>
        </w:rPr>
      </w:pPr>
      <w:r w:rsidRPr="00887A2D">
        <w:rPr>
          <w:b/>
          <w:bCs/>
        </w:rPr>
        <w:t>Conclusion</w:t>
      </w:r>
    </w:p>
    <w:p w14:paraId="7EF52E86" w14:textId="77777777" w:rsidR="00887A2D" w:rsidRPr="00887A2D" w:rsidRDefault="00887A2D" w:rsidP="00887A2D">
      <w:pPr>
        <w:numPr>
          <w:ilvl w:val="0"/>
          <w:numId w:val="16"/>
        </w:numPr>
      </w:pPr>
      <w:r w:rsidRPr="00887A2D">
        <w:t>Summary of findings</w:t>
      </w:r>
    </w:p>
    <w:p w14:paraId="1F06C890" w14:textId="77777777" w:rsidR="00887A2D" w:rsidRPr="00887A2D" w:rsidRDefault="00887A2D" w:rsidP="00887A2D">
      <w:pPr>
        <w:numPr>
          <w:ilvl w:val="0"/>
          <w:numId w:val="16"/>
        </w:numPr>
      </w:pPr>
      <w:r w:rsidRPr="00887A2D">
        <w:t>Future research directions</w:t>
      </w:r>
    </w:p>
    <w:p w14:paraId="3D2FB921" w14:textId="77777777" w:rsidR="00887A2D" w:rsidRPr="00887A2D" w:rsidRDefault="00887A2D" w:rsidP="00887A2D"/>
    <w:p w14:paraId="1C57BC1F" w14:textId="77777777" w:rsidR="00887A2D" w:rsidRDefault="00887A2D"/>
    <w:sectPr w:rsidR="00887A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1FE4"/>
    <w:multiLevelType w:val="multilevel"/>
    <w:tmpl w:val="2B38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518E1"/>
    <w:multiLevelType w:val="multilevel"/>
    <w:tmpl w:val="6DD8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B2D34"/>
    <w:multiLevelType w:val="multilevel"/>
    <w:tmpl w:val="B8B6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F61B9"/>
    <w:multiLevelType w:val="multilevel"/>
    <w:tmpl w:val="72E8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D0990"/>
    <w:multiLevelType w:val="multilevel"/>
    <w:tmpl w:val="001E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A4B2E"/>
    <w:multiLevelType w:val="multilevel"/>
    <w:tmpl w:val="EBBA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B86CD8"/>
    <w:multiLevelType w:val="multilevel"/>
    <w:tmpl w:val="ED18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2F34D9"/>
    <w:multiLevelType w:val="multilevel"/>
    <w:tmpl w:val="6AE6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C6926"/>
    <w:multiLevelType w:val="multilevel"/>
    <w:tmpl w:val="348E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F35CCA"/>
    <w:multiLevelType w:val="multilevel"/>
    <w:tmpl w:val="ED5C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F81B2C"/>
    <w:multiLevelType w:val="multilevel"/>
    <w:tmpl w:val="30AC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FB3532"/>
    <w:multiLevelType w:val="multilevel"/>
    <w:tmpl w:val="E0EE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132FB5"/>
    <w:multiLevelType w:val="multilevel"/>
    <w:tmpl w:val="EE2C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7C070B"/>
    <w:multiLevelType w:val="multilevel"/>
    <w:tmpl w:val="C628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4E5200"/>
    <w:multiLevelType w:val="multilevel"/>
    <w:tmpl w:val="13E0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694931"/>
    <w:multiLevelType w:val="multilevel"/>
    <w:tmpl w:val="39DA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608166">
    <w:abstractNumId w:val="12"/>
  </w:num>
  <w:num w:numId="2" w16cid:durableId="1749231369">
    <w:abstractNumId w:val="7"/>
  </w:num>
  <w:num w:numId="3" w16cid:durableId="80689065">
    <w:abstractNumId w:val="8"/>
  </w:num>
  <w:num w:numId="4" w16cid:durableId="538317367">
    <w:abstractNumId w:val="15"/>
  </w:num>
  <w:num w:numId="5" w16cid:durableId="1449273189">
    <w:abstractNumId w:val="11"/>
  </w:num>
  <w:num w:numId="6" w16cid:durableId="1359431134">
    <w:abstractNumId w:val="14"/>
  </w:num>
  <w:num w:numId="7" w16cid:durableId="2117560740">
    <w:abstractNumId w:val="3"/>
  </w:num>
  <w:num w:numId="8" w16cid:durableId="62529344">
    <w:abstractNumId w:val="0"/>
  </w:num>
  <w:num w:numId="9" w16cid:durableId="520124352">
    <w:abstractNumId w:val="4"/>
  </w:num>
  <w:num w:numId="10" w16cid:durableId="232279508">
    <w:abstractNumId w:val="9"/>
  </w:num>
  <w:num w:numId="11" w16cid:durableId="1686443634">
    <w:abstractNumId w:val="13"/>
  </w:num>
  <w:num w:numId="12" w16cid:durableId="319315585">
    <w:abstractNumId w:val="6"/>
  </w:num>
  <w:num w:numId="13" w16cid:durableId="1333875335">
    <w:abstractNumId w:val="5"/>
  </w:num>
  <w:num w:numId="14" w16cid:durableId="1369337456">
    <w:abstractNumId w:val="10"/>
  </w:num>
  <w:num w:numId="15" w16cid:durableId="10030474">
    <w:abstractNumId w:val="1"/>
  </w:num>
  <w:num w:numId="16" w16cid:durableId="434786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2D"/>
    <w:rsid w:val="00887A2D"/>
    <w:rsid w:val="00E3697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4563E"/>
  <w15:chartTrackingRefBased/>
  <w15:docId w15:val="{2039391D-82E0-489E-B11B-BD3240935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A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87A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7A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7A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7A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7A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A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A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A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A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87A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7A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7A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7A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7A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A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A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A2D"/>
    <w:rPr>
      <w:rFonts w:eastAsiaTheme="majorEastAsia" w:cstheme="majorBidi"/>
      <w:color w:val="272727" w:themeColor="text1" w:themeTint="D8"/>
    </w:rPr>
  </w:style>
  <w:style w:type="paragraph" w:styleId="Title">
    <w:name w:val="Title"/>
    <w:basedOn w:val="Normal"/>
    <w:next w:val="Normal"/>
    <w:link w:val="TitleChar"/>
    <w:uiPriority w:val="10"/>
    <w:qFormat/>
    <w:rsid w:val="00887A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A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A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A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A2D"/>
    <w:pPr>
      <w:spacing w:before="160"/>
      <w:jc w:val="center"/>
    </w:pPr>
    <w:rPr>
      <w:i/>
      <w:iCs/>
      <w:color w:val="404040" w:themeColor="text1" w:themeTint="BF"/>
    </w:rPr>
  </w:style>
  <w:style w:type="character" w:customStyle="1" w:styleId="QuoteChar">
    <w:name w:val="Quote Char"/>
    <w:basedOn w:val="DefaultParagraphFont"/>
    <w:link w:val="Quote"/>
    <w:uiPriority w:val="29"/>
    <w:rsid w:val="00887A2D"/>
    <w:rPr>
      <w:i/>
      <w:iCs/>
      <w:color w:val="404040" w:themeColor="text1" w:themeTint="BF"/>
    </w:rPr>
  </w:style>
  <w:style w:type="paragraph" w:styleId="ListParagraph">
    <w:name w:val="List Paragraph"/>
    <w:basedOn w:val="Normal"/>
    <w:uiPriority w:val="34"/>
    <w:qFormat/>
    <w:rsid w:val="00887A2D"/>
    <w:pPr>
      <w:ind w:left="720"/>
      <w:contextualSpacing/>
    </w:pPr>
  </w:style>
  <w:style w:type="character" w:styleId="IntenseEmphasis">
    <w:name w:val="Intense Emphasis"/>
    <w:basedOn w:val="DefaultParagraphFont"/>
    <w:uiPriority w:val="21"/>
    <w:qFormat/>
    <w:rsid w:val="00887A2D"/>
    <w:rPr>
      <w:i/>
      <w:iCs/>
      <w:color w:val="2F5496" w:themeColor="accent1" w:themeShade="BF"/>
    </w:rPr>
  </w:style>
  <w:style w:type="paragraph" w:styleId="IntenseQuote">
    <w:name w:val="Intense Quote"/>
    <w:basedOn w:val="Normal"/>
    <w:next w:val="Normal"/>
    <w:link w:val="IntenseQuoteChar"/>
    <w:uiPriority w:val="30"/>
    <w:qFormat/>
    <w:rsid w:val="00887A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7A2D"/>
    <w:rPr>
      <w:i/>
      <w:iCs/>
      <w:color w:val="2F5496" w:themeColor="accent1" w:themeShade="BF"/>
    </w:rPr>
  </w:style>
  <w:style w:type="character" w:styleId="IntenseReference">
    <w:name w:val="Intense Reference"/>
    <w:basedOn w:val="DefaultParagraphFont"/>
    <w:uiPriority w:val="32"/>
    <w:qFormat/>
    <w:rsid w:val="00887A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038517">
      <w:bodyDiv w:val="1"/>
      <w:marLeft w:val="0"/>
      <w:marRight w:val="0"/>
      <w:marTop w:val="0"/>
      <w:marBottom w:val="0"/>
      <w:divBdr>
        <w:top w:val="none" w:sz="0" w:space="0" w:color="auto"/>
        <w:left w:val="none" w:sz="0" w:space="0" w:color="auto"/>
        <w:bottom w:val="none" w:sz="0" w:space="0" w:color="auto"/>
        <w:right w:val="none" w:sz="0" w:space="0" w:color="auto"/>
      </w:divBdr>
    </w:div>
    <w:div w:id="604967655">
      <w:bodyDiv w:val="1"/>
      <w:marLeft w:val="0"/>
      <w:marRight w:val="0"/>
      <w:marTop w:val="0"/>
      <w:marBottom w:val="0"/>
      <w:divBdr>
        <w:top w:val="none" w:sz="0" w:space="0" w:color="auto"/>
        <w:left w:val="none" w:sz="0" w:space="0" w:color="auto"/>
        <w:bottom w:val="none" w:sz="0" w:space="0" w:color="auto"/>
        <w:right w:val="none" w:sz="0" w:space="0" w:color="auto"/>
      </w:divBdr>
    </w:div>
    <w:div w:id="733697230">
      <w:bodyDiv w:val="1"/>
      <w:marLeft w:val="0"/>
      <w:marRight w:val="0"/>
      <w:marTop w:val="0"/>
      <w:marBottom w:val="0"/>
      <w:divBdr>
        <w:top w:val="none" w:sz="0" w:space="0" w:color="auto"/>
        <w:left w:val="none" w:sz="0" w:space="0" w:color="auto"/>
        <w:bottom w:val="none" w:sz="0" w:space="0" w:color="auto"/>
        <w:right w:val="none" w:sz="0" w:space="0" w:color="auto"/>
      </w:divBdr>
    </w:div>
    <w:div w:id="1026561074">
      <w:bodyDiv w:val="1"/>
      <w:marLeft w:val="0"/>
      <w:marRight w:val="0"/>
      <w:marTop w:val="0"/>
      <w:marBottom w:val="0"/>
      <w:divBdr>
        <w:top w:val="none" w:sz="0" w:space="0" w:color="auto"/>
        <w:left w:val="none" w:sz="0" w:space="0" w:color="auto"/>
        <w:bottom w:val="none" w:sz="0" w:space="0" w:color="auto"/>
        <w:right w:val="none" w:sz="0" w:space="0" w:color="auto"/>
      </w:divBdr>
    </w:div>
    <w:div w:id="1051926036">
      <w:bodyDiv w:val="1"/>
      <w:marLeft w:val="0"/>
      <w:marRight w:val="0"/>
      <w:marTop w:val="0"/>
      <w:marBottom w:val="0"/>
      <w:divBdr>
        <w:top w:val="none" w:sz="0" w:space="0" w:color="auto"/>
        <w:left w:val="none" w:sz="0" w:space="0" w:color="auto"/>
        <w:bottom w:val="none" w:sz="0" w:space="0" w:color="auto"/>
        <w:right w:val="none" w:sz="0" w:space="0" w:color="auto"/>
      </w:divBdr>
    </w:div>
    <w:div w:id="1135217630">
      <w:bodyDiv w:val="1"/>
      <w:marLeft w:val="0"/>
      <w:marRight w:val="0"/>
      <w:marTop w:val="0"/>
      <w:marBottom w:val="0"/>
      <w:divBdr>
        <w:top w:val="none" w:sz="0" w:space="0" w:color="auto"/>
        <w:left w:val="none" w:sz="0" w:space="0" w:color="auto"/>
        <w:bottom w:val="none" w:sz="0" w:space="0" w:color="auto"/>
        <w:right w:val="none" w:sz="0" w:space="0" w:color="auto"/>
      </w:divBdr>
    </w:div>
    <w:div w:id="154077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Sayem</dc:creator>
  <cp:keywords/>
  <dc:description/>
  <cp:lastModifiedBy>Abu Sayem</cp:lastModifiedBy>
  <cp:revision>1</cp:revision>
  <dcterms:created xsi:type="dcterms:W3CDTF">2025-04-27T23:44:00Z</dcterms:created>
  <dcterms:modified xsi:type="dcterms:W3CDTF">2025-04-28T00:23:00Z</dcterms:modified>
</cp:coreProperties>
</file>