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84E53" w14:textId="77777777" w:rsidR="0059426F" w:rsidRPr="0059426F" w:rsidRDefault="0059426F" w:rsidP="0059426F">
      <w:pPr>
        <w:jc w:val="center"/>
        <w:rPr>
          <w:rFonts w:ascii="Times New Roman" w:hAnsi="Times New Roman" w:cs="Times New Roman"/>
          <w:b/>
          <w:bCs/>
        </w:rPr>
      </w:pPr>
      <w:r w:rsidRPr="0059426F">
        <w:rPr>
          <w:rFonts w:ascii="Times New Roman" w:hAnsi="Times New Roman" w:cs="Times New Roman"/>
          <w:b/>
          <w:bCs/>
        </w:rPr>
        <w:t>Legal Justification for the Civilian Deployment of Autonomous Aid Balloons to Gaza</w:t>
      </w:r>
    </w:p>
    <w:p w14:paraId="3F817E6D" w14:textId="02091501" w:rsidR="0059426F" w:rsidRPr="0059426F" w:rsidRDefault="0059426F" w:rsidP="0059426F">
      <w:pPr>
        <w:rPr>
          <w:rFonts w:ascii="Times New Roman" w:hAnsi="Times New Roman" w:cs="Times New Roman"/>
          <w:i/>
          <w:iCs/>
        </w:rPr>
      </w:pPr>
      <w:r w:rsidRPr="0059426F">
        <w:rPr>
          <w:rFonts w:ascii="Times New Roman" w:hAnsi="Times New Roman" w:cs="Times New Roman"/>
          <w:i/>
          <w:iCs/>
        </w:rPr>
        <w:t>Version 1.0 — July 2025</w:t>
      </w:r>
      <w:r w:rsidRPr="0059426F">
        <w:rPr>
          <w:rFonts w:ascii="Times New Roman" w:hAnsi="Times New Roman" w:cs="Times New Roman"/>
          <w:i/>
          <w:iCs/>
        </w:rPr>
        <w:br/>
        <w:t>License: Creative Commons Attribution–</w:t>
      </w:r>
      <w:proofErr w:type="spellStart"/>
      <w:r w:rsidRPr="0059426F">
        <w:rPr>
          <w:rFonts w:ascii="Times New Roman" w:hAnsi="Times New Roman" w:cs="Times New Roman"/>
          <w:i/>
          <w:iCs/>
        </w:rPr>
        <w:t>ShareAlike</w:t>
      </w:r>
      <w:proofErr w:type="spellEnd"/>
      <w:r w:rsidRPr="0059426F">
        <w:rPr>
          <w:rFonts w:ascii="Times New Roman" w:hAnsi="Times New Roman" w:cs="Times New Roman"/>
          <w:i/>
          <w:iCs/>
        </w:rPr>
        <w:t xml:space="preserve"> 4.0 International (CC BY-SA 4.0)</w:t>
      </w:r>
    </w:p>
    <w:p w14:paraId="3F026FEC"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Purpose</w:t>
      </w:r>
    </w:p>
    <w:p w14:paraId="5B8C992F"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This document affirms the legal basis under international humanitarian law (IHL), human rights law, and customary legal principles for civilians to engage in the nonviolent delivery of humanitarian aid into the territory of Gaza using unarmed, unmanned, high-altitude balloon systems. It is intended for use by aid teams, legal observers, journalists, and officials seeking to assess or understand the legitimacy of such operations.</w:t>
      </w:r>
    </w:p>
    <w:p w14:paraId="3BCB89F9"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 Legal Classification of the Action</w:t>
      </w:r>
    </w:p>
    <w:p w14:paraId="0A78E004"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The use of autonomous balloons to deliver food and medical aid into a besieged territory qualifies as a protected humanitarian action under international law. The activity is:</w:t>
      </w:r>
    </w:p>
    <w:p w14:paraId="5A36A2AA" w14:textId="77777777" w:rsidR="0059426F" w:rsidRPr="0059426F" w:rsidRDefault="0059426F" w:rsidP="0059426F">
      <w:pPr>
        <w:numPr>
          <w:ilvl w:val="0"/>
          <w:numId w:val="1"/>
        </w:numPr>
        <w:rPr>
          <w:rFonts w:ascii="Times New Roman" w:hAnsi="Times New Roman" w:cs="Times New Roman"/>
        </w:rPr>
      </w:pPr>
      <w:r w:rsidRPr="0059426F">
        <w:rPr>
          <w:rFonts w:ascii="Times New Roman" w:hAnsi="Times New Roman" w:cs="Times New Roman"/>
        </w:rPr>
        <w:t>Civilian-led and unaffiliated with armed actors</w:t>
      </w:r>
    </w:p>
    <w:p w14:paraId="7D0B29D9" w14:textId="77777777" w:rsidR="0059426F" w:rsidRPr="0059426F" w:rsidRDefault="0059426F" w:rsidP="0059426F">
      <w:pPr>
        <w:numPr>
          <w:ilvl w:val="0"/>
          <w:numId w:val="1"/>
        </w:numPr>
        <w:rPr>
          <w:rFonts w:ascii="Times New Roman" w:hAnsi="Times New Roman" w:cs="Times New Roman"/>
        </w:rPr>
      </w:pPr>
      <w:r w:rsidRPr="0059426F">
        <w:rPr>
          <w:rFonts w:ascii="Times New Roman" w:hAnsi="Times New Roman" w:cs="Times New Roman"/>
        </w:rPr>
        <w:t>Conducted without violence, surveillance, or military intent</w:t>
      </w:r>
    </w:p>
    <w:p w14:paraId="30515EB9" w14:textId="77777777" w:rsidR="0059426F" w:rsidRPr="0059426F" w:rsidRDefault="0059426F" w:rsidP="0059426F">
      <w:pPr>
        <w:numPr>
          <w:ilvl w:val="0"/>
          <w:numId w:val="1"/>
        </w:numPr>
        <w:rPr>
          <w:rFonts w:ascii="Times New Roman" w:hAnsi="Times New Roman" w:cs="Times New Roman"/>
        </w:rPr>
      </w:pPr>
      <w:r w:rsidRPr="0059426F">
        <w:rPr>
          <w:rFonts w:ascii="Times New Roman" w:hAnsi="Times New Roman" w:cs="Times New Roman"/>
        </w:rPr>
        <w:t>Intended solely to uphold the right to life and freedom from hunger</w:t>
      </w:r>
    </w:p>
    <w:p w14:paraId="3CABA078"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The payloads consist of humanitarian aid only: food, medicine, or survival materials. No weapons, surveillance equipment, or political messaging are included.</w:t>
      </w:r>
    </w:p>
    <w:p w14:paraId="42030729"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II. Applicable Legal Frameworks</w:t>
      </w:r>
    </w:p>
    <w:p w14:paraId="09367655"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A. Geneva Conventions (1949) and Additional Protocol I (1977)</w:t>
      </w:r>
    </w:p>
    <w:p w14:paraId="09664478" w14:textId="77777777" w:rsidR="0059426F" w:rsidRPr="0059426F" w:rsidRDefault="0059426F" w:rsidP="0059426F">
      <w:pPr>
        <w:numPr>
          <w:ilvl w:val="0"/>
          <w:numId w:val="2"/>
        </w:numPr>
        <w:rPr>
          <w:rFonts w:ascii="Times New Roman" w:hAnsi="Times New Roman" w:cs="Times New Roman"/>
        </w:rPr>
      </w:pPr>
      <w:r w:rsidRPr="0059426F">
        <w:rPr>
          <w:rFonts w:ascii="Times New Roman" w:hAnsi="Times New Roman" w:cs="Times New Roman"/>
        </w:rPr>
        <w:t>Article 59, Geneva Convention IV:</w:t>
      </w:r>
      <w:r w:rsidRPr="0059426F">
        <w:rPr>
          <w:rFonts w:ascii="Times New Roman" w:hAnsi="Times New Roman" w:cs="Times New Roman"/>
        </w:rPr>
        <w:br/>
      </w:r>
      <w:r w:rsidRPr="0059426F">
        <w:rPr>
          <w:rFonts w:ascii="Times New Roman" w:hAnsi="Times New Roman" w:cs="Times New Roman"/>
          <w:i/>
          <w:iCs/>
        </w:rPr>
        <w:t>“If the whole or part of the population of an occupied territory is inadequately supplied, the Occupying Power shall agree to relief schemes… and shall facilitate them by all the means at its disposal.”</w:t>
      </w:r>
    </w:p>
    <w:p w14:paraId="335D5BCD" w14:textId="77777777" w:rsidR="0059426F" w:rsidRPr="0059426F" w:rsidRDefault="0059426F" w:rsidP="0059426F">
      <w:pPr>
        <w:numPr>
          <w:ilvl w:val="0"/>
          <w:numId w:val="2"/>
        </w:numPr>
        <w:rPr>
          <w:rFonts w:ascii="Times New Roman" w:hAnsi="Times New Roman" w:cs="Times New Roman"/>
        </w:rPr>
      </w:pPr>
      <w:r w:rsidRPr="0059426F">
        <w:rPr>
          <w:rFonts w:ascii="Times New Roman" w:hAnsi="Times New Roman" w:cs="Times New Roman"/>
        </w:rPr>
        <w:t>Article 70, Additional Protocol I:</w:t>
      </w:r>
      <w:r w:rsidRPr="0059426F">
        <w:rPr>
          <w:rFonts w:ascii="Times New Roman" w:hAnsi="Times New Roman" w:cs="Times New Roman"/>
        </w:rPr>
        <w:br/>
      </w:r>
      <w:r w:rsidRPr="0059426F">
        <w:rPr>
          <w:rFonts w:ascii="Times New Roman" w:hAnsi="Times New Roman" w:cs="Times New Roman"/>
          <w:i/>
          <w:iCs/>
        </w:rPr>
        <w:t>“If the civilian population is not adequately provided with supplies essential to its survival, relief actions which are humanitarian and impartial in character and conducted without any adverse distinction shall be undertaken.”</w:t>
      </w:r>
      <w:r w:rsidRPr="0059426F">
        <w:rPr>
          <w:rFonts w:ascii="Times New Roman" w:hAnsi="Times New Roman" w:cs="Times New Roman"/>
        </w:rPr>
        <w:br/>
      </w:r>
      <w:r w:rsidRPr="0059426F">
        <w:rPr>
          <w:rFonts w:ascii="Times New Roman" w:hAnsi="Times New Roman" w:cs="Times New Roman"/>
          <w:i/>
          <w:iCs/>
        </w:rPr>
        <w:t>“The free passage of such relief consignments shall not be impeded…”</w:t>
      </w:r>
    </w:p>
    <w:p w14:paraId="1F97A7C2"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B. Customary International Humanitarian Law (CIHL), Rule 55</w:t>
      </w:r>
    </w:p>
    <w:p w14:paraId="180B809D" w14:textId="77777777" w:rsidR="0059426F" w:rsidRPr="0059426F" w:rsidRDefault="0059426F" w:rsidP="0059426F">
      <w:pPr>
        <w:rPr>
          <w:rFonts w:ascii="Times New Roman" w:hAnsi="Times New Roman" w:cs="Times New Roman"/>
        </w:rPr>
      </w:pPr>
      <w:r w:rsidRPr="0059426F">
        <w:rPr>
          <w:rFonts w:ascii="Times New Roman" w:hAnsi="Times New Roman" w:cs="Times New Roman"/>
          <w:i/>
          <w:iCs/>
        </w:rPr>
        <w:t>“The parties to the conflict must allow and facilitate rapid and unimpeded passage of humanitarian relief for civilians in need, which is impartial in character and conducted without any adverse distinction.”</w:t>
      </w:r>
    </w:p>
    <w:p w14:paraId="0C51D749"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lastRenderedPageBreak/>
        <w:t>This rule is binding on all parties to international and non-international armed conflicts and is universally recognized.</w:t>
      </w:r>
    </w:p>
    <w:p w14:paraId="3ABCD39A"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C. Rome Statute of the International Criminal Court</w:t>
      </w:r>
    </w:p>
    <w:p w14:paraId="790E8ABE" w14:textId="77777777" w:rsidR="0059426F" w:rsidRPr="0059426F" w:rsidRDefault="0059426F" w:rsidP="0059426F">
      <w:pPr>
        <w:numPr>
          <w:ilvl w:val="0"/>
          <w:numId w:val="3"/>
        </w:numPr>
        <w:rPr>
          <w:rFonts w:ascii="Times New Roman" w:hAnsi="Times New Roman" w:cs="Times New Roman"/>
        </w:rPr>
      </w:pPr>
      <w:r w:rsidRPr="0059426F">
        <w:rPr>
          <w:rFonts w:ascii="Times New Roman" w:hAnsi="Times New Roman" w:cs="Times New Roman"/>
        </w:rPr>
        <w:t>Article 8(2)(b)(xxv) defines the intentional use of starvation of civilians as a method of warfare as a war crime.</w:t>
      </w:r>
    </w:p>
    <w:p w14:paraId="3DED8606"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 xml:space="preserve">Delivering food and medical aid to civilians who are being denied humanitarian access is not only </w:t>
      </w:r>
      <w:proofErr w:type="gramStart"/>
      <w:r w:rsidRPr="0059426F">
        <w:rPr>
          <w:rFonts w:ascii="Times New Roman" w:hAnsi="Times New Roman" w:cs="Times New Roman"/>
        </w:rPr>
        <w:t>lawful—</w:t>
      </w:r>
      <w:proofErr w:type="gramEnd"/>
      <w:r w:rsidRPr="0059426F">
        <w:rPr>
          <w:rFonts w:ascii="Times New Roman" w:hAnsi="Times New Roman" w:cs="Times New Roman"/>
        </w:rPr>
        <w:t>it is part of the international community’s obligation to prevent the commission of war crimes through inaction.</w:t>
      </w:r>
    </w:p>
    <w:p w14:paraId="6B6C305A"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III. Right to Act: Civilian and Non-State Humanitarian Relief</w:t>
      </w:r>
    </w:p>
    <w:p w14:paraId="3087EA5A"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International law does not reserve the right to provide humanitarian relief solely to states, the United Nations, or the International Committee of the Red Cross. The Principles of Humanity, Impartiality, Neutrality, and Independence guide all legitimate humanitarian actions, whether carried out by governments, NGOs, or civilians.</w:t>
      </w:r>
    </w:p>
    <w:p w14:paraId="693649B2"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Where official humanitarian corridors are blocked or politicized, and where famine or siege conditions exist, civilian humanitarian actors have a lawful basis to act, particularly under:</w:t>
      </w:r>
    </w:p>
    <w:p w14:paraId="62B62B0C"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 International Covenant on Economic, Social and Cultural Rights (ICESCR), Article 11</w:t>
      </w:r>
    </w:p>
    <w:p w14:paraId="019E4F18" w14:textId="77777777" w:rsidR="0059426F" w:rsidRPr="0059426F" w:rsidRDefault="0059426F" w:rsidP="0059426F">
      <w:pPr>
        <w:rPr>
          <w:rFonts w:ascii="Times New Roman" w:hAnsi="Times New Roman" w:cs="Times New Roman"/>
        </w:rPr>
      </w:pPr>
      <w:r w:rsidRPr="0059426F">
        <w:rPr>
          <w:rFonts w:ascii="Times New Roman" w:hAnsi="Times New Roman" w:cs="Times New Roman"/>
          <w:i/>
          <w:iCs/>
        </w:rPr>
        <w:t>“The States Parties… recognize the right of everyone to be free from hunger.”</w:t>
      </w:r>
      <w:r w:rsidRPr="0059426F">
        <w:rPr>
          <w:rFonts w:ascii="Times New Roman" w:hAnsi="Times New Roman" w:cs="Times New Roman"/>
        </w:rPr>
        <w:br/>
      </w:r>
      <w:r w:rsidRPr="0059426F">
        <w:rPr>
          <w:rFonts w:ascii="Times New Roman" w:hAnsi="Times New Roman" w:cs="Times New Roman"/>
          <w:i/>
          <w:iCs/>
        </w:rPr>
        <w:t>“To achieve the full realization of this right, States shall take measures to improve methods of food distribution and ensure equitable food supply globally.”</w:t>
      </w:r>
    </w:p>
    <w:p w14:paraId="314CF621"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All bordering states involved in this action—including Egypt, Türkiye, Cyprus, and Greece—are signatories to the ICESCR and are obligated to respect and not obstruct humanitarian relief delivered in good faith by civilians.</w:t>
      </w:r>
    </w:p>
    <w:p w14:paraId="24B6D3DD"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IV. On the Legality of Balloon-Based Delivery</w:t>
      </w:r>
    </w:p>
    <w:p w14:paraId="14EA9B3B" w14:textId="77777777" w:rsidR="0059426F" w:rsidRPr="0059426F" w:rsidRDefault="0059426F" w:rsidP="0059426F">
      <w:pPr>
        <w:numPr>
          <w:ilvl w:val="0"/>
          <w:numId w:val="4"/>
        </w:numPr>
        <w:rPr>
          <w:rFonts w:ascii="Times New Roman" w:hAnsi="Times New Roman" w:cs="Times New Roman"/>
        </w:rPr>
      </w:pPr>
      <w:r w:rsidRPr="0059426F">
        <w:rPr>
          <w:rFonts w:ascii="Times New Roman" w:hAnsi="Times New Roman" w:cs="Times New Roman"/>
        </w:rPr>
        <w:t>These systems do not enter airspace with hostile intent</w:t>
      </w:r>
    </w:p>
    <w:p w14:paraId="0751E707" w14:textId="77777777" w:rsidR="0059426F" w:rsidRPr="0059426F" w:rsidRDefault="0059426F" w:rsidP="0059426F">
      <w:pPr>
        <w:numPr>
          <w:ilvl w:val="0"/>
          <w:numId w:val="4"/>
        </w:numPr>
        <w:rPr>
          <w:rFonts w:ascii="Times New Roman" w:hAnsi="Times New Roman" w:cs="Times New Roman"/>
        </w:rPr>
      </w:pPr>
      <w:r w:rsidRPr="0059426F">
        <w:rPr>
          <w:rFonts w:ascii="Times New Roman" w:hAnsi="Times New Roman" w:cs="Times New Roman"/>
        </w:rPr>
        <w:t>They carry no surveillance equipment</w:t>
      </w:r>
    </w:p>
    <w:p w14:paraId="6C189AAF" w14:textId="77777777" w:rsidR="0059426F" w:rsidRPr="0059426F" w:rsidRDefault="0059426F" w:rsidP="0059426F">
      <w:pPr>
        <w:numPr>
          <w:ilvl w:val="0"/>
          <w:numId w:val="4"/>
        </w:numPr>
        <w:rPr>
          <w:rFonts w:ascii="Times New Roman" w:hAnsi="Times New Roman" w:cs="Times New Roman"/>
        </w:rPr>
      </w:pPr>
      <w:r w:rsidRPr="0059426F">
        <w:rPr>
          <w:rFonts w:ascii="Times New Roman" w:hAnsi="Times New Roman" w:cs="Times New Roman"/>
        </w:rPr>
        <w:t>They do not cross international borders under military control or escort</w:t>
      </w:r>
    </w:p>
    <w:p w14:paraId="06F30CAF" w14:textId="77777777" w:rsidR="0059426F" w:rsidRPr="0059426F" w:rsidRDefault="0059426F" w:rsidP="0059426F">
      <w:pPr>
        <w:numPr>
          <w:ilvl w:val="0"/>
          <w:numId w:val="4"/>
        </w:numPr>
        <w:rPr>
          <w:rFonts w:ascii="Times New Roman" w:hAnsi="Times New Roman" w:cs="Times New Roman"/>
        </w:rPr>
      </w:pPr>
      <w:r w:rsidRPr="0059426F">
        <w:rPr>
          <w:rFonts w:ascii="Times New Roman" w:hAnsi="Times New Roman" w:cs="Times New Roman"/>
        </w:rPr>
        <w:t>They are autonomous, demilitarized, and passive</w:t>
      </w:r>
    </w:p>
    <w:p w14:paraId="353A58A3"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Under international legal definitions, such systems do not constitute a military object, nor do they violate sovereignty in any legally actionable sense.</w:t>
      </w:r>
    </w:p>
    <w:p w14:paraId="1A672E7F"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Interception, destruction, or criminalization of these humanitarian payloads may itself constitute a violation of IHL, particularly when accompanied by:</w:t>
      </w:r>
    </w:p>
    <w:p w14:paraId="036F8A58" w14:textId="77777777" w:rsidR="0059426F" w:rsidRPr="0059426F" w:rsidRDefault="0059426F" w:rsidP="0059426F">
      <w:pPr>
        <w:numPr>
          <w:ilvl w:val="0"/>
          <w:numId w:val="5"/>
        </w:numPr>
        <w:rPr>
          <w:rFonts w:ascii="Times New Roman" w:hAnsi="Times New Roman" w:cs="Times New Roman"/>
        </w:rPr>
      </w:pPr>
      <w:r w:rsidRPr="0059426F">
        <w:rPr>
          <w:rFonts w:ascii="Times New Roman" w:hAnsi="Times New Roman" w:cs="Times New Roman"/>
        </w:rPr>
        <w:t>Evidence of famine or siege</w:t>
      </w:r>
    </w:p>
    <w:p w14:paraId="691AFB07" w14:textId="77777777" w:rsidR="0059426F" w:rsidRPr="0059426F" w:rsidRDefault="0059426F" w:rsidP="0059426F">
      <w:pPr>
        <w:numPr>
          <w:ilvl w:val="0"/>
          <w:numId w:val="5"/>
        </w:numPr>
        <w:rPr>
          <w:rFonts w:ascii="Times New Roman" w:hAnsi="Times New Roman" w:cs="Times New Roman"/>
        </w:rPr>
      </w:pPr>
      <w:r w:rsidRPr="0059426F">
        <w:rPr>
          <w:rFonts w:ascii="Times New Roman" w:hAnsi="Times New Roman" w:cs="Times New Roman"/>
        </w:rPr>
        <w:lastRenderedPageBreak/>
        <w:t>Obstruction of neutral aid</w:t>
      </w:r>
    </w:p>
    <w:p w14:paraId="4B1D2A10" w14:textId="77777777" w:rsidR="0059426F" w:rsidRPr="0059426F" w:rsidRDefault="0059426F" w:rsidP="0059426F">
      <w:pPr>
        <w:numPr>
          <w:ilvl w:val="0"/>
          <w:numId w:val="5"/>
        </w:numPr>
        <w:rPr>
          <w:rFonts w:ascii="Times New Roman" w:hAnsi="Times New Roman" w:cs="Times New Roman"/>
        </w:rPr>
      </w:pPr>
      <w:r w:rsidRPr="0059426F">
        <w:rPr>
          <w:rFonts w:ascii="Times New Roman" w:hAnsi="Times New Roman" w:cs="Times New Roman"/>
        </w:rPr>
        <w:t>Intent to deprive civilians of survival items</w:t>
      </w:r>
    </w:p>
    <w:p w14:paraId="0A7BDAA5"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V. Summary</w:t>
      </w:r>
    </w:p>
    <w:p w14:paraId="4C7FAE7A"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The civilian use of autonomous balloons to deliver food and medicine into Gaza is:</w:t>
      </w:r>
    </w:p>
    <w:p w14:paraId="5955638C" w14:textId="77777777" w:rsidR="0059426F" w:rsidRPr="0059426F" w:rsidRDefault="0059426F" w:rsidP="0059426F">
      <w:pPr>
        <w:numPr>
          <w:ilvl w:val="0"/>
          <w:numId w:val="6"/>
        </w:numPr>
        <w:rPr>
          <w:rFonts w:ascii="Times New Roman" w:hAnsi="Times New Roman" w:cs="Times New Roman"/>
        </w:rPr>
      </w:pPr>
      <w:r w:rsidRPr="0059426F">
        <w:rPr>
          <w:rFonts w:ascii="Times New Roman" w:hAnsi="Times New Roman" w:cs="Times New Roman"/>
        </w:rPr>
        <w:t>Nonviolent</w:t>
      </w:r>
    </w:p>
    <w:p w14:paraId="3BD8DAE9" w14:textId="77777777" w:rsidR="0059426F" w:rsidRPr="0059426F" w:rsidRDefault="0059426F" w:rsidP="0059426F">
      <w:pPr>
        <w:numPr>
          <w:ilvl w:val="0"/>
          <w:numId w:val="6"/>
        </w:numPr>
        <w:rPr>
          <w:rFonts w:ascii="Times New Roman" w:hAnsi="Times New Roman" w:cs="Times New Roman"/>
        </w:rPr>
      </w:pPr>
      <w:r w:rsidRPr="0059426F">
        <w:rPr>
          <w:rFonts w:ascii="Times New Roman" w:hAnsi="Times New Roman" w:cs="Times New Roman"/>
        </w:rPr>
        <w:t>Lawful</w:t>
      </w:r>
    </w:p>
    <w:p w14:paraId="0952E973" w14:textId="77777777" w:rsidR="0059426F" w:rsidRPr="0059426F" w:rsidRDefault="0059426F" w:rsidP="0059426F">
      <w:pPr>
        <w:numPr>
          <w:ilvl w:val="0"/>
          <w:numId w:val="6"/>
        </w:numPr>
        <w:rPr>
          <w:rFonts w:ascii="Times New Roman" w:hAnsi="Times New Roman" w:cs="Times New Roman"/>
        </w:rPr>
      </w:pPr>
      <w:r w:rsidRPr="0059426F">
        <w:rPr>
          <w:rFonts w:ascii="Times New Roman" w:hAnsi="Times New Roman" w:cs="Times New Roman"/>
        </w:rPr>
        <w:t>Protected under international humanitarian law</w:t>
      </w:r>
    </w:p>
    <w:p w14:paraId="4CD29B39" w14:textId="77777777" w:rsidR="0059426F" w:rsidRPr="0059426F" w:rsidRDefault="0059426F" w:rsidP="0059426F">
      <w:pPr>
        <w:numPr>
          <w:ilvl w:val="0"/>
          <w:numId w:val="6"/>
        </w:numPr>
        <w:rPr>
          <w:rFonts w:ascii="Times New Roman" w:hAnsi="Times New Roman" w:cs="Times New Roman"/>
        </w:rPr>
      </w:pPr>
      <w:r w:rsidRPr="0059426F">
        <w:rPr>
          <w:rFonts w:ascii="Times New Roman" w:hAnsi="Times New Roman" w:cs="Times New Roman"/>
        </w:rPr>
        <w:t>In response to a legally defined humanitarian emergency</w:t>
      </w:r>
    </w:p>
    <w:p w14:paraId="4699A742"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Participants are protected as non-combatants, and the materials they transport are protected as humanitarian consignments.</w:t>
      </w:r>
    </w:p>
    <w:p w14:paraId="0FB268BE"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Any actor—state or non-state—who obstructs or criminalizes such relief efforts risks legal liability under IHL and customary law.</w:t>
      </w:r>
    </w:p>
    <w:p w14:paraId="3AF3BC15" w14:textId="77777777" w:rsidR="0059426F" w:rsidRPr="0059426F" w:rsidRDefault="0059426F" w:rsidP="0059426F">
      <w:pPr>
        <w:rPr>
          <w:rFonts w:ascii="Times New Roman" w:hAnsi="Times New Roman" w:cs="Times New Roman"/>
        </w:rPr>
      </w:pPr>
      <w:r w:rsidRPr="0059426F">
        <w:rPr>
          <w:rFonts w:ascii="Times New Roman" w:hAnsi="Times New Roman" w:cs="Times New Roman"/>
        </w:rPr>
        <w:t>This document may be printed, translated, or distributed freely for lawful humanitarian use.</w:t>
      </w:r>
    </w:p>
    <w:p w14:paraId="1670EB8B" w14:textId="77777777" w:rsidR="0059426F" w:rsidRDefault="0059426F" w:rsidP="0059426F">
      <w:pPr>
        <w:rPr>
          <w:rFonts w:ascii="Times New Roman" w:hAnsi="Times New Roman" w:cs="Times New Roman"/>
          <w:b/>
          <w:bCs/>
        </w:rPr>
      </w:pPr>
    </w:p>
    <w:p w14:paraId="43CC2859" w14:textId="77777777" w:rsidR="007F42B3" w:rsidRPr="0059426F" w:rsidRDefault="007F42B3" w:rsidP="0059426F">
      <w:pPr>
        <w:rPr>
          <w:rFonts w:ascii="Times New Roman" w:hAnsi="Times New Roman" w:cs="Times New Roman"/>
          <w:b/>
          <w:bCs/>
        </w:rPr>
      </w:pPr>
    </w:p>
    <w:p w14:paraId="33833F7B" w14:textId="1BF198BF" w:rsidR="0059426F" w:rsidRPr="0059426F" w:rsidRDefault="0059426F" w:rsidP="0059426F">
      <w:pPr>
        <w:rPr>
          <w:rFonts w:ascii="Times New Roman" w:hAnsi="Times New Roman" w:cs="Times New Roman"/>
        </w:rPr>
      </w:pPr>
      <w:r w:rsidRPr="0059426F">
        <w:rPr>
          <w:rFonts w:ascii="Times New Roman" w:hAnsi="Times New Roman" w:cs="Times New Roman"/>
        </w:rPr>
        <w:t>For</w:t>
      </w:r>
      <w:r w:rsidRPr="0059426F">
        <w:rPr>
          <w:rFonts w:ascii="Times New Roman" w:hAnsi="Times New Roman" w:cs="Times New Roman"/>
        </w:rPr>
        <w:t xml:space="preserve"> more project details and resources visit </w:t>
      </w:r>
      <w:r w:rsidRPr="0059426F">
        <w:rPr>
          <w:rFonts w:ascii="Times New Roman" w:hAnsi="Times New Roman" w:cs="Times New Roman"/>
          <w:b/>
          <w:bCs/>
        </w:rPr>
        <w:t>github.com/</w:t>
      </w:r>
      <w:r w:rsidRPr="0059426F">
        <w:rPr>
          <w:rFonts w:ascii="Times New Roman" w:hAnsi="Times New Roman" w:cs="Times New Roman"/>
          <w:b/>
          <w:bCs/>
        </w:rPr>
        <w:t>CDAAB/CDAAB</w:t>
      </w:r>
      <w:r w:rsidRPr="007F42B3">
        <w:rPr>
          <w:rFonts w:ascii="Times New Roman" w:hAnsi="Times New Roman" w:cs="Times New Roman"/>
        </w:rPr>
        <w:t>.</w:t>
      </w:r>
    </w:p>
    <w:p w14:paraId="03159B93" w14:textId="77777777" w:rsidR="00FD6262" w:rsidRDefault="00FD6262">
      <w:pPr>
        <w:rPr>
          <w:rFonts w:ascii="Times New Roman" w:hAnsi="Times New Roman" w:cs="Times New Roman"/>
        </w:rPr>
      </w:pPr>
    </w:p>
    <w:p w14:paraId="1935892D" w14:textId="77777777" w:rsidR="00DB3B40" w:rsidRDefault="00DB3B40">
      <w:pPr>
        <w:rPr>
          <w:rFonts w:ascii="Times New Roman" w:hAnsi="Times New Roman" w:cs="Times New Roman"/>
        </w:rPr>
      </w:pPr>
    </w:p>
    <w:p w14:paraId="52EF4BFC" w14:textId="47F5AF10" w:rsidR="00DB3B40" w:rsidRPr="00DB3B40" w:rsidRDefault="00DB3B40" w:rsidP="00DB3B40">
      <w:pPr>
        <w:pStyle w:val="NormalWeb"/>
        <w:rPr>
          <w:sz w:val="20"/>
          <w:szCs w:val="20"/>
        </w:rPr>
      </w:pPr>
      <w:r w:rsidRPr="00DB3B40">
        <w:rPr>
          <w:sz w:val="20"/>
          <w:szCs w:val="20"/>
        </w:rPr>
        <w:t>This document is part of the Civilian-Deployed Autonomous Aid Balloons (CDAAB) initiative for Gaza.</w:t>
      </w:r>
      <w:r w:rsidRPr="00DB3B40">
        <w:rPr>
          <w:sz w:val="20"/>
          <w:szCs w:val="20"/>
        </w:rPr>
        <w:t xml:space="preserve"> </w:t>
      </w:r>
      <w:r w:rsidRPr="00DB3B40">
        <w:rPr>
          <w:sz w:val="20"/>
          <w:szCs w:val="20"/>
        </w:rPr>
        <w:t>It may be freely reproduced, translated, or adapted for humanitarian use, provided that the original intent is preserved and no political, military, or commercial use is made of the material.</w:t>
      </w:r>
    </w:p>
    <w:p w14:paraId="4142D80A" w14:textId="40C08BFC" w:rsidR="00DB3B40" w:rsidRPr="00DB3B40" w:rsidRDefault="00DB3B40" w:rsidP="00DB3B40">
      <w:pPr>
        <w:pStyle w:val="NormalWeb"/>
        <w:rPr>
          <w:sz w:val="20"/>
          <w:szCs w:val="20"/>
        </w:rPr>
      </w:pPr>
      <w:r w:rsidRPr="00DB3B40">
        <w:rPr>
          <w:sz w:val="20"/>
          <w:szCs w:val="20"/>
        </w:rPr>
        <w:t>Th</w:t>
      </w:r>
      <w:r>
        <w:rPr>
          <w:sz w:val="20"/>
          <w:szCs w:val="20"/>
        </w:rPr>
        <w:t>is</w:t>
      </w:r>
      <w:r w:rsidRPr="00DB3B40">
        <w:rPr>
          <w:sz w:val="20"/>
          <w:szCs w:val="20"/>
        </w:rPr>
        <w:t xml:space="preserve"> </w:t>
      </w:r>
      <w:r>
        <w:rPr>
          <w:sz w:val="20"/>
          <w:szCs w:val="20"/>
        </w:rPr>
        <w:t>document was originally produced in English and translated. Original and current</w:t>
      </w:r>
      <w:r w:rsidRPr="00DB3B40">
        <w:rPr>
          <w:sz w:val="20"/>
          <w:szCs w:val="20"/>
        </w:rPr>
        <w:t xml:space="preserve"> </w:t>
      </w:r>
      <w:r w:rsidRPr="00DB3B40">
        <w:rPr>
          <w:sz w:val="20"/>
          <w:szCs w:val="20"/>
        </w:rPr>
        <w:t xml:space="preserve">document </w:t>
      </w:r>
      <w:r w:rsidRPr="00DB3B40">
        <w:rPr>
          <w:sz w:val="20"/>
          <w:szCs w:val="20"/>
        </w:rPr>
        <w:t>versions and source documents are available at:</w:t>
      </w:r>
      <w:r w:rsidRPr="00DB3B40">
        <w:rPr>
          <w:sz w:val="20"/>
          <w:szCs w:val="20"/>
        </w:rPr>
        <w:t xml:space="preserve"> github.com/CDAAB/CDAAB</w:t>
      </w:r>
    </w:p>
    <w:p w14:paraId="5EC81073" w14:textId="77777777" w:rsidR="00DB3B40" w:rsidRPr="0059426F" w:rsidRDefault="00DB3B40">
      <w:pPr>
        <w:rPr>
          <w:rFonts w:ascii="Times New Roman" w:hAnsi="Times New Roman" w:cs="Times New Roman"/>
        </w:rPr>
      </w:pPr>
    </w:p>
    <w:sectPr w:rsidR="00DB3B40" w:rsidRPr="0059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959D4"/>
    <w:multiLevelType w:val="multilevel"/>
    <w:tmpl w:val="BF8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14789"/>
    <w:multiLevelType w:val="multilevel"/>
    <w:tmpl w:val="47B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4628"/>
    <w:multiLevelType w:val="multilevel"/>
    <w:tmpl w:val="819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11A2A"/>
    <w:multiLevelType w:val="multilevel"/>
    <w:tmpl w:val="D34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56B57"/>
    <w:multiLevelType w:val="multilevel"/>
    <w:tmpl w:val="87B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74047"/>
    <w:multiLevelType w:val="multilevel"/>
    <w:tmpl w:val="521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327787">
    <w:abstractNumId w:val="0"/>
  </w:num>
  <w:num w:numId="2" w16cid:durableId="932736610">
    <w:abstractNumId w:val="1"/>
  </w:num>
  <w:num w:numId="3" w16cid:durableId="1169635470">
    <w:abstractNumId w:val="5"/>
  </w:num>
  <w:num w:numId="4" w16cid:durableId="572205016">
    <w:abstractNumId w:val="4"/>
  </w:num>
  <w:num w:numId="5" w16cid:durableId="1287274488">
    <w:abstractNumId w:val="2"/>
  </w:num>
  <w:num w:numId="6" w16cid:durableId="184447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6F"/>
    <w:rsid w:val="00270229"/>
    <w:rsid w:val="0059426F"/>
    <w:rsid w:val="005D3C9F"/>
    <w:rsid w:val="007F42B3"/>
    <w:rsid w:val="00897A82"/>
    <w:rsid w:val="00DB3B40"/>
    <w:rsid w:val="00EB604F"/>
    <w:rsid w:val="00F5455D"/>
    <w:rsid w:val="00FD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137"/>
  <w15:chartTrackingRefBased/>
  <w15:docId w15:val="{8F33D6DC-08A5-487F-B4C6-706944E2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6F"/>
    <w:rPr>
      <w:rFonts w:eastAsiaTheme="majorEastAsia" w:cstheme="majorBidi"/>
      <w:color w:val="272727" w:themeColor="text1" w:themeTint="D8"/>
    </w:rPr>
  </w:style>
  <w:style w:type="paragraph" w:styleId="Title">
    <w:name w:val="Title"/>
    <w:basedOn w:val="Normal"/>
    <w:next w:val="Normal"/>
    <w:link w:val="TitleChar"/>
    <w:uiPriority w:val="10"/>
    <w:qFormat/>
    <w:rsid w:val="00594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6F"/>
    <w:pPr>
      <w:spacing w:before="160"/>
      <w:jc w:val="center"/>
    </w:pPr>
    <w:rPr>
      <w:i/>
      <w:iCs/>
      <w:color w:val="404040" w:themeColor="text1" w:themeTint="BF"/>
    </w:rPr>
  </w:style>
  <w:style w:type="character" w:customStyle="1" w:styleId="QuoteChar">
    <w:name w:val="Quote Char"/>
    <w:basedOn w:val="DefaultParagraphFont"/>
    <w:link w:val="Quote"/>
    <w:uiPriority w:val="29"/>
    <w:rsid w:val="0059426F"/>
    <w:rPr>
      <w:i/>
      <w:iCs/>
      <w:color w:val="404040" w:themeColor="text1" w:themeTint="BF"/>
    </w:rPr>
  </w:style>
  <w:style w:type="paragraph" w:styleId="ListParagraph">
    <w:name w:val="List Paragraph"/>
    <w:basedOn w:val="Normal"/>
    <w:uiPriority w:val="34"/>
    <w:qFormat/>
    <w:rsid w:val="0059426F"/>
    <w:pPr>
      <w:ind w:left="720"/>
      <w:contextualSpacing/>
    </w:pPr>
  </w:style>
  <w:style w:type="character" w:styleId="IntenseEmphasis">
    <w:name w:val="Intense Emphasis"/>
    <w:basedOn w:val="DefaultParagraphFont"/>
    <w:uiPriority w:val="21"/>
    <w:qFormat/>
    <w:rsid w:val="0059426F"/>
    <w:rPr>
      <w:i/>
      <w:iCs/>
      <w:color w:val="0F4761" w:themeColor="accent1" w:themeShade="BF"/>
    </w:rPr>
  </w:style>
  <w:style w:type="paragraph" w:styleId="IntenseQuote">
    <w:name w:val="Intense Quote"/>
    <w:basedOn w:val="Normal"/>
    <w:next w:val="Normal"/>
    <w:link w:val="IntenseQuoteChar"/>
    <w:uiPriority w:val="30"/>
    <w:qFormat/>
    <w:rsid w:val="00594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26F"/>
    <w:rPr>
      <w:i/>
      <w:iCs/>
      <w:color w:val="0F4761" w:themeColor="accent1" w:themeShade="BF"/>
    </w:rPr>
  </w:style>
  <w:style w:type="character" w:styleId="IntenseReference">
    <w:name w:val="Intense Reference"/>
    <w:basedOn w:val="DefaultParagraphFont"/>
    <w:uiPriority w:val="32"/>
    <w:qFormat/>
    <w:rsid w:val="0059426F"/>
    <w:rPr>
      <w:b/>
      <w:bCs/>
      <w:smallCaps/>
      <w:color w:val="0F4761" w:themeColor="accent1" w:themeShade="BF"/>
      <w:spacing w:val="5"/>
    </w:rPr>
  </w:style>
  <w:style w:type="character" w:styleId="Hyperlink">
    <w:name w:val="Hyperlink"/>
    <w:basedOn w:val="DefaultParagraphFont"/>
    <w:uiPriority w:val="99"/>
    <w:unhideWhenUsed/>
    <w:rsid w:val="0059426F"/>
    <w:rPr>
      <w:color w:val="467886" w:themeColor="hyperlink"/>
      <w:u w:val="single"/>
    </w:rPr>
  </w:style>
  <w:style w:type="character" w:styleId="UnresolvedMention">
    <w:name w:val="Unresolved Mention"/>
    <w:basedOn w:val="DefaultParagraphFont"/>
    <w:uiPriority w:val="99"/>
    <w:semiHidden/>
    <w:unhideWhenUsed/>
    <w:rsid w:val="0059426F"/>
    <w:rPr>
      <w:color w:val="605E5C"/>
      <w:shd w:val="clear" w:color="auto" w:fill="E1DFDD"/>
    </w:rPr>
  </w:style>
  <w:style w:type="paragraph" w:styleId="NormalWeb">
    <w:name w:val="Normal (Web)"/>
    <w:basedOn w:val="Normal"/>
    <w:uiPriority w:val="99"/>
    <w:semiHidden/>
    <w:unhideWhenUsed/>
    <w:rsid w:val="00DB3B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3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71422">
      <w:bodyDiv w:val="1"/>
      <w:marLeft w:val="0"/>
      <w:marRight w:val="0"/>
      <w:marTop w:val="0"/>
      <w:marBottom w:val="0"/>
      <w:divBdr>
        <w:top w:val="none" w:sz="0" w:space="0" w:color="auto"/>
        <w:left w:val="none" w:sz="0" w:space="0" w:color="auto"/>
        <w:bottom w:val="none" w:sz="0" w:space="0" w:color="auto"/>
        <w:right w:val="none" w:sz="0" w:space="0" w:color="auto"/>
      </w:divBdr>
    </w:div>
    <w:div w:id="18076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Kenny</dc:creator>
  <cp:keywords/>
  <dc:description/>
  <cp:lastModifiedBy>Samantha Kenny</cp:lastModifiedBy>
  <cp:revision>1</cp:revision>
  <cp:lastPrinted>2025-07-24T11:30:00Z</cp:lastPrinted>
  <dcterms:created xsi:type="dcterms:W3CDTF">2025-07-24T11:12:00Z</dcterms:created>
  <dcterms:modified xsi:type="dcterms:W3CDTF">2025-07-24T12:06:00Z</dcterms:modified>
</cp:coreProperties>
</file>