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b/>
          <w:bCs/>
          <w:color w:val="FF6B5E"/>
          <w:sz w:val="26"/>
          <w:szCs w:val="26"/>
        </w:rPr>
        <w:t xml:space="preserve">VENA DIGITAL</w:t>
      </w:r>
    </w:p>
    <w:p>
      <w:pPr>
        <w:spacing w:before="600"/>
        <w:jc w:val="center"/>
      </w:pPr>
      <w:r>
        <w:rPr>
          <w:b/>
          <w:bCs/>
          <w:color w:val="0A2142"/>
          <w:sz w:val="48"/>
          <w:szCs w:val="48"/>
        </w:rPr>
        <w:t xml:space="preserve">Documento de Requisitos de Producto (PRD)</w:t>
      </w:r>
    </w:p>
    <w:p>
      <w:pPr>
        <w:spacing w:before="160"/>
        <w:jc w:val="center"/>
      </w:pPr>
      <w:r>
        <w:rPr>
          <w:b/>
          <w:bCs/>
          <w:color w:val="0A2142"/>
          <w:sz w:val="32"/>
          <w:szCs w:val="32"/>
        </w:rPr>
        <w:t xml:space="preserve">Centro de Control CDAF — Fase 1</w:t>
      </w:r>
    </w:p>
    <w:p>
      <w:pPr>
        <w:spacing w:before="120"/>
        <w:jc w:val="center"/>
      </w:pPr>
      <w:r>
        <w:rPr>
          <w:color w:val="5A5A5A"/>
          <w:sz w:val="24"/>
          <w:szCs w:val="24"/>
        </w:rPr>
        <w:t xml:space="preserve">Plataforma de Gestión y CRM · Centro Deportivo Alejandro Falla</w:t>
      </w:r>
    </w:p>
    <w:p>
      <w:pPr>
        <w:pBdr>
          <w:bottom w:val="single" w:color="F5C935" w:sz="12" w:space="8"/>
        </w:pBdr>
        <w:spacing w:before="80"/>
        <w:jc w:val="center"/>
      </w:pPr>
      <w:r>
        <w:t xml:space="preserve"/>
      </w:r>
    </w:p>
    <w:p>
      <w:pPr>
        <w:spacing w:before="700"/>
        <w:jc w:val="center"/>
      </w:pPr>
      <w:r>
        <w:rPr>
          <w:i/>
          <w:iCs/>
          <w:color w:val="5A5A5A"/>
          <w:sz w:val="22"/>
          <w:szCs w:val="22"/>
        </w:rPr>
        <w:t xml:space="preserve">Estructurado por módulos · un capítulo por módulo</w:t>
      </w:r>
    </w:p>
    <w:p>
      <w:pPr>
        <w:spacing w:before="200"/>
        <w:jc w:val="center"/>
      </w:pPr>
      <w:r>
        <w:rPr>
          <w:color w:val="333333"/>
          <w:sz w:val="22"/>
          <w:szCs w:val="22"/>
        </w:rPr>
        <w:t xml:space="preserve">Preparado por Vena Digital · Laura Salazar</w:t>
      </w:r>
    </w:p>
    <w:p>
      <w:pPr>
        <w:spacing w:before="80"/>
        <w:jc w:val="center"/>
      </w:pPr>
      <w:r>
        <w:rPr>
          <w:color w:val="5A5A5A"/>
          <w:sz w:val="22"/>
          <w:szCs w:val="22"/>
        </w:rPr>
        <w:t xml:space="preserve">Versión 1.2 (Borrador) · Junio 2026</w:t>
      </w:r>
    </w:p>
    <w:p>
      <w:r>
        <w:br w:type="page"/>
      </w:r>
    </w:p>
    <w:p>
      <w:pPr>
        <w:pStyle w:val="Heading1"/>
      </w:pPr>
      <w:r>
        <w:t xml:space="preserve">Control de versiones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160"/>
        <w:gridCol w:w="3000"/>
      </w:tblGrid>
      <w:tr>
        <w:trPr>
          <w:tblHeader/>
        </w:trPr>
        <w:tc>
          <w:tcPr>
            <w:tcW w:type="dxa" w:w="1400"/>
            <w:tcBorders>
              <w:top w:val="single" w:color="D0D7DE" w:sz="1"/>
              <w:left w:val="single" w:color="D0D7DE" w:sz="1"/>
              <w:bottom w:val="single" w:color="D0D7DE" w:sz="1"/>
              <w:right w:val="single" w:color="D0D7DE" w:sz="1"/>
            </w:tcBorders>
            <w:shd w:fill="0A2142" w:val="clear"/>
            <w:tcMar>
              <w:top w:type="dxa" w:w="60"/>
              <w:left w:type="dxa" w:w="110"/>
              <w:bottom w:type="dxa" w:w="60"/>
              <w:right w:type="dxa" w:w="110"/>
            </w:tcMar>
            <w:vAlign w:val="center"/>
          </w:tcPr>
          <w:p>
            <w:pPr>
              <w:spacing w:after="0" w:line="264"/>
            </w:pPr>
            <w:r>
              <w:rPr>
                <w:b/>
                <w:bCs/>
                <w:color w:val="FFFFFF"/>
                <w:sz w:val="19"/>
                <w:szCs w:val="19"/>
              </w:rPr>
              <w:t xml:space="preserve">Versión</w:t>
            </w:r>
          </w:p>
        </w:tc>
        <w:tc>
          <w:tcPr>
            <w:tcW w:type="dxa" w:w="1800"/>
            <w:tcBorders>
              <w:top w:val="single" w:color="D0D7DE" w:sz="1"/>
              <w:left w:val="single" w:color="D0D7DE" w:sz="1"/>
              <w:bottom w:val="single" w:color="D0D7DE" w:sz="1"/>
              <w:right w:val="single" w:color="D0D7DE" w:sz="1"/>
            </w:tcBorders>
            <w:shd w:fill="0A2142" w:val="clear"/>
            <w:tcMar>
              <w:top w:type="dxa" w:w="60"/>
              <w:left w:type="dxa" w:w="110"/>
              <w:bottom w:type="dxa" w:w="60"/>
              <w:right w:type="dxa" w:w="110"/>
            </w:tcMar>
            <w:vAlign w:val="center"/>
          </w:tcPr>
          <w:p>
            <w:pPr>
              <w:spacing w:after="0" w:line="264"/>
            </w:pPr>
            <w:r>
              <w:rPr>
                <w:b/>
                <w:bCs/>
                <w:color w:val="FFFFFF"/>
                <w:sz w:val="19"/>
                <w:szCs w:val="19"/>
              </w:rPr>
              <w:t xml:space="preserve">Fecha</w:t>
            </w:r>
          </w:p>
        </w:tc>
        <w:tc>
          <w:tcPr>
            <w:tcW w:type="dxa" w:w="3160"/>
            <w:tcBorders>
              <w:top w:val="single" w:color="D0D7DE" w:sz="1"/>
              <w:left w:val="single" w:color="D0D7DE" w:sz="1"/>
              <w:bottom w:val="single" w:color="D0D7DE" w:sz="1"/>
              <w:right w:val="single" w:color="D0D7DE" w:sz="1"/>
            </w:tcBorders>
            <w:shd w:fill="0A2142" w:val="clear"/>
            <w:tcMar>
              <w:top w:type="dxa" w:w="60"/>
              <w:left w:type="dxa" w:w="110"/>
              <w:bottom w:type="dxa" w:w="60"/>
              <w:right w:type="dxa" w:w="110"/>
            </w:tcMar>
            <w:vAlign w:val="center"/>
          </w:tcPr>
          <w:p>
            <w:pPr>
              <w:spacing w:after="0" w:line="264"/>
            </w:pPr>
            <w:r>
              <w:rPr>
                <w:b/>
                <w:bCs/>
                <w:color w:val="FFFFFF"/>
                <w:sz w:val="19"/>
                <w:szCs w:val="19"/>
              </w:rPr>
              <w:t xml:space="preserve">Autor</w:t>
            </w:r>
          </w:p>
        </w:tc>
        <w:tc>
          <w:tcPr>
            <w:tcW w:type="dxa" w:w="3000"/>
            <w:tcBorders>
              <w:top w:val="single" w:color="D0D7DE" w:sz="1"/>
              <w:left w:val="single" w:color="D0D7DE" w:sz="1"/>
              <w:bottom w:val="single" w:color="D0D7DE" w:sz="1"/>
              <w:right w:val="single" w:color="D0D7DE" w:sz="1"/>
            </w:tcBorders>
            <w:shd w:fill="0A2142" w:val="clear"/>
            <w:tcMar>
              <w:top w:type="dxa" w:w="60"/>
              <w:left w:type="dxa" w:w="110"/>
              <w:bottom w:type="dxa" w:w="60"/>
              <w:right w:type="dxa" w:w="110"/>
            </w:tcMar>
            <w:vAlign w:val="center"/>
          </w:tcPr>
          <w:p>
            <w:pPr>
              <w:spacing w:after="0" w:line="264"/>
            </w:pPr>
            <w:r>
              <w:rPr>
                <w:b/>
                <w:bCs/>
                <w:color w:val="FFFFFF"/>
                <w:sz w:val="19"/>
                <w:szCs w:val="19"/>
              </w:rPr>
              <w:t xml:space="preserve">Cambios</w:t>
            </w:r>
          </w:p>
        </w:tc>
      </w:tr>
      <w:tr>
        <w:trPr>
          <w:tblHeader w:val="false"/>
        </w:trPr>
        <w:tc>
          <w:tcPr>
            <w:tcW w:type="dxa" w:w="140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val="false"/>
                <w:bCs w:val="false"/>
                <w:color w:val="222222"/>
                <w:sz w:val="19"/>
                <w:szCs w:val="19"/>
              </w:rPr>
              <w:t xml:space="preserve">1.0</w:t>
            </w:r>
          </w:p>
        </w:tc>
        <w:tc>
          <w:tcPr>
            <w:tcW w:type="dxa" w:w="180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val="false"/>
                <w:bCs w:val="false"/>
                <w:color w:val="222222"/>
                <w:sz w:val="19"/>
                <w:szCs w:val="19"/>
              </w:rPr>
              <w:t xml:space="preserve">Jun 2026</w:t>
            </w:r>
          </w:p>
        </w:tc>
        <w:tc>
          <w:tcPr>
            <w:tcW w:type="dxa" w:w="316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val="false"/>
                <w:bCs w:val="false"/>
                <w:color w:val="222222"/>
                <w:sz w:val="19"/>
                <w:szCs w:val="19"/>
              </w:rPr>
              <w:t xml:space="preserve">Vena Digital</w:t>
            </w:r>
          </w:p>
        </w:tc>
        <w:tc>
          <w:tcPr>
            <w:tcW w:type="dxa" w:w="300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val="false"/>
                <w:bCs w:val="false"/>
                <w:color w:val="222222"/>
                <w:sz w:val="19"/>
                <w:szCs w:val="19"/>
              </w:rPr>
              <w:t xml:space="preserve">Versión inicial (estructura por secciones)</w:t>
            </w:r>
          </w:p>
        </w:tc>
      </w:tr>
      <w:tr>
        <w:trPr>
          <w:tblHeader w:val="false"/>
        </w:trPr>
        <w:tc>
          <w:tcPr>
            <w:tcW w:type="dxa" w:w="140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val="false"/>
                <w:bCs w:val="false"/>
                <w:color w:val="222222"/>
                <w:sz w:val="19"/>
                <w:szCs w:val="19"/>
              </w:rPr>
              <w:t xml:space="preserve">1.1</w:t>
            </w:r>
          </w:p>
        </w:tc>
        <w:tc>
          <w:tcPr>
            <w:tcW w:type="dxa" w:w="180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val="false"/>
                <w:bCs w:val="false"/>
                <w:color w:val="222222"/>
                <w:sz w:val="19"/>
                <w:szCs w:val="19"/>
              </w:rPr>
              <w:t xml:space="preserve">Jun 2026</w:t>
            </w:r>
          </w:p>
        </w:tc>
        <w:tc>
          <w:tcPr>
            <w:tcW w:type="dxa" w:w="316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val="false"/>
                <w:bCs w:val="false"/>
                <w:color w:val="222222"/>
                <w:sz w:val="19"/>
                <w:szCs w:val="19"/>
              </w:rPr>
              <w:t xml:space="preserve">Vena Digital</w:t>
            </w:r>
          </w:p>
        </w:tc>
        <w:tc>
          <w:tcPr>
            <w:tcW w:type="dxa" w:w="300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val="false"/>
                <w:bCs w:val="false"/>
                <w:color w:val="222222"/>
                <w:sz w:val="19"/>
                <w:szCs w:val="19"/>
              </w:rPr>
              <w:t xml:space="preserve">Reestructurado: un capítulo completo por módulo, con intro breve y apéndices</w:t>
            </w:r>
          </w:p>
        </w:tc>
      </w:tr>
      <w:tr>
        <w:trPr>
          <w:tblHeader w:val="false"/>
        </w:trPr>
        <w:tc>
          <w:tcPr>
            <w:tcW w:type="dxa" w:w="140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pPr>
            <w:r>
              <w:rPr>
                <w:b w:val="false"/>
                <w:bCs w:val="false"/>
                <w:color w:val="222222"/>
                <w:sz w:val="19"/>
                <w:szCs w:val="19"/>
              </w:rPr>
              <w:t xml:space="preserve">1.2</w:t>
            </w:r>
          </w:p>
        </w:tc>
        <w:tc>
          <w:tcPr>
            <w:tcW w:type="dxa" w:w="180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pPr>
            <w:r>
              <w:rPr>
                <w:b w:val="false"/>
                <w:bCs w:val="false"/>
                <w:color w:val="222222"/>
                <w:sz w:val="19"/>
                <w:szCs w:val="19"/>
              </w:rPr>
              <w:t xml:space="preserve">Jun 2026</w:t>
            </w:r>
          </w:p>
        </w:tc>
        <w:tc>
          <w:tcPr>
            <w:tcW w:type="dxa" w:w="316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pPr>
            <w:r>
              <w:rPr>
                <w:b w:val="false"/>
                <w:bCs w:val="false"/>
                <w:color w:val="222222"/>
                <w:sz w:val="19"/>
                <w:szCs w:val="19"/>
              </w:rPr>
              <w:t xml:space="preserve">Vena Digital</w:t>
            </w:r>
          </w:p>
        </w:tc>
        <w:tc>
          <w:tcPr>
            <w:tcW w:type="dxa" w:w="300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pPr>
            <w:r>
              <w:rPr>
                <w:b w:val="false"/>
                <w:bCs w:val="false"/>
                <w:color w:val="222222"/>
                <w:sz w:val="19"/>
                <w:szCs w:val="19"/>
              </w:rPr>
              <w:t xml:space="preserve">Ajustes de permisos; descuentos por servicio (deja de ser módulo); academia por inscripción y pagos por periodo; periodicidad de liquidación; centros de costos de Siigo; abonos; agente con OpenAI</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7F9FB" w:sz="1"/>
              <w:left w:val="single" w:color="FF6B5E" w:sz="24"/>
              <w:bottom w:val="single" w:color="F7F9FB" w:sz="1"/>
              <w:right w:val="single" w:color="F7F9FB" w:sz="1"/>
            </w:tcBorders>
            <w:shd w:fill="F7F9FB" w:val="clear"/>
            <w:tcMar>
              <w:top w:type="dxa" w:w="100"/>
              <w:left w:type="dxa" w:w="160"/>
              <w:bottom w:type="dxa" w:w="100"/>
              <w:right w:type="dxa" w:w="140"/>
            </w:tcMar>
          </w:tcPr>
          <w:p>
            <w:pPr>
              <w:spacing w:after="0" w:line="270"/>
            </w:pPr>
            <w:r>
              <w:rPr>
                <w:b/>
                <w:bCs/>
                <w:color w:val="0A2142"/>
              </w:rPr>
              <w:t xml:space="preserve">Cómo leer este documento:  </w:t>
            </w:r>
            <w:r>
              <w:t xml:space="preserve">La Introducción (contexto, objetivos, alcance, roles y modelo de datos) ocupa pocas páginas. El cuerpo central son 13 capítulos, uno por módulo, cada uno autocontenido. Al final, los apéndices consolidan reglas transversales, no-funcionales, integraciones, decisiones pendientes y roadmap.</w:t>
            </w:r>
          </w:p>
        </w:tc>
      </w:tr>
    </w:tbl>
    <w:p>
      <w:r>
        <w:br w:type="page"/>
      </w:r>
    </w:p>
    <w:p>
      <w:pPr>
        <w:pStyle w:val="Heading1"/>
      </w:pPr>
      <w:r>
        <w:t xml:space="preserve">Contenido</w:t>
      </w:r>
    </w:p>
    <w:sdt>
      <w:sdtPr>
        <w:alias w:val="Contenido"/>
      </w:sdtPr>
      <w:sdtContent>
        <w:p>
          <w:r>
            <w:fldChar w:fldCharType="begin" w:dirty="true"/>
            <w:instrText xml:space="preserve">TOC \h \o "1-2"</w:instrText>
            <w:fldChar w:fldCharType="separate"/>
          </w:r>
        </w:p>
        <w:p>
          <w:r>
            <w:fldChar w:fldCharType="end"/>
          </w:r>
        </w:p>
      </w:sdtContent>
    </w:sdt>
    <w:p>
      <w:r>
        <w:br w:type="page"/>
      </w:r>
    </w:p>
    <w:p>
      <w:pPr>
        <w:spacing w:after="20"/>
      </w:pPr>
      <w:r>
        <w:rPr>
          <w:b/>
          <w:bCs/>
          <w:color w:val="FF6B5E"/>
          <w:sz w:val="18"/>
          <w:szCs w:val="18"/>
        </w:rPr>
        <w:t xml:space="preserve">INTRODUCCIÓN</w:t>
      </w:r>
    </w:p>
    <w:p>
      <w:pPr>
        <w:pStyle w:val="Heading1"/>
      </w:pPr>
      <w:r>
        <w:t xml:space="preserve">Contexto y problema</w:t>
      </w:r>
    </w:p>
    <w:p>
      <w:pPr>
        <w:spacing w:after="120" w:line="276"/>
      </w:pPr>
      <w:r>
        <w:t xml:space="preserve">El Centro Deportivo Alejandro Falla (CDAF) gestiona hoy sus clases, clientes y cobros sobre procesos manuales: Excel de cada profesor, papel, WhatsApp y revisión de cámaras para verificar clases. Esto genera fuga de ingresos (estimada hasta $5.000.000), retrabajo, baja integridad de datos y nula capacidad analítica.</w:t>
      </w:r>
    </w:p>
    <w:p>
      <w:pPr>
        <w:spacing w:after="120" w:line="276"/>
      </w:pPr>
      <w:r>
        <w:rPr>
          <w:b/>
          <w:bCs/>
        </w:rPr>
        <w:t xml:space="preserve">Riesgos clave: </w:t>
      </w:r>
      <w:r>
        <w:t xml:space="preserve">financiero (fuga por clases no facturadas), operacional (conciliación manual de hasta 4 pasos), de información (sin fuente única de verdad), cultural (entrenadores que no registran asistencia) y de dependencia de terceros (EasyCancha).</w:t>
      </w:r>
    </w:p>
    <w:p>
      <w:pPr>
        <w:pStyle w:val="Heading1"/>
      </w:pPr>
      <w:r>
        <w:t xml:space="preserve">Objetivos y métricas de éxito</w:t>
      </w:r>
    </w:p>
    <w:p>
      <w:pPr>
        <w:spacing w:after="120" w:line="276"/>
      </w:pPr>
      <w:r>
        <w:rPr>
          <w:b/>
          <w:bCs/>
        </w:rPr>
        <w:t xml:space="preserve">Objetivo general. </w:t>
      </w:r>
      <w:r>
        <w:t xml:space="preserve">Centralizar la información del club en una única plataforma que elimine la conciliación manual, tape la fuga de ingresos y habilite decisiones basadas en datos.</w:t>
      </w:r>
    </w:p>
    <w:p>
      <w:pPr>
        <w:spacing w:after="120" w:line="276"/>
      </w:pPr>
      <w:r>
        <w:rPr>
          <w:b/>
          <w:bCs/>
        </w:rPr>
        <w:t xml:space="preserve">Métricas de éxito (propuestas):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tcBorders>
              <w:top w:val="single" w:color="D0D7DE" w:sz="1"/>
              <w:left w:val="single" w:color="D0D7DE" w:sz="1"/>
              <w:bottom w:val="single" w:color="D0D7DE" w:sz="1"/>
              <w:right w:val="single" w:color="D0D7DE" w:sz="1"/>
            </w:tcBorders>
            <w:shd w:fill="0A2142" w:val="clear"/>
            <w:tcMar>
              <w:top w:type="dxa" w:w="60"/>
              <w:left w:type="dxa" w:w="110"/>
              <w:bottom w:type="dxa" w:w="60"/>
              <w:right w:type="dxa" w:w="110"/>
            </w:tcMar>
            <w:vAlign w:val="center"/>
          </w:tcPr>
          <w:p>
            <w:pPr>
              <w:spacing w:after="0" w:line="264"/>
            </w:pPr>
            <w:r>
              <w:rPr>
                <w:b/>
                <w:bCs/>
                <w:color w:val="FFFFFF"/>
                <w:sz w:val="19"/>
                <w:szCs w:val="19"/>
              </w:rPr>
              <w:t xml:space="preserve">Métrica</w:t>
            </w:r>
          </w:p>
        </w:tc>
        <w:tc>
          <w:tcPr>
            <w:tcW w:type="dxa" w:w="3960"/>
            <w:tcBorders>
              <w:top w:val="single" w:color="D0D7DE" w:sz="1"/>
              <w:left w:val="single" w:color="D0D7DE" w:sz="1"/>
              <w:bottom w:val="single" w:color="D0D7DE" w:sz="1"/>
              <w:right w:val="single" w:color="D0D7DE" w:sz="1"/>
            </w:tcBorders>
            <w:shd w:fill="0A2142" w:val="clear"/>
            <w:tcMar>
              <w:top w:type="dxa" w:w="60"/>
              <w:left w:type="dxa" w:w="110"/>
              <w:bottom w:type="dxa" w:w="60"/>
              <w:right w:type="dxa" w:w="110"/>
            </w:tcMar>
            <w:vAlign w:val="center"/>
          </w:tcPr>
          <w:p>
            <w:pPr>
              <w:spacing w:after="0" w:line="264"/>
            </w:pPr>
            <w:r>
              <w:rPr>
                <w:b/>
                <w:bCs/>
                <w:color w:val="FFFFFF"/>
                <w:sz w:val="19"/>
                <w:szCs w:val="19"/>
              </w:rPr>
              <w:t xml:space="preserve">Meta Fase 1</w:t>
            </w:r>
          </w:p>
        </w:tc>
      </w:tr>
      <w:tr>
        <w:trPr>
          <w:tblHeader w:val="false"/>
        </w:trPr>
        <w:tc>
          <w:tcPr>
            <w:tcW w:type="dxa" w:w="540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val="false"/>
                <w:bCs w:val="false"/>
                <w:color w:val="222222"/>
                <w:sz w:val="19"/>
                <w:szCs w:val="19"/>
              </w:rPr>
              <w:t xml:space="preserve">Fuga de ingresos por clases no facturadas</w:t>
            </w:r>
          </w:p>
        </w:tc>
        <w:tc>
          <w:tcPr>
            <w:tcW w:type="dxa" w:w="396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val="false"/>
                <w:bCs w:val="false"/>
                <w:color w:val="222222"/>
                <w:sz w:val="19"/>
                <w:szCs w:val="19"/>
              </w:rPr>
              <w:t xml:space="preserve">Tender a $0</w:t>
            </w:r>
          </w:p>
        </w:tc>
      </w:tr>
      <w:tr>
        <w:trPr>
          <w:tblHeader w:val="false"/>
        </w:trPr>
        <w:tc>
          <w:tcPr>
            <w:tcW w:type="dxa" w:w="540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pPr>
            <w:r>
              <w:rPr>
                <w:b w:val="false"/>
                <w:bCs w:val="false"/>
                <w:color w:val="222222"/>
                <w:sz w:val="19"/>
                <w:szCs w:val="19"/>
              </w:rPr>
              <w:t xml:space="preserve">Clases cerradas por el profesor dentro de 24 h</w:t>
            </w:r>
          </w:p>
        </w:tc>
        <w:tc>
          <w:tcPr>
            <w:tcW w:type="dxa" w:w="396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pPr>
            <w:r>
              <w:rPr>
                <w:b w:val="false"/>
                <w:bCs w:val="false"/>
                <w:color w:val="222222"/>
                <w:sz w:val="19"/>
                <w:szCs w:val="19"/>
              </w:rPr>
              <w:t xml:space="preserve">≥ 95%</w:t>
            </w:r>
          </w:p>
        </w:tc>
      </w:tr>
      <w:tr>
        <w:trPr>
          <w:tblHeader w:val="false"/>
        </w:trPr>
        <w:tc>
          <w:tcPr>
            <w:tcW w:type="dxa" w:w="540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val="false"/>
                <w:bCs w:val="false"/>
                <w:color w:val="222222"/>
                <w:sz w:val="19"/>
                <w:szCs w:val="19"/>
              </w:rPr>
              <w:t xml:space="preserve">Uso de Excel para conciliación de clases</w:t>
            </w:r>
          </w:p>
        </w:tc>
        <w:tc>
          <w:tcPr>
            <w:tcW w:type="dxa" w:w="396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val="false"/>
                <w:bCs w:val="false"/>
                <w:color w:val="222222"/>
                <w:sz w:val="19"/>
                <w:szCs w:val="19"/>
              </w:rPr>
              <w:t xml:space="preserve">0 (eliminado)</w:t>
            </w:r>
          </w:p>
        </w:tc>
      </w:tr>
      <w:tr>
        <w:trPr>
          <w:tblHeader w:val="false"/>
        </w:trPr>
        <w:tc>
          <w:tcPr>
            <w:tcW w:type="dxa" w:w="540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pPr>
            <w:r>
              <w:rPr>
                <w:b w:val="false"/>
                <w:bCs w:val="false"/>
                <w:color w:val="222222"/>
                <w:sz w:val="19"/>
                <w:szCs w:val="19"/>
              </w:rPr>
              <w:t xml:space="preserve">Clientes con ficha digital unificada</w:t>
            </w:r>
          </w:p>
        </w:tc>
        <w:tc>
          <w:tcPr>
            <w:tcW w:type="dxa" w:w="396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pPr>
            <w:r>
              <w:rPr>
                <w:b w:val="false"/>
                <w:bCs w:val="false"/>
                <w:color w:val="222222"/>
                <w:sz w:val="19"/>
                <w:szCs w:val="19"/>
              </w:rPr>
              <w:t xml:space="preserve">100% de los activos</w:t>
            </w:r>
          </w:p>
        </w:tc>
      </w:tr>
    </w:tbl>
    <w:p>
      <w:pPr>
        <w:pStyle w:val="Heading1"/>
      </w:pPr>
      <w:r>
        <w:t xml:space="preserve">Alcance</w:t>
      </w:r>
    </w:p>
    <w:p>
      <w:pPr>
        <w:pStyle w:val="Heading2"/>
      </w:pPr>
      <w:r>
        <w:t xml:space="preserve">Dentro de la Fase 1</w:t>
      </w:r>
    </w:p>
    <w:p>
      <w:pPr>
        <w:spacing w:after="120" w:line="276"/>
      </w:pPr>
      <w:r>
        <w:t xml:space="preserve">Los 12 módulos descritos en los capítulos siguientes: Dashboard, Clientes/Deportistas, Empleados, Academias, Paquetes, Clases individuales y calendario interno, Registro y cierre de clases, Integración Siigo + bolsa de pagos, Liquidación de entrenadores, Reporting, Agente de IA y Notificaciones. Los descuentos se gestionan dentro de cada servicio (no como módulo aparte).</w:t>
      </w:r>
    </w:p>
    <w:p>
      <w:pPr>
        <w:pStyle w:val="Heading2"/>
      </w:pPr>
      <w:r>
        <w:t xml:space="preserve">Fuera de la Fase 1 (Fase 2 o posterior)</w:t>
      </w:r>
    </w:p>
    <w:p>
      <w:pPr>
        <w:pStyle w:val="ListParagraph"/>
        <w:numPr>
          <w:ilvl w:val="0"/>
          <w:numId w:val="2"/>
        </w:numPr>
        <w:spacing w:after="60" w:line="270"/>
      </w:pPr>
      <w:r>
        <w:rPr>
          <w:b/>
          <w:bCs/>
        </w:rPr>
        <w:t xml:space="preserve">Reservas y agendamiento de canchas + integración EasyCancha </w:t>
      </w:r>
      <w:r>
        <w:t xml:space="preserve">(app de reservas a la medida que consumirá EasyCancha; en F1 EasyCancha es canal externo independiente).</w:t>
      </w:r>
    </w:p>
    <w:p>
      <w:pPr>
        <w:pStyle w:val="ListParagraph"/>
        <w:numPr>
          <w:ilvl w:val="0"/>
          <w:numId w:val="2"/>
        </w:numPr>
        <w:spacing w:after="60" w:line="270"/>
      </w:pPr>
      <w:r>
        <w:rPr>
          <w:b/>
          <w:bCs/>
        </w:rPr>
        <w:t xml:space="preserve">Almacenamiento y análisis de video </w:t>
      </w:r>
      <w:r>
        <w:t xml:space="preserve">de jugadores competitivos.</w:t>
      </w:r>
    </w:p>
    <w:p>
      <w:pPr>
        <w:pStyle w:val="ListParagraph"/>
        <w:numPr>
          <w:ilvl w:val="0"/>
          <w:numId w:val="2"/>
        </w:numPr>
        <w:spacing w:after="60" w:line="270"/>
      </w:pPr>
      <w:r>
        <w:rPr>
          <w:b/>
          <w:bCs/>
        </w:rPr>
        <w:t xml:space="preserve">Constructor de reportes a la medida </w:t>
      </w:r>
      <w:r>
        <w:t xml:space="preserve">(self-service BI).</w:t>
      </w:r>
    </w:p>
    <w:p>
      <w:pPr>
        <w:pStyle w:val="ListParagraph"/>
        <w:numPr>
          <w:ilvl w:val="0"/>
          <w:numId w:val="2"/>
        </w:numPr>
        <w:spacing w:after="60" w:line="270"/>
      </w:pPr>
      <w:r>
        <w:rPr>
          <w:b/>
          <w:bCs/>
        </w:rPr>
        <w:t xml:space="preserve">Integración con WhatsApp </w:t>
      </w:r>
      <w:r>
        <w:t xml:space="preserve">(por confirmar) y soporte multi-sede.</w:t>
      </w:r>
    </w:p>
    <w:p>
      <w:pPr>
        <w:pStyle w:val="Heading1"/>
      </w:pPr>
      <w:r>
        <w:t xml:space="preserve">Roles y matriz de permisos</w:t>
      </w:r>
    </w:p>
    <w:p>
      <w:pPr>
        <w:spacing w:after="120" w:line="276"/>
      </w:pPr>
      <w:r>
        <w:t xml:space="preserve">Control de acceso basado en roles. Reglas confirmadas: solo el superadministrador accede al agente de IA; el profesor accede a clases y asistencia, pero no a facturación. El resto de la matriz es propuesta de Vena, sujeta a confirmación.</w:t>
      </w:r>
    </w:p>
    <w:p>
      <w:pPr>
        <w:spacing w:after="120" w:line="276"/>
      </w:pPr>
      <w:r>
        <w:rPr>
          <w:i/>
          <w:iCs/>
          <w:color w:val="5A5A5A"/>
          <w:sz w:val="18"/>
          <w:szCs w:val="18"/>
        </w:rPr>
        <w:t xml:space="preserve">L = solo lectura · E = lectura y edición · — = sin acceso. SA superadmin · CA coord. administrativo · CD coord. deportivo · RC recepción · PR profesor.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200"/>
        <w:gridCol w:w="1200"/>
        <w:gridCol w:w="1200"/>
        <w:gridCol w:w="1200"/>
        <w:gridCol w:w="1200"/>
      </w:tblGrid>
      <w:tr>
        <w:trPr>
          <w:tblHeader/>
        </w:trPr>
        <w:tc>
          <w:tcPr>
            <w:tcW w:type="dxa" w:w="3360"/>
            <w:tcBorders>
              <w:top w:val="single" w:color="D0D7DE" w:sz="1"/>
              <w:left w:val="single" w:color="D0D7DE" w:sz="1"/>
              <w:bottom w:val="single" w:color="D0D7DE" w:sz="1"/>
              <w:right w:val="single" w:color="D0D7DE" w:sz="1"/>
            </w:tcBorders>
            <w:shd w:fill="0A2142" w:val="clear"/>
            <w:tcMar>
              <w:top w:type="dxa" w:w="60"/>
              <w:left w:type="dxa" w:w="110"/>
              <w:bottom w:type="dxa" w:w="60"/>
              <w:right w:type="dxa" w:w="110"/>
            </w:tcMar>
            <w:vAlign w:val="center"/>
          </w:tcPr>
          <w:p>
            <w:pPr>
              <w:spacing w:after="0" w:line="264"/>
            </w:pPr>
            <w:r>
              <w:rPr>
                <w:b/>
                <w:bCs/>
                <w:color w:val="FFFFFF"/>
                <w:sz w:val="19"/>
                <w:szCs w:val="19"/>
              </w:rPr>
              <w:t xml:space="preserve">Módulo / acción</w:t>
            </w:r>
          </w:p>
        </w:tc>
        <w:tc>
          <w:tcPr>
            <w:tcW w:type="dxa" w:w="1200"/>
            <w:tcBorders>
              <w:top w:val="single" w:color="D0D7DE" w:sz="1"/>
              <w:left w:val="single" w:color="D0D7DE" w:sz="1"/>
              <w:bottom w:val="single" w:color="D0D7DE" w:sz="1"/>
              <w:right w:val="single" w:color="D0D7DE" w:sz="1"/>
            </w:tcBorders>
            <w:shd w:fill="0A2142" w:val="clear"/>
            <w:tcMar>
              <w:top w:type="dxa" w:w="60"/>
              <w:left w:type="dxa" w:w="110"/>
              <w:bottom w:type="dxa" w:w="60"/>
              <w:right w:type="dxa" w:w="110"/>
            </w:tcMar>
            <w:vAlign w:val="center"/>
          </w:tcPr>
          <w:p>
            <w:pPr>
              <w:spacing w:after="0" w:line="264"/>
              <w:jc w:val="center"/>
            </w:pPr>
            <w:r>
              <w:rPr>
                <w:b/>
                <w:bCs/>
                <w:color w:val="FFFFFF"/>
                <w:sz w:val="19"/>
                <w:szCs w:val="19"/>
              </w:rPr>
              <w:t xml:space="preserve">SA</w:t>
            </w:r>
          </w:p>
        </w:tc>
        <w:tc>
          <w:tcPr>
            <w:tcW w:type="dxa" w:w="1200"/>
            <w:tcBorders>
              <w:top w:val="single" w:color="D0D7DE" w:sz="1"/>
              <w:left w:val="single" w:color="D0D7DE" w:sz="1"/>
              <w:bottom w:val="single" w:color="D0D7DE" w:sz="1"/>
              <w:right w:val="single" w:color="D0D7DE" w:sz="1"/>
            </w:tcBorders>
            <w:shd w:fill="0A2142" w:val="clear"/>
            <w:tcMar>
              <w:top w:type="dxa" w:w="60"/>
              <w:left w:type="dxa" w:w="110"/>
              <w:bottom w:type="dxa" w:w="60"/>
              <w:right w:type="dxa" w:w="110"/>
            </w:tcMar>
            <w:vAlign w:val="center"/>
          </w:tcPr>
          <w:p>
            <w:pPr>
              <w:spacing w:after="0" w:line="264"/>
              <w:jc w:val="center"/>
            </w:pPr>
            <w:r>
              <w:rPr>
                <w:b/>
                <w:bCs/>
                <w:color w:val="FFFFFF"/>
                <w:sz w:val="19"/>
                <w:szCs w:val="19"/>
              </w:rPr>
              <w:t xml:space="preserve">CA</w:t>
            </w:r>
          </w:p>
        </w:tc>
        <w:tc>
          <w:tcPr>
            <w:tcW w:type="dxa" w:w="1200"/>
            <w:tcBorders>
              <w:top w:val="single" w:color="D0D7DE" w:sz="1"/>
              <w:left w:val="single" w:color="D0D7DE" w:sz="1"/>
              <w:bottom w:val="single" w:color="D0D7DE" w:sz="1"/>
              <w:right w:val="single" w:color="D0D7DE" w:sz="1"/>
            </w:tcBorders>
            <w:shd w:fill="0A2142" w:val="clear"/>
            <w:tcMar>
              <w:top w:type="dxa" w:w="60"/>
              <w:left w:type="dxa" w:w="110"/>
              <w:bottom w:type="dxa" w:w="60"/>
              <w:right w:type="dxa" w:w="110"/>
            </w:tcMar>
            <w:vAlign w:val="center"/>
          </w:tcPr>
          <w:p>
            <w:pPr>
              <w:spacing w:after="0" w:line="264"/>
              <w:jc w:val="center"/>
            </w:pPr>
            <w:r>
              <w:rPr>
                <w:b/>
                <w:bCs/>
                <w:color w:val="FFFFFF"/>
                <w:sz w:val="19"/>
                <w:szCs w:val="19"/>
              </w:rPr>
              <w:t xml:space="preserve">CD</w:t>
            </w:r>
          </w:p>
        </w:tc>
        <w:tc>
          <w:tcPr>
            <w:tcW w:type="dxa" w:w="1200"/>
            <w:tcBorders>
              <w:top w:val="single" w:color="D0D7DE" w:sz="1"/>
              <w:left w:val="single" w:color="D0D7DE" w:sz="1"/>
              <w:bottom w:val="single" w:color="D0D7DE" w:sz="1"/>
              <w:right w:val="single" w:color="D0D7DE" w:sz="1"/>
            </w:tcBorders>
            <w:shd w:fill="0A2142" w:val="clear"/>
            <w:tcMar>
              <w:top w:type="dxa" w:w="60"/>
              <w:left w:type="dxa" w:w="110"/>
              <w:bottom w:type="dxa" w:w="60"/>
              <w:right w:type="dxa" w:w="110"/>
            </w:tcMar>
            <w:vAlign w:val="center"/>
          </w:tcPr>
          <w:p>
            <w:pPr>
              <w:spacing w:after="0" w:line="264"/>
              <w:jc w:val="center"/>
            </w:pPr>
            <w:r>
              <w:rPr>
                <w:b/>
                <w:bCs/>
                <w:color w:val="FFFFFF"/>
                <w:sz w:val="19"/>
                <w:szCs w:val="19"/>
              </w:rPr>
              <w:t xml:space="preserve">RC</w:t>
            </w:r>
          </w:p>
        </w:tc>
        <w:tc>
          <w:tcPr>
            <w:tcW w:type="dxa" w:w="1200"/>
            <w:tcBorders>
              <w:top w:val="single" w:color="D0D7DE" w:sz="1"/>
              <w:left w:val="single" w:color="D0D7DE" w:sz="1"/>
              <w:bottom w:val="single" w:color="D0D7DE" w:sz="1"/>
              <w:right w:val="single" w:color="D0D7DE" w:sz="1"/>
            </w:tcBorders>
            <w:shd w:fill="0A2142" w:val="clear"/>
            <w:tcMar>
              <w:top w:type="dxa" w:w="60"/>
              <w:left w:type="dxa" w:w="110"/>
              <w:bottom w:type="dxa" w:w="60"/>
              <w:right w:type="dxa" w:w="110"/>
            </w:tcMar>
            <w:vAlign w:val="center"/>
          </w:tcPr>
          <w:p>
            <w:pPr>
              <w:spacing w:after="0" w:line="264"/>
              <w:jc w:val="center"/>
            </w:pPr>
            <w:r>
              <w:rPr>
                <w:b/>
                <w:bCs/>
                <w:color w:val="FFFFFF"/>
                <w:sz w:val="19"/>
                <w:szCs w:val="19"/>
              </w:rPr>
              <w:t xml:space="preserve">PR</w:t>
            </w:r>
          </w:p>
        </w:tc>
      </w:tr>
      <w:tr>
        <w:trPr>
          <w:tblHeader w:val="false"/>
        </w:trPr>
        <w:tc>
          <w:tcPr>
            <w:tcW w:type="dxa" w:w="336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val="false"/>
                <w:bCs w:val="false"/>
                <w:color w:val="222222"/>
                <w:sz w:val="19"/>
                <w:szCs w:val="19"/>
              </w:rPr>
              <w:t xml:space="preserve">Dashboard por rol</w:t>
            </w:r>
          </w:p>
        </w:tc>
        <w:tc>
          <w:tcPr>
            <w:tcW w:type="dxa" w:w="120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jc w:val="center"/>
            </w:pPr>
            <w:r>
              <w:rPr>
                <w:b w:val="false"/>
                <w:bCs w:val="false"/>
                <w:color w:val="222222"/>
                <w:sz w:val="19"/>
                <w:szCs w:val="19"/>
              </w:rPr>
              <w:t xml:space="preserve">E</w:t>
            </w:r>
          </w:p>
        </w:tc>
        <w:tc>
          <w:tcPr>
            <w:tcW w:type="dxa" w:w="120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jc w:val="center"/>
            </w:pPr>
            <w:r>
              <w:rPr>
                <w:b w:val="false"/>
                <w:bCs w:val="false"/>
                <w:color w:val="222222"/>
                <w:sz w:val="19"/>
                <w:szCs w:val="19"/>
              </w:rPr>
              <w:t xml:space="preserve">E</w:t>
            </w:r>
          </w:p>
        </w:tc>
        <w:tc>
          <w:tcPr>
            <w:tcW w:type="dxa" w:w="120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jc w:val="center"/>
            </w:pPr>
            <w:r>
              <w:rPr>
                <w:b w:val="false"/>
                <w:bCs w:val="false"/>
                <w:color w:val="222222"/>
                <w:sz w:val="19"/>
                <w:szCs w:val="19"/>
              </w:rPr>
              <w:t xml:space="preserve">E</w:t>
            </w:r>
          </w:p>
        </w:tc>
        <w:tc>
          <w:tcPr>
            <w:tcW w:type="dxa" w:w="120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jc w:val="center"/>
            </w:pPr>
            <w:r>
              <w:rPr>
                <w:b w:val="false"/>
                <w:bCs w:val="false"/>
                <w:color w:val="222222"/>
                <w:sz w:val="19"/>
                <w:szCs w:val="19"/>
              </w:rPr>
              <w:t xml:space="preserve">L</w:t>
            </w:r>
          </w:p>
        </w:tc>
        <w:tc>
          <w:tcPr>
            <w:tcW w:type="dxa" w:w="120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jc w:val="center"/>
            </w:pPr>
            <w:r>
              <w:rPr>
                <w:b w:val="false"/>
                <w:bCs w:val="false"/>
                <w:color w:val="222222"/>
                <w:sz w:val="19"/>
                <w:szCs w:val="19"/>
              </w:rPr>
              <w:t xml:space="preserve">L</w:t>
            </w:r>
          </w:p>
        </w:tc>
      </w:tr>
      <w:tr>
        <w:trPr>
          <w:tblHeader w:val="false"/>
        </w:trPr>
        <w:tc>
          <w:tcPr>
            <w:tcW w:type="dxa" w:w="336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pPr>
            <w:r>
              <w:rPr>
                <w:b w:val="false"/>
                <w:bCs w:val="false"/>
                <w:color w:val="222222"/>
                <w:sz w:val="19"/>
                <w:szCs w:val="19"/>
              </w:rPr>
              <w:t xml:space="preserve">Clientes / deportistas</w:t>
            </w:r>
          </w:p>
        </w:tc>
        <w:tc>
          <w:tcPr>
            <w:tcW w:type="dxa" w:w="120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jc w:val="center"/>
            </w:pPr>
            <w:r>
              <w:rPr>
                <w:b w:val="false"/>
                <w:bCs w:val="false"/>
                <w:color w:val="222222"/>
                <w:sz w:val="19"/>
                <w:szCs w:val="19"/>
              </w:rPr>
              <w:t xml:space="preserve">E</w:t>
            </w:r>
          </w:p>
        </w:tc>
        <w:tc>
          <w:tcPr>
            <w:tcW w:type="dxa" w:w="120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jc w:val="center"/>
            </w:pPr>
            <w:r>
              <w:rPr>
                <w:b w:val="false"/>
                <w:bCs w:val="false"/>
                <w:color w:val="222222"/>
                <w:sz w:val="19"/>
                <w:szCs w:val="19"/>
              </w:rPr>
              <w:t xml:space="preserve">E</w:t>
            </w:r>
          </w:p>
        </w:tc>
        <w:tc>
          <w:tcPr>
            <w:tcW w:type="dxa" w:w="120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jc w:val="center"/>
            </w:pPr>
            <w:r>
              <w:rPr>
                <w:b w:val="false"/>
                <w:bCs w:val="false"/>
                <w:color w:val="222222"/>
                <w:sz w:val="19"/>
                <w:szCs w:val="19"/>
              </w:rPr>
              <w:t xml:space="preserve">L</w:t>
            </w:r>
          </w:p>
        </w:tc>
        <w:tc>
          <w:tcPr>
            <w:tcW w:type="dxa" w:w="120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jc w:val="center"/>
            </w:pPr>
            <w:r>
              <w:rPr>
                <w:b w:val="false"/>
                <w:bCs w:val="false"/>
                <w:color w:val="222222"/>
                <w:sz w:val="19"/>
                <w:szCs w:val="19"/>
              </w:rPr>
              <w:t xml:space="preserve">E</w:t>
            </w:r>
          </w:p>
        </w:tc>
        <w:tc>
          <w:tcPr>
            <w:tcW w:type="dxa" w:w="120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jc w:val="center"/>
            </w:pPr>
            <w:r>
              <w:rPr>
                <w:b w:val="false"/>
                <w:bCs w:val="false"/>
                <w:color w:val="222222"/>
                <w:sz w:val="19"/>
                <w:szCs w:val="19"/>
              </w:rPr>
              <w:t xml:space="preserve">—</w:t>
            </w:r>
          </w:p>
        </w:tc>
      </w:tr>
      <w:tr>
        <w:trPr>
          <w:tblHeader w:val="false"/>
        </w:trPr>
        <w:tc>
          <w:tcPr>
            <w:tcW w:type="dxa" w:w="336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val="false"/>
                <w:bCs w:val="false"/>
                <w:color w:val="222222"/>
                <w:sz w:val="19"/>
                <w:szCs w:val="19"/>
              </w:rPr>
              <w:t xml:space="preserve">Situación financiera del cliente</w:t>
            </w:r>
          </w:p>
        </w:tc>
        <w:tc>
          <w:tcPr>
            <w:tcW w:type="dxa" w:w="120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jc w:val="center"/>
            </w:pPr>
            <w:r>
              <w:rPr>
                <w:b w:val="false"/>
                <w:bCs w:val="false"/>
                <w:color w:val="222222"/>
                <w:sz w:val="19"/>
                <w:szCs w:val="19"/>
              </w:rPr>
              <w:t xml:space="preserve">E</w:t>
            </w:r>
          </w:p>
        </w:tc>
        <w:tc>
          <w:tcPr>
            <w:tcW w:type="dxa" w:w="120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jc w:val="center"/>
            </w:pPr>
            <w:r>
              <w:rPr>
                <w:b w:val="false"/>
                <w:bCs w:val="false"/>
                <w:color w:val="222222"/>
                <w:sz w:val="19"/>
                <w:szCs w:val="19"/>
              </w:rPr>
              <w:t xml:space="preserve">E</w:t>
            </w:r>
          </w:p>
        </w:tc>
        <w:tc>
          <w:tcPr>
            <w:tcW w:type="dxa" w:w="120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jc w:val="center"/>
            </w:pPr>
            <w:r>
              <w:rPr>
                <w:b w:val="false"/>
                <w:bCs w:val="false"/>
                <w:color w:val="222222"/>
                <w:sz w:val="19"/>
                <w:szCs w:val="19"/>
              </w:rPr>
              <w:t xml:space="preserve">—</w:t>
            </w:r>
          </w:p>
        </w:tc>
        <w:tc>
          <w:tcPr>
            <w:tcW w:type="dxa" w:w="120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jc w:val="center"/>
            </w:pPr>
            <w:r>
              <w:rPr>
                <w:b w:val="false"/>
                <w:bCs w:val="false"/>
                <w:color w:val="222222"/>
                <w:sz w:val="19"/>
                <w:szCs w:val="19"/>
              </w:rPr>
              <w:t xml:space="preserve">—</w:t>
            </w:r>
          </w:p>
        </w:tc>
        <w:tc>
          <w:tcPr>
            <w:tcW w:type="dxa" w:w="120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jc w:val="center"/>
            </w:pPr>
            <w:r>
              <w:rPr>
                <w:b w:val="false"/>
                <w:bCs w:val="false"/>
                <w:color w:val="222222"/>
                <w:sz w:val="19"/>
                <w:szCs w:val="19"/>
              </w:rPr>
              <w:t xml:space="preserve">—</w:t>
            </w:r>
          </w:p>
        </w:tc>
      </w:tr>
      <w:tr>
        <w:trPr>
          <w:tblHeader w:val="false"/>
        </w:trPr>
        <w:tc>
          <w:tcPr>
            <w:tcW w:type="dxa" w:w="336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pPr>
            <w:r>
              <w:rPr>
                <w:b w:val="false"/>
                <w:bCs w:val="false"/>
                <w:color w:val="222222"/>
                <w:sz w:val="19"/>
                <w:szCs w:val="19"/>
              </w:rPr>
              <w:t xml:space="preserve">Empleados (incl. valor clase)</w:t>
            </w:r>
          </w:p>
        </w:tc>
        <w:tc>
          <w:tcPr>
            <w:tcW w:type="dxa" w:w="120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jc w:val="center"/>
            </w:pPr>
            <w:r>
              <w:rPr>
                <w:b w:val="false"/>
                <w:bCs w:val="false"/>
                <w:color w:val="222222"/>
                <w:sz w:val="19"/>
                <w:szCs w:val="19"/>
              </w:rPr>
              <w:t xml:space="preserve">E</w:t>
            </w:r>
          </w:p>
        </w:tc>
        <w:tc>
          <w:tcPr>
            <w:tcW w:type="dxa" w:w="120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jc w:val="center"/>
            </w:pPr>
            <w:r>
              <w:rPr>
                <w:b w:val="false"/>
                <w:bCs w:val="false"/>
                <w:color w:val="222222"/>
                <w:sz w:val="19"/>
                <w:szCs w:val="19"/>
              </w:rPr>
              <w:t xml:space="preserve">L</w:t>
            </w:r>
          </w:p>
        </w:tc>
        <w:tc>
          <w:tcPr>
            <w:tcW w:type="dxa" w:w="120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jc w:val="center"/>
            </w:pPr>
            <w:r>
              <w:rPr>
                <w:b w:val="false"/>
                <w:bCs w:val="false"/>
                <w:color w:val="222222"/>
                <w:sz w:val="19"/>
                <w:szCs w:val="19"/>
              </w:rPr>
              <w:t xml:space="preserve">—</w:t>
            </w:r>
          </w:p>
        </w:tc>
        <w:tc>
          <w:tcPr>
            <w:tcW w:type="dxa" w:w="120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jc w:val="center"/>
            </w:pPr>
            <w:r>
              <w:rPr>
                <w:b w:val="false"/>
                <w:bCs w:val="false"/>
                <w:color w:val="222222"/>
                <w:sz w:val="19"/>
                <w:szCs w:val="19"/>
              </w:rPr>
              <w:t xml:space="preserve">—</w:t>
            </w:r>
          </w:p>
        </w:tc>
        <w:tc>
          <w:tcPr>
            <w:tcW w:type="dxa" w:w="120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jc w:val="center"/>
            </w:pPr>
            <w:r>
              <w:rPr>
                <w:b w:val="false"/>
                <w:bCs w:val="false"/>
                <w:color w:val="222222"/>
                <w:sz w:val="19"/>
                <w:szCs w:val="19"/>
              </w:rPr>
              <w:t xml:space="preserve">—</w:t>
            </w:r>
          </w:p>
        </w:tc>
      </w:tr>
      <w:tr>
        <w:trPr>
          <w:tblHeader w:val="false"/>
        </w:trPr>
        <w:tc>
          <w:tcPr>
            <w:tcW w:type="dxa" w:w="336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val="false"/>
                <w:bCs w:val="false"/>
                <w:color w:val="222222"/>
                <w:sz w:val="19"/>
                <w:szCs w:val="19"/>
              </w:rPr>
              <w:t xml:space="preserve">Academias</w:t>
            </w:r>
          </w:p>
        </w:tc>
        <w:tc>
          <w:tcPr>
            <w:tcW w:type="dxa" w:w="120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jc w:val="center"/>
            </w:pPr>
            <w:r>
              <w:rPr>
                <w:b w:val="false"/>
                <w:bCs w:val="false"/>
                <w:color w:val="222222"/>
                <w:sz w:val="19"/>
                <w:szCs w:val="19"/>
              </w:rPr>
              <w:t xml:space="preserve">E</w:t>
            </w:r>
          </w:p>
        </w:tc>
        <w:tc>
          <w:tcPr>
            <w:tcW w:type="dxa" w:w="120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jc w:val="center"/>
            </w:pPr>
            <w:r>
              <w:rPr>
                <w:b w:val="false"/>
                <w:bCs w:val="false"/>
                <w:color w:val="222222"/>
                <w:sz w:val="19"/>
                <w:szCs w:val="19"/>
              </w:rPr>
              <w:t xml:space="preserve">E</w:t>
            </w:r>
          </w:p>
        </w:tc>
        <w:tc>
          <w:tcPr>
            <w:tcW w:type="dxa" w:w="120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jc w:val="center"/>
            </w:pPr>
            <w:r>
              <w:rPr>
                <w:b w:val="false"/>
                <w:bCs w:val="false"/>
                <w:color w:val="222222"/>
                <w:sz w:val="19"/>
                <w:szCs w:val="19"/>
              </w:rPr>
              <w:t xml:space="preserve">E</w:t>
            </w:r>
          </w:p>
        </w:tc>
        <w:tc>
          <w:tcPr>
            <w:tcW w:type="dxa" w:w="120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jc w:val="center"/>
            </w:pPr>
            <w:r>
              <w:rPr>
                <w:b w:val="false"/>
                <w:bCs w:val="false"/>
                <w:color w:val="222222"/>
                <w:sz w:val="19"/>
                <w:szCs w:val="19"/>
              </w:rPr>
              <w:t xml:space="preserve">L</w:t>
            </w:r>
          </w:p>
        </w:tc>
        <w:tc>
          <w:tcPr>
            <w:tcW w:type="dxa" w:w="120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jc w:val="center"/>
            </w:pPr>
            <w:r>
              <w:rPr>
                <w:b w:val="false"/>
                <w:bCs w:val="false"/>
                <w:color w:val="222222"/>
                <w:sz w:val="19"/>
                <w:szCs w:val="19"/>
              </w:rPr>
              <w:t xml:space="preserve">L</w:t>
            </w:r>
          </w:p>
        </w:tc>
      </w:tr>
      <w:tr>
        <w:trPr>
          <w:tblHeader w:val="false"/>
        </w:trPr>
        <w:tc>
          <w:tcPr>
            <w:tcW w:type="dxa" w:w="336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pPr>
            <w:r>
              <w:rPr>
                <w:b w:val="false"/>
                <w:bCs w:val="false"/>
                <w:color w:val="222222"/>
                <w:sz w:val="19"/>
                <w:szCs w:val="19"/>
              </w:rPr>
              <w:t xml:space="preserve">Paquetes de clases</w:t>
            </w:r>
          </w:p>
        </w:tc>
        <w:tc>
          <w:tcPr>
            <w:tcW w:type="dxa" w:w="120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jc w:val="center"/>
            </w:pPr>
            <w:r>
              <w:rPr>
                <w:b w:val="false"/>
                <w:bCs w:val="false"/>
                <w:color w:val="222222"/>
                <w:sz w:val="19"/>
                <w:szCs w:val="19"/>
              </w:rPr>
              <w:t xml:space="preserve">E</w:t>
            </w:r>
          </w:p>
        </w:tc>
        <w:tc>
          <w:tcPr>
            <w:tcW w:type="dxa" w:w="120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jc w:val="center"/>
            </w:pPr>
            <w:r>
              <w:rPr>
                <w:b w:val="false"/>
                <w:bCs w:val="false"/>
                <w:color w:val="222222"/>
                <w:sz w:val="19"/>
                <w:szCs w:val="19"/>
              </w:rPr>
              <w:t xml:space="preserve">E</w:t>
            </w:r>
          </w:p>
        </w:tc>
        <w:tc>
          <w:tcPr>
            <w:tcW w:type="dxa" w:w="120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jc w:val="center"/>
            </w:pPr>
            <w:r>
              <w:rPr>
                <w:b w:val="false"/>
                <w:bCs w:val="false"/>
                <w:color w:val="222222"/>
                <w:sz w:val="19"/>
                <w:szCs w:val="19"/>
              </w:rPr>
              <w:t xml:space="preserve">L</w:t>
            </w:r>
          </w:p>
        </w:tc>
        <w:tc>
          <w:tcPr>
            <w:tcW w:type="dxa" w:w="120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jc w:val="center"/>
            </w:pPr>
            <w:r>
              <w:rPr>
                <w:b w:val="false"/>
                <w:bCs w:val="false"/>
                <w:color w:val="222222"/>
                <w:sz w:val="19"/>
                <w:szCs w:val="19"/>
              </w:rPr>
              <w:t xml:space="preserve">E</w:t>
            </w:r>
          </w:p>
        </w:tc>
        <w:tc>
          <w:tcPr>
            <w:tcW w:type="dxa" w:w="120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jc w:val="center"/>
            </w:pPr>
            <w:r>
              <w:rPr>
                <w:b w:val="false"/>
                <w:bCs w:val="false"/>
                <w:color w:val="222222"/>
                <w:sz w:val="19"/>
                <w:szCs w:val="19"/>
              </w:rPr>
              <w:t xml:space="preserve">L</w:t>
            </w:r>
          </w:p>
        </w:tc>
      </w:tr>
      <w:tr>
        <w:trPr>
          <w:tblHeader w:val="false"/>
        </w:trPr>
        <w:tc>
          <w:tcPr>
            <w:tcW w:type="dxa" w:w="336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val="false"/>
                <w:bCs w:val="false"/>
                <w:color w:val="222222"/>
                <w:sz w:val="19"/>
                <w:szCs w:val="19"/>
              </w:rPr>
              <w:t xml:space="preserve">Clases individuales / calendario</w:t>
            </w:r>
          </w:p>
        </w:tc>
        <w:tc>
          <w:tcPr>
            <w:tcW w:type="dxa" w:w="120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jc w:val="center"/>
            </w:pPr>
            <w:r>
              <w:rPr>
                <w:b w:val="false"/>
                <w:bCs w:val="false"/>
                <w:color w:val="222222"/>
                <w:sz w:val="19"/>
                <w:szCs w:val="19"/>
              </w:rPr>
              <w:t xml:space="preserve">E</w:t>
            </w:r>
          </w:p>
        </w:tc>
        <w:tc>
          <w:tcPr>
            <w:tcW w:type="dxa" w:w="120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jc w:val="center"/>
            </w:pPr>
            <w:r>
              <w:rPr>
                <w:b w:val="false"/>
                <w:bCs w:val="false"/>
                <w:color w:val="222222"/>
                <w:sz w:val="19"/>
                <w:szCs w:val="19"/>
              </w:rPr>
              <w:t xml:space="preserve">E</w:t>
            </w:r>
          </w:p>
        </w:tc>
        <w:tc>
          <w:tcPr>
            <w:tcW w:type="dxa" w:w="120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jc w:val="center"/>
            </w:pPr>
            <w:r>
              <w:rPr>
                <w:b w:val="false"/>
                <w:bCs w:val="false"/>
                <w:color w:val="222222"/>
                <w:sz w:val="19"/>
                <w:szCs w:val="19"/>
              </w:rPr>
              <w:t xml:space="preserve">E</w:t>
            </w:r>
          </w:p>
        </w:tc>
        <w:tc>
          <w:tcPr>
            <w:tcW w:type="dxa" w:w="120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jc w:val="center"/>
            </w:pPr>
            <w:r>
              <w:rPr>
                <w:b w:val="false"/>
                <w:bCs w:val="false"/>
                <w:color w:val="222222"/>
                <w:sz w:val="19"/>
                <w:szCs w:val="19"/>
              </w:rPr>
              <w:t xml:space="preserve">E</w:t>
            </w:r>
          </w:p>
        </w:tc>
        <w:tc>
          <w:tcPr>
            <w:tcW w:type="dxa" w:w="120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jc w:val="center"/>
            </w:pPr>
            <w:r>
              <w:rPr>
                <w:b w:val="false"/>
                <w:bCs w:val="false"/>
                <w:color w:val="222222"/>
                <w:sz w:val="19"/>
                <w:szCs w:val="19"/>
              </w:rPr>
              <w:t xml:space="preserve">L</w:t>
            </w:r>
          </w:p>
        </w:tc>
      </w:tr>
      <w:tr>
        <w:trPr>
          <w:tblHeader w:val="false"/>
        </w:trPr>
        <w:tc>
          <w:tcPr>
            <w:tcW w:type="dxa" w:w="336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pPr>
            <w:r>
              <w:rPr>
                <w:b w:val="false"/>
                <w:bCs w:val="false"/>
                <w:color w:val="222222"/>
                <w:sz w:val="19"/>
                <w:szCs w:val="19"/>
              </w:rPr>
              <w:t xml:space="preserve">Registro / cierre de clase</w:t>
            </w:r>
          </w:p>
        </w:tc>
        <w:tc>
          <w:tcPr>
            <w:tcW w:type="dxa" w:w="120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jc w:val="center"/>
            </w:pPr>
            <w:r>
              <w:rPr>
                <w:b w:val="false"/>
                <w:bCs w:val="false"/>
                <w:color w:val="222222"/>
                <w:sz w:val="19"/>
                <w:szCs w:val="19"/>
              </w:rPr>
              <w:t xml:space="preserve">E</w:t>
            </w:r>
          </w:p>
        </w:tc>
        <w:tc>
          <w:tcPr>
            <w:tcW w:type="dxa" w:w="120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jc w:val="center"/>
            </w:pPr>
            <w:r>
              <w:rPr>
                <w:b w:val="false"/>
                <w:bCs w:val="false"/>
                <w:color w:val="222222"/>
                <w:sz w:val="19"/>
                <w:szCs w:val="19"/>
              </w:rPr>
              <w:t xml:space="preserve">E</w:t>
            </w:r>
          </w:p>
        </w:tc>
        <w:tc>
          <w:tcPr>
            <w:tcW w:type="dxa" w:w="120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jc w:val="center"/>
            </w:pPr>
            <w:r>
              <w:rPr>
                <w:b w:val="false"/>
                <w:bCs w:val="false"/>
                <w:color w:val="222222"/>
                <w:sz w:val="19"/>
                <w:szCs w:val="19"/>
              </w:rPr>
              <w:t xml:space="preserve">E</w:t>
            </w:r>
          </w:p>
        </w:tc>
        <w:tc>
          <w:tcPr>
            <w:tcW w:type="dxa" w:w="120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jc w:val="center"/>
            </w:pPr>
            <w:r>
              <w:rPr>
                <w:b w:val="false"/>
                <w:bCs w:val="false"/>
                <w:color w:val="222222"/>
                <w:sz w:val="19"/>
                <w:szCs w:val="19"/>
              </w:rPr>
              <w:t xml:space="preserve">—</w:t>
            </w:r>
          </w:p>
        </w:tc>
        <w:tc>
          <w:tcPr>
            <w:tcW w:type="dxa" w:w="120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jc w:val="center"/>
            </w:pPr>
            <w:r>
              <w:rPr>
                <w:b w:val="false"/>
                <w:bCs w:val="false"/>
                <w:color w:val="222222"/>
                <w:sz w:val="19"/>
                <w:szCs w:val="19"/>
              </w:rPr>
              <w:t xml:space="preserve">E</w:t>
            </w:r>
          </w:p>
        </w:tc>
      </w:tr>
      <w:tr>
        <w:trPr>
          <w:tblHeader w:val="false"/>
        </w:trPr>
        <w:tc>
          <w:tcPr>
            <w:tcW w:type="dxa" w:w="336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val="false"/>
                <w:bCs w:val="false"/>
                <w:color w:val="222222"/>
                <w:sz w:val="19"/>
                <w:szCs w:val="19"/>
              </w:rPr>
              <w:t xml:space="preserve">Bolsa de pagos (Siigo)</w:t>
            </w:r>
          </w:p>
        </w:tc>
        <w:tc>
          <w:tcPr>
            <w:tcW w:type="dxa" w:w="120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jc w:val="center"/>
            </w:pPr>
            <w:r>
              <w:rPr>
                <w:b w:val="false"/>
                <w:bCs w:val="false"/>
                <w:color w:val="222222"/>
                <w:sz w:val="19"/>
                <w:szCs w:val="19"/>
              </w:rPr>
              <w:t xml:space="preserve">E</w:t>
            </w:r>
          </w:p>
        </w:tc>
        <w:tc>
          <w:tcPr>
            <w:tcW w:type="dxa" w:w="120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jc w:val="center"/>
            </w:pPr>
            <w:r>
              <w:rPr>
                <w:b w:val="false"/>
                <w:bCs w:val="false"/>
                <w:color w:val="222222"/>
                <w:sz w:val="19"/>
                <w:szCs w:val="19"/>
              </w:rPr>
              <w:t xml:space="preserve">E</w:t>
            </w:r>
          </w:p>
        </w:tc>
        <w:tc>
          <w:tcPr>
            <w:tcW w:type="dxa" w:w="120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jc w:val="center"/>
            </w:pPr>
            <w:r>
              <w:rPr>
                <w:b w:val="false"/>
                <w:bCs w:val="false"/>
                <w:color w:val="222222"/>
                <w:sz w:val="19"/>
                <w:szCs w:val="19"/>
              </w:rPr>
              <w:t xml:space="preserve">—</w:t>
            </w:r>
          </w:p>
        </w:tc>
        <w:tc>
          <w:tcPr>
            <w:tcW w:type="dxa" w:w="120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jc w:val="center"/>
            </w:pPr>
            <w:r>
              <w:rPr>
                <w:b w:val="false"/>
                <w:bCs w:val="false"/>
                <w:color w:val="222222"/>
                <w:sz w:val="19"/>
                <w:szCs w:val="19"/>
              </w:rPr>
              <w:t xml:space="preserve">—</w:t>
            </w:r>
          </w:p>
        </w:tc>
        <w:tc>
          <w:tcPr>
            <w:tcW w:type="dxa" w:w="120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jc w:val="center"/>
            </w:pPr>
            <w:r>
              <w:rPr>
                <w:b w:val="false"/>
                <w:bCs w:val="false"/>
                <w:color w:val="222222"/>
                <w:sz w:val="19"/>
                <w:szCs w:val="19"/>
              </w:rPr>
              <w:t xml:space="preserve">—</w:t>
            </w:r>
          </w:p>
        </w:tc>
      </w:tr>
      <w:tr>
        <w:trPr>
          <w:tblHeader w:val="false"/>
        </w:trPr>
        <w:tc>
          <w:tcPr>
            <w:tcW w:type="dxa" w:w="336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pPr>
            <w:r>
              <w:rPr>
                <w:b w:val="false"/>
                <w:bCs w:val="false"/>
                <w:color w:val="222222"/>
                <w:sz w:val="19"/>
                <w:szCs w:val="19"/>
              </w:rPr>
              <w:t xml:space="preserve">Descuento por servicio</w:t>
            </w:r>
          </w:p>
        </w:tc>
        <w:tc>
          <w:tcPr>
            <w:tcW w:type="dxa" w:w="120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jc w:val="center"/>
            </w:pPr>
            <w:r>
              <w:rPr>
                <w:b w:val="false"/>
                <w:bCs w:val="false"/>
                <w:color w:val="222222"/>
                <w:sz w:val="19"/>
                <w:szCs w:val="19"/>
              </w:rPr>
              <w:t xml:space="preserve">E</w:t>
            </w:r>
          </w:p>
        </w:tc>
        <w:tc>
          <w:tcPr>
            <w:tcW w:type="dxa" w:w="120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jc w:val="center"/>
            </w:pPr>
            <w:r>
              <w:rPr>
                <w:b w:val="false"/>
                <w:bCs w:val="false"/>
                <w:color w:val="222222"/>
                <w:sz w:val="19"/>
                <w:szCs w:val="19"/>
              </w:rPr>
              <w:t xml:space="preserve">E</w:t>
            </w:r>
          </w:p>
        </w:tc>
        <w:tc>
          <w:tcPr>
            <w:tcW w:type="dxa" w:w="120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jc w:val="center"/>
            </w:pPr>
            <w:r>
              <w:rPr>
                <w:b w:val="false"/>
                <w:bCs w:val="false"/>
                <w:color w:val="222222"/>
                <w:sz w:val="19"/>
                <w:szCs w:val="19"/>
              </w:rPr>
              <w:t xml:space="preserve">—</w:t>
            </w:r>
          </w:p>
        </w:tc>
        <w:tc>
          <w:tcPr>
            <w:tcW w:type="dxa" w:w="120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jc w:val="center"/>
            </w:pPr>
            <w:r>
              <w:rPr>
                <w:b w:val="false"/>
                <w:bCs w:val="false"/>
                <w:color w:val="222222"/>
                <w:sz w:val="19"/>
                <w:szCs w:val="19"/>
              </w:rPr>
              <w:t xml:space="preserve">—</w:t>
            </w:r>
          </w:p>
        </w:tc>
        <w:tc>
          <w:tcPr>
            <w:tcW w:type="dxa" w:w="120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jc w:val="center"/>
            </w:pPr>
            <w:r>
              <w:rPr>
                <w:b w:val="false"/>
                <w:bCs w:val="false"/>
                <w:color w:val="222222"/>
                <w:sz w:val="19"/>
                <w:szCs w:val="19"/>
              </w:rPr>
              <w:t xml:space="preserve">—</w:t>
            </w:r>
          </w:p>
        </w:tc>
      </w:tr>
      <w:tr>
        <w:trPr>
          <w:tblHeader w:val="false"/>
        </w:trPr>
        <w:tc>
          <w:tcPr>
            <w:tcW w:type="dxa" w:w="336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val="false"/>
                <w:bCs w:val="false"/>
                <w:color w:val="222222"/>
                <w:sz w:val="19"/>
                <w:szCs w:val="19"/>
              </w:rPr>
              <w:t xml:space="preserve">Liquidación de entrenadores</w:t>
            </w:r>
          </w:p>
        </w:tc>
        <w:tc>
          <w:tcPr>
            <w:tcW w:type="dxa" w:w="120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jc w:val="center"/>
            </w:pPr>
            <w:r>
              <w:rPr>
                <w:b w:val="false"/>
                <w:bCs w:val="false"/>
                <w:color w:val="222222"/>
                <w:sz w:val="19"/>
                <w:szCs w:val="19"/>
              </w:rPr>
              <w:t xml:space="preserve">E</w:t>
            </w:r>
          </w:p>
        </w:tc>
        <w:tc>
          <w:tcPr>
            <w:tcW w:type="dxa" w:w="120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jc w:val="center"/>
            </w:pPr>
            <w:r>
              <w:rPr>
                <w:b w:val="false"/>
                <w:bCs w:val="false"/>
                <w:color w:val="222222"/>
                <w:sz w:val="19"/>
                <w:szCs w:val="19"/>
              </w:rPr>
              <w:t xml:space="preserve">E</w:t>
            </w:r>
          </w:p>
        </w:tc>
        <w:tc>
          <w:tcPr>
            <w:tcW w:type="dxa" w:w="120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jc w:val="center"/>
            </w:pPr>
            <w:r>
              <w:rPr>
                <w:b w:val="false"/>
                <w:bCs w:val="false"/>
                <w:color w:val="222222"/>
                <w:sz w:val="19"/>
                <w:szCs w:val="19"/>
              </w:rPr>
              <w:t xml:space="preserve">—</w:t>
            </w:r>
          </w:p>
        </w:tc>
        <w:tc>
          <w:tcPr>
            <w:tcW w:type="dxa" w:w="120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jc w:val="center"/>
            </w:pPr>
            <w:r>
              <w:rPr>
                <w:b w:val="false"/>
                <w:bCs w:val="false"/>
                <w:color w:val="222222"/>
                <w:sz w:val="19"/>
                <w:szCs w:val="19"/>
              </w:rPr>
              <w:t xml:space="preserve">—</w:t>
            </w:r>
          </w:p>
        </w:tc>
        <w:tc>
          <w:tcPr>
            <w:tcW w:type="dxa" w:w="120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jc w:val="center"/>
            </w:pPr>
            <w:r>
              <w:rPr>
                <w:b w:val="false"/>
                <w:bCs w:val="false"/>
                <w:color w:val="222222"/>
                <w:sz w:val="19"/>
                <w:szCs w:val="19"/>
              </w:rPr>
              <w:t xml:space="preserve">—</w:t>
            </w:r>
          </w:p>
        </w:tc>
      </w:tr>
      <w:tr>
        <w:trPr>
          <w:tblHeader w:val="false"/>
        </w:trPr>
        <w:tc>
          <w:tcPr>
            <w:tcW w:type="dxa" w:w="336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pPr>
            <w:r>
              <w:rPr>
                <w:b w:val="false"/>
                <w:bCs w:val="false"/>
                <w:color w:val="222222"/>
                <w:sz w:val="19"/>
                <w:szCs w:val="19"/>
              </w:rPr>
              <w:t xml:space="preserve">Reportes financieros</w:t>
            </w:r>
          </w:p>
        </w:tc>
        <w:tc>
          <w:tcPr>
            <w:tcW w:type="dxa" w:w="120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jc w:val="center"/>
            </w:pPr>
            <w:r>
              <w:rPr>
                <w:b w:val="false"/>
                <w:bCs w:val="false"/>
                <w:color w:val="222222"/>
                <w:sz w:val="19"/>
                <w:szCs w:val="19"/>
              </w:rPr>
              <w:t xml:space="preserve">E</w:t>
            </w:r>
          </w:p>
        </w:tc>
        <w:tc>
          <w:tcPr>
            <w:tcW w:type="dxa" w:w="120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jc w:val="center"/>
            </w:pPr>
            <w:r>
              <w:rPr>
                <w:b w:val="false"/>
                <w:bCs w:val="false"/>
                <w:color w:val="222222"/>
                <w:sz w:val="19"/>
                <w:szCs w:val="19"/>
              </w:rPr>
              <w:t xml:space="preserve">E</w:t>
            </w:r>
          </w:p>
        </w:tc>
        <w:tc>
          <w:tcPr>
            <w:tcW w:type="dxa" w:w="120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jc w:val="center"/>
            </w:pPr>
            <w:r>
              <w:rPr>
                <w:b w:val="false"/>
                <w:bCs w:val="false"/>
                <w:color w:val="222222"/>
                <w:sz w:val="19"/>
                <w:szCs w:val="19"/>
              </w:rPr>
              <w:t xml:space="preserve">—</w:t>
            </w:r>
          </w:p>
        </w:tc>
        <w:tc>
          <w:tcPr>
            <w:tcW w:type="dxa" w:w="120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jc w:val="center"/>
            </w:pPr>
            <w:r>
              <w:rPr>
                <w:b w:val="false"/>
                <w:bCs w:val="false"/>
                <w:color w:val="222222"/>
                <w:sz w:val="19"/>
                <w:szCs w:val="19"/>
              </w:rPr>
              <w:t xml:space="preserve">—</w:t>
            </w:r>
          </w:p>
        </w:tc>
        <w:tc>
          <w:tcPr>
            <w:tcW w:type="dxa" w:w="120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jc w:val="center"/>
            </w:pPr>
            <w:r>
              <w:rPr>
                <w:b w:val="false"/>
                <w:bCs w:val="false"/>
                <w:color w:val="222222"/>
                <w:sz w:val="19"/>
                <w:szCs w:val="19"/>
              </w:rPr>
              <w:t xml:space="preserve">—</w:t>
            </w:r>
          </w:p>
        </w:tc>
      </w:tr>
      <w:tr>
        <w:trPr>
          <w:tblHeader w:val="false"/>
        </w:trPr>
        <w:tc>
          <w:tcPr>
            <w:tcW w:type="dxa" w:w="336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val="false"/>
                <w:bCs w:val="false"/>
                <w:color w:val="222222"/>
                <w:sz w:val="19"/>
                <w:szCs w:val="19"/>
              </w:rPr>
              <w:t xml:space="preserve">Reportes operativos / deportivos</w:t>
            </w:r>
          </w:p>
        </w:tc>
        <w:tc>
          <w:tcPr>
            <w:tcW w:type="dxa" w:w="120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jc w:val="center"/>
            </w:pPr>
            <w:r>
              <w:rPr>
                <w:b w:val="false"/>
                <w:bCs w:val="false"/>
                <w:color w:val="222222"/>
                <w:sz w:val="19"/>
                <w:szCs w:val="19"/>
              </w:rPr>
              <w:t xml:space="preserve">E</w:t>
            </w:r>
          </w:p>
        </w:tc>
        <w:tc>
          <w:tcPr>
            <w:tcW w:type="dxa" w:w="120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jc w:val="center"/>
            </w:pPr>
            <w:r>
              <w:rPr>
                <w:b w:val="false"/>
                <w:bCs w:val="false"/>
                <w:color w:val="222222"/>
                <w:sz w:val="19"/>
                <w:szCs w:val="19"/>
              </w:rPr>
              <w:t xml:space="preserve">E</w:t>
            </w:r>
          </w:p>
        </w:tc>
        <w:tc>
          <w:tcPr>
            <w:tcW w:type="dxa" w:w="120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jc w:val="center"/>
            </w:pPr>
            <w:r>
              <w:rPr>
                <w:b w:val="false"/>
                <w:bCs w:val="false"/>
                <w:color w:val="222222"/>
                <w:sz w:val="19"/>
                <w:szCs w:val="19"/>
              </w:rPr>
              <w:t xml:space="preserve">E</w:t>
            </w:r>
          </w:p>
        </w:tc>
        <w:tc>
          <w:tcPr>
            <w:tcW w:type="dxa" w:w="120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jc w:val="center"/>
            </w:pPr>
            <w:r>
              <w:rPr>
                <w:b w:val="false"/>
                <w:bCs w:val="false"/>
                <w:color w:val="222222"/>
                <w:sz w:val="19"/>
                <w:szCs w:val="19"/>
              </w:rPr>
              <w:t xml:space="preserve">L</w:t>
            </w:r>
          </w:p>
        </w:tc>
        <w:tc>
          <w:tcPr>
            <w:tcW w:type="dxa" w:w="120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jc w:val="center"/>
            </w:pPr>
            <w:r>
              <w:rPr>
                <w:b w:val="false"/>
                <w:bCs w:val="false"/>
                <w:color w:val="222222"/>
                <w:sz w:val="19"/>
                <w:szCs w:val="19"/>
              </w:rPr>
              <w:t xml:space="preserve">—</w:t>
            </w:r>
          </w:p>
        </w:tc>
      </w:tr>
      <w:tr>
        <w:trPr>
          <w:tblHeader w:val="false"/>
        </w:trPr>
        <w:tc>
          <w:tcPr>
            <w:tcW w:type="dxa" w:w="336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pPr>
            <w:r>
              <w:rPr>
                <w:b w:val="false"/>
                <w:bCs w:val="false"/>
                <w:color w:val="222222"/>
                <w:sz w:val="19"/>
                <w:szCs w:val="19"/>
              </w:rPr>
              <w:t xml:space="preserve">Agente de IA</w:t>
            </w:r>
          </w:p>
        </w:tc>
        <w:tc>
          <w:tcPr>
            <w:tcW w:type="dxa" w:w="120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jc w:val="center"/>
            </w:pPr>
            <w:r>
              <w:rPr>
                <w:b w:val="false"/>
                <w:bCs w:val="false"/>
                <w:color w:val="222222"/>
                <w:sz w:val="19"/>
                <w:szCs w:val="19"/>
              </w:rPr>
              <w:t xml:space="preserve">E</w:t>
            </w:r>
          </w:p>
        </w:tc>
        <w:tc>
          <w:tcPr>
            <w:tcW w:type="dxa" w:w="120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jc w:val="center"/>
            </w:pPr>
            <w:r>
              <w:rPr>
                <w:b w:val="false"/>
                <w:bCs w:val="false"/>
                <w:color w:val="222222"/>
                <w:sz w:val="19"/>
                <w:szCs w:val="19"/>
              </w:rPr>
              <w:t xml:space="preserve">—</w:t>
            </w:r>
          </w:p>
        </w:tc>
        <w:tc>
          <w:tcPr>
            <w:tcW w:type="dxa" w:w="120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jc w:val="center"/>
            </w:pPr>
            <w:r>
              <w:rPr>
                <w:b w:val="false"/>
                <w:bCs w:val="false"/>
                <w:color w:val="222222"/>
                <w:sz w:val="19"/>
                <w:szCs w:val="19"/>
              </w:rPr>
              <w:t xml:space="preserve">—</w:t>
            </w:r>
          </w:p>
        </w:tc>
        <w:tc>
          <w:tcPr>
            <w:tcW w:type="dxa" w:w="120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jc w:val="center"/>
            </w:pPr>
            <w:r>
              <w:rPr>
                <w:b w:val="false"/>
                <w:bCs w:val="false"/>
                <w:color w:val="222222"/>
                <w:sz w:val="19"/>
                <w:szCs w:val="19"/>
              </w:rPr>
              <w:t xml:space="preserve">—</w:t>
            </w:r>
          </w:p>
        </w:tc>
        <w:tc>
          <w:tcPr>
            <w:tcW w:type="dxa" w:w="120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jc w:val="center"/>
            </w:pPr>
            <w:r>
              <w:rPr>
                <w:b w:val="false"/>
                <w:bCs w:val="false"/>
                <w:color w:val="222222"/>
                <w:sz w:val="19"/>
                <w:szCs w:val="19"/>
              </w:rPr>
              <w:t xml:space="preserve">—</w:t>
            </w:r>
          </w:p>
        </w:tc>
      </w:tr>
      <w:tr>
        <w:trPr>
          <w:tblHeader w:val="false"/>
        </w:trPr>
        <w:tc>
          <w:tcPr>
            <w:tcW w:type="dxa" w:w="336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val="false"/>
                <w:bCs w:val="false"/>
                <w:color w:val="222222"/>
                <w:sz w:val="19"/>
                <w:szCs w:val="19"/>
              </w:rPr>
              <w:t xml:space="preserve">Configuración del sistema</w:t>
            </w:r>
          </w:p>
        </w:tc>
        <w:tc>
          <w:tcPr>
            <w:tcW w:type="dxa" w:w="120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jc w:val="center"/>
            </w:pPr>
            <w:r>
              <w:rPr>
                <w:b w:val="false"/>
                <w:bCs w:val="false"/>
                <w:color w:val="222222"/>
                <w:sz w:val="19"/>
                <w:szCs w:val="19"/>
              </w:rPr>
              <w:t xml:space="preserve">E</w:t>
            </w:r>
          </w:p>
        </w:tc>
        <w:tc>
          <w:tcPr>
            <w:tcW w:type="dxa" w:w="120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jc w:val="center"/>
            </w:pPr>
            <w:r>
              <w:rPr>
                <w:b w:val="false"/>
                <w:bCs w:val="false"/>
                <w:color w:val="222222"/>
                <w:sz w:val="19"/>
                <w:szCs w:val="19"/>
              </w:rPr>
              <w:t xml:space="preserve">—</w:t>
            </w:r>
          </w:p>
        </w:tc>
        <w:tc>
          <w:tcPr>
            <w:tcW w:type="dxa" w:w="120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jc w:val="center"/>
            </w:pPr>
            <w:r>
              <w:rPr>
                <w:b w:val="false"/>
                <w:bCs w:val="false"/>
                <w:color w:val="222222"/>
                <w:sz w:val="19"/>
                <w:szCs w:val="19"/>
              </w:rPr>
              <w:t xml:space="preserve">—</w:t>
            </w:r>
          </w:p>
        </w:tc>
        <w:tc>
          <w:tcPr>
            <w:tcW w:type="dxa" w:w="120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jc w:val="center"/>
            </w:pPr>
            <w:r>
              <w:rPr>
                <w:b w:val="false"/>
                <w:bCs w:val="false"/>
                <w:color w:val="222222"/>
                <w:sz w:val="19"/>
                <w:szCs w:val="19"/>
              </w:rPr>
              <w:t xml:space="preserve">—</w:t>
            </w:r>
          </w:p>
        </w:tc>
        <w:tc>
          <w:tcPr>
            <w:tcW w:type="dxa" w:w="120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jc w:val="center"/>
            </w:pPr>
            <w:r>
              <w:rPr>
                <w:b w:val="false"/>
                <w:bCs w:val="false"/>
                <w:color w:val="222222"/>
                <w:sz w:val="19"/>
                <w:szCs w:val="19"/>
              </w:rPr>
              <w:t xml:space="preserve">—</w:t>
            </w:r>
          </w:p>
        </w:tc>
      </w:tr>
    </w:tbl>
    <w:p>
      <w:pPr>
        <w:pStyle w:val="Heading1"/>
      </w:pPr>
      <w:r>
        <w:t xml:space="preserve">Modelo de datos conceptual</w:t>
      </w:r>
    </w:p>
    <w:p>
      <w:pPr>
        <w:spacing w:after="120" w:line="276"/>
      </w:pPr>
      <w:r>
        <w:t xml:space="preserve">Entidades principales que cruzan los módulos (nivel conceptual):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0D7DE" w:sz="1"/>
              <w:left w:val="single" w:color="D0D7DE" w:sz="1"/>
              <w:bottom w:val="single" w:color="D0D7DE" w:sz="1"/>
              <w:right w:val="single" w:color="D0D7DE" w:sz="1"/>
            </w:tcBorders>
            <w:shd w:fill="0A2142" w:val="clear"/>
            <w:tcMar>
              <w:top w:type="dxa" w:w="60"/>
              <w:left w:type="dxa" w:w="110"/>
              <w:bottom w:type="dxa" w:w="60"/>
              <w:right w:type="dxa" w:w="110"/>
            </w:tcMar>
            <w:vAlign w:val="center"/>
          </w:tcPr>
          <w:p>
            <w:pPr>
              <w:spacing w:after="0" w:line="264"/>
            </w:pPr>
            <w:r>
              <w:rPr>
                <w:b/>
                <w:bCs/>
                <w:color w:val="FFFFFF"/>
                <w:sz w:val="19"/>
                <w:szCs w:val="19"/>
              </w:rPr>
              <w:t xml:space="preserve">Entidad</w:t>
            </w:r>
          </w:p>
        </w:tc>
        <w:tc>
          <w:tcPr>
            <w:tcW w:type="dxa" w:w="6360"/>
            <w:tcBorders>
              <w:top w:val="single" w:color="D0D7DE" w:sz="1"/>
              <w:left w:val="single" w:color="D0D7DE" w:sz="1"/>
              <w:bottom w:val="single" w:color="D0D7DE" w:sz="1"/>
              <w:right w:val="single" w:color="D0D7DE" w:sz="1"/>
            </w:tcBorders>
            <w:shd w:fill="0A2142" w:val="clear"/>
            <w:tcMar>
              <w:top w:type="dxa" w:w="60"/>
              <w:left w:type="dxa" w:w="110"/>
              <w:bottom w:type="dxa" w:w="60"/>
              <w:right w:type="dxa" w:w="110"/>
            </w:tcMar>
            <w:vAlign w:val="center"/>
          </w:tcPr>
          <w:p>
            <w:pPr>
              <w:spacing w:after="0" w:line="264"/>
            </w:pPr>
            <w:r>
              <w:rPr>
                <w:b/>
                <w:bCs/>
                <w:color w:val="FFFFFF"/>
                <w:sz w:val="19"/>
                <w:szCs w:val="19"/>
              </w:rPr>
              <w:t xml:space="preserve">Descripción</w:t>
            </w:r>
          </w:p>
        </w:tc>
      </w:tr>
      <w:tr>
        <w:trPr>
          <w:tblHeader w:val="false"/>
        </w:trPr>
        <w:tc>
          <w:tcPr>
            <w:tcW w:type="dxa" w:w="300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bCs/>
                <w:color w:val="222222"/>
                <w:sz w:val="19"/>
                <w:szCs w:val="19"/>
              </w:rPr>
              <w:t xml:space="preserve">Cliente / Deportista</w:t>
            </w:r>
          </w:p>
        </w:tc>
        <w:tc>
          <w:tcPr>
            <w:tcW w:type="dxa" w:w="636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val="false"/>
                <w:bCs w:val="false"/>
                <w:color w:val="222222"/>
                <w:sz w:val="19"/>
                <w:szCs w:val="19"/>
              </w:rPr>
              <w:t xml:space="preserve">Persona que consume servicios. Ficha individual. Estados Activo/Retirado. Si es menor, exige Acudiente.</w:t>
            </w:r>
          </w:p>
        </w:tc>
      </w:tr>
      <w:tr>
        <w:trPr>
          <w:tblHeader w:val="false"/>
        </w:trPr>
        <w:tc>
          <w:tcPr>
            <w:tcW w:type="dxa" w:w="300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pPr>
            <w:r>
              <w:rPr>
                <w:b/>
                <w:bCs/>
                <w:color w:val="222222"/>
                <w:sz w:val="19"/>
                <w:szCs w:val="19"/>
              </w:rPr>
              <w:t xml:space="preserve">Acudiente</w:t>
            </w:r>
          </w:p>
        </w:tc>
        <w:tc>
          <w:tcPr>
            <w:tcW w:type="dxa" w:w="636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pPr>
            <w:r>
              <w:rPr>
                <w:b w:val="false"/>
                <w:bCs w:val="false"/>
                <w:color w:val="222222"/>
                <w:sz w:val="19"/>
                <w:szCs w:val="19"/>
              </w:rPr>
              <w:t xml:space="preserve">Responsable de un cliente menor de edad.</w:t>
            </w:r>
          </w:p>
        </w:tc>
      </w:tr>
      <w:tr>
        <w:trPr>
          <w:tblHeader w:val="false"/>
        </w:trPr>
        <w:tc>
          <w:tcPr>
            <w:tcW w:type="dxa" w:w="300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bCs/>
                <w:color w:val="222222"/>
                <w:sz w:val="19"/>
                <w:szCs w:val="19"/>
              </w:rPr>
              <w:t xml:space="preserve">Empleado</w:t>
            </w:r>
          </w:p>
        </w:tc>
        <w:tc>
          <w:tcPr>
            <w:tcW w:type="dxa" w:w="636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val="false"/>
                <w:bCs w:val="false"/>
                <w:color w:val="222222"/>
                <w:sz w:val="19"/>
                <w:szCs w:val="19"/>
              </w:rPr>
              <w:t xml:space="preserve">Personal del club (Profesor o Coordinador). El Profesor tiene un valor de clase editable.</w:t>
            </w:r>
          </w:p>
        </w:tc>
      </w:tr>
      <w:tr>
        <w:trPr>
          <w:tblHeader w:val="false"/>
        </w:trPr>
        <w:tc>
          <w:tcPr>
            <w:tcW w:type="dxa" w:w="300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pPr>
            <w:r>
              <w:rPr>
                <w:b/>
                <w:bCs/>
                <w:color w:val="222222"/>
                <w:sz w:val="19"/>
                <w:szCs w:val="19"/>
              </w:rPr>
              <w:t xml:space="preserve">Servicio</w:t>
            </w:r>
          </w:p>
        </w:tc>
        <w:tc>
          <w:tcPr>
            <w:tcW w:type="dxa" w:w="636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pPr>
            <w:r>
              <w:rPr>
                <w:b w:val="false"/>
                <w:bCs w:val="false"/>
                <w:color w:val="222222"/>
                <w:sz w:val="19"/>
                <w:szCs w:val="19"/>
              </w:rPr>
              <w:t xml:space="preserve">Academia, Paquete o Clase individual.</w:t>
            </w:r>
          </w:p>
        </w:tc>
      </w:tr>
      <w:tr>
        <w:trPr>
          <w:tblHeader w:val="false"/>
        </w:trPr>
        <w:tc>
          <w:tcPr>
            <w:tcW w:type="dxa" w:w="300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bCs/>
                <w:color w:val="222222"/>
                <w:sz w:val="19"/>
                <w:szCs w:val="19"/>
              </w:rPr>
              <w:t xml:space="preserve">Academia</w:t>
            </w:r>
          </w:p>
        </w:tc>
        <w:tc>
          <w:tcPr>
            <w:tcW w:type="dxa" w:w="636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val="false"/>
                <w:bCs w:val="false"/>
                <w:color w:val="222222"/>
                <w:sz w:val="19"/>
                <w:szCs w:val="19"/>
              </w:rPr>
              <w:t xml:space="preserve">Grupo de niños/adolescentes con plan de frecuencia semanal (1/2/3). Recurrente.</w:t>
            </w:r>
          </w:p>
        </w:tc>
      </w:tr>
      <w:tr>
        <w:trPr>
          <w:tblHeader w:val="false"/>
        </w:trPr>
        <w:tc>
          <w:tcPr>
            <w:tcW w:type="dxa" w:w="300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pPr>
            <w:r>
              <w:rPr>
                <w:b/>
                <w:bCs/>
                <w:color w:val="222222"/>
                <w:sz w:val="19"/>
                <w:szCs w:val="19"/>
              </w:rPr>
              <w:t xml:space="preserve">Paquete</w:t>
            </w:r>
          </w:p>
        </w:tc>
        <w:tc>
          <w:tcPr>
            <w:tcW w:type="dxa" w:w="636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pPr>
            <w:r>
              <w:rPr>
                <w:b w:val="false"/>
                <w:bCs w:val="false"/>
                <w:color w:val="222222"/>
                <w:sz w:val="19"/>
                <w:szCs w:val="19"/>
              </w:rPr>
              <w:t xml:space="preserve">Bono de clases particulares para adultos (4–16). Se consume clase a clase.</w:t>
            </w:r>
          </w:p>
        </w:tc>
      </w:tr>
      <w:tr>
        <w:trPr>
          <w:tblHeader w:val="false"/>
        </w:trPr>
        <w:tc>
          <w:tcPr>
            <w:tcW w:type="dxa" w:w="300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bCs/>
                <w:color w:val="222222"/>
                <w:sz w:val="19"/>
                <w:szCs w:val="19"/>
              </w:rPr>
              <w:t xml:space="preserve">Clase</w:t>
            </w:r>
          </w:p>
        </w:tc>
        <w:tc>
          <w:tcPr>
            <w:tcW w:type="dxa" w:w="636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val="false"/>
                <w:bCs w:val="false"/>
                <w:color w:val="222222"/>
                <w:sz w:val="19"/>
                <w:szCs w:val="19"/>
              </w:rPr>
              <w:t xml:space="preserve">Sesión programada. Estados: programada/realizada/cancelada/no-show.</w:t>
            </w:r>
          </w:p>
        </w:tc>
      </w:tr>
      <w:tr>
        <w:trPr>
          <w:tblHeader w:val="false"/>
        </w:trPr>
        <w:tc>
          <w:tcPr>
            <w:tcW w:type="dxa" w:w="300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pPr>
            <w:r>
              <w:rPr>
                <w:b/>
                <w:bCs/>
                <w:color w:val="222222"/>
                <w:sz w:val="19"/>
                <w:szCs w:val="19"/>
              </w:rPr>
              <w:t xml:space="preserve">Asistencia</w:t>
            </w:r>
          </w:p>
        </w:tc>
        <w:tc>
          <w:tcPr>
            <w:tcW w:type="dxa" w:w="636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pPr>
            <w:r>
              <w:rPr>
                <w:b w:val="false"/>
                <w:bCs w:val="false"/>
                <w:color w:val="222222"/>
                <w:sz w:val="19"/>
                <w:szCs w:val="19"/>
              </w:rPr>
              <w:t xml:space="preserve">Registro por deportista en cada clase, hecho por el profesor.</w:t>
            </w:r>
          </w:p>
        </w:tc>
      </w:tr>
      <w:tr>
        <w:trPr>
          <w:tblHeader w:val="false"/>
        </w:trPr>
        <w:tc>
          <w:tcPr>
            <w:tcW w:type="dxa" w:w="300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bCs/>
                <w:color w:val="222222"/>
                <w:sz w:val="19"/>
                <w:szCs w:val="19"/>
              </w:rPr>
              <w:t xml:space="preserve">Pago (Siigo)</w:t>
            </w:r>
          </w:p>
        </w:tc>
        <w:tc>
          <w:tcPr>
            <w:tcW w:type="dxa" w:w="636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val="false"/>
                <w:bCs w:val="false"/>
                <w:color w:val="222222"/>
                <w:sz w:val="19"/>
                <w:szCs w:val="19"/>
              </w:rPr>
              <w:t xml:space="preserve">Pago importado de Siigo; llega a la bolsa por conciliar.</w:t>
            </w:r>
          </w:p>
        </w:tc>
      </w:tr>
      <w:tr>
        <w:trPr>
          <w:tblHeader w:val="false"/>
        </w:trPr>
        <w:tc>
          <w:tcPr>
            <w:tcW w:type="dxa" w:w="300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pPr>
            <w:r>
              <w:rPr>
                <w:b/>
                <w:bCs/>
                <w:color w:val="222222"/>
                <w:sz w:val="19"/>
                <w:szCs w:val="19"/>
              </w:rPr>
              <w:t xml:space="preserve">Asignación de pago</w:t>
            </w:r>
          </w:p>
        </w:tc>
        <w:tc>
          <w:tcPr>
            <w:tcW w:type="dxa" w:w="636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pPr>
            <w:r>
              <w:rPr>
                <w:b w:val="false"/>
                <w:bCs w:val="false"/>
                <w:color w:val="222222"/>
                <w:sz w:val="19"/>
                <w:szCs w:val="19"/>
              </w:rPr>
              <w:t xml:space="preserve">Vínculo entre un pago y un Cliente + Servicio.</w:t>
            </w:r>
          </w:p>
        </w:tc>
      </w:tr>
      <w:tr>
        <w:trPr>
          <w:tblHeader w:val="false"/>
        </w:trPr>
        <w:tc>
          <w:tcPr>
            <w:tcW w:type="dxa" w:w="300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bCs/>
                <w:color w:val="222222"/>
                <w:sz w:val="19"/>
                <w:szCs w:val="19"/>
              </w:rPr>
              <w:t xml:space="preserve">Descuento</w:t>
            </w:r>
          </w:p>
        </w:tc>
        <w:tc>
          <w:tcPr>
            <w:tcW w:type="dxa" w:w="636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val="false"/>
                <w:bCs w:val="false"/>
                <w:color w:val="222222"/>
                <w:sz w:val="19"/>
                <w:szCs w:val="19"/>
              </w:rPr>
              <w:t xml:space="preserve">% por servicio del cliente (no global), con trazabilidad. Se asigna al crear/editar el servicio.</w:t>
            </w:r>
          </w:p>
        </w:tc>
      </w:tr>
      <w:tr>
        <w:trPr>
          <w:tblHeader w:val="false"/>
        </w:trPr>
        <w:tc>
          <w:tcPr>
            <w:tcW w:type="dxa" w:w="300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pPr>
            <w:r>
              <w:rPr>
                <w:b/>
                <w:bCs/>
                <w:color w:val="222222"/>
                <w:sz w:val="19"/>
                <w:szCs w:val="19"/>
              </w:rPr>
              <w:t xml:space="preserve">Lista de espera</w:t>
            </w:r>
          </w:p>
        </w:tc>
        <w:tc>
          <w:tcPr>
            <w:tcW w:type="dxa" w:w="636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pPr>
            <w:r>
              <w:rPr>
                <w:b w:val="false"/>
                <w:bCs w:val="false"/>
                <w:color w:val="222222"/>
                <w:sz w:val="19"/>
                <w:szCs w:val="19"/>
              </w:rPr>
              <w:t xml:space="preserve">Demanda insatisfecha para academias, con nivel/edad/disponibilidad.</w:t>
            </w:r>
          </w:p>
        </w:tc>
      </w:tr>
    </w:tbl>
    <w:p>
      <w:r>
        <w:br w:type="page"/>
      </w:r>
    </w:p>
    <w:p>
      <w:pPr>
        <w:spacing w:after="0" w:before="1600"/>
        <w:jc w:val="center"/>
      </w:pPr>
      <w:r>
        <w:rPr>
          <w:b/>
          <w:bCs/>
          <w:color w:val="FF6B5E"/>
          <w:sz w:val="22"/>
          <w:szCs w:val="22"/>
        </w:rPr>
        <w:t xml:space="preserve">CAPÍTULOS POR MÓDULO</w:t>
      </w:r>
    </w:p>
    <w:p>
      <w:pPr>
        <w:spacing w:before="120"/>
        <w:jc w:val="center"/>
      </w:pPr>
      <w:r>
        <w:rPr>
          <w:b/>
          <w:bCs/>
          <w:color w:val="0A2142"/>
          <w:sz w:val="40"/>
          <w:szCs w:val="40"/>
        </w:rPr>
        <w:t xml:space="preserve">12 módulos de la Fase 1</w:t>
      </w:r>
    </w:p>
    <w:p>
      <w:pPr>
        <w:pBdr>
          <w:bottom w:val="single" w:color="F5C935" w:sz="12" w:space="8"/>
        </w:pBdr>
        <w:spacing w:before="80"/>
        <w:jc w:val="center"/>
      </w:pPr>
      <w:r>
        <w:t xml:space="preserve"/>
      </w:r>
    </w:p>
    <w:p>
      <w:r>
        <w:br w:type="page"/>
      </w:r>
    </w:p>
    <w:p>
      <w:pPr>
        <w:spacing w:after="20"/>
      </w:pPr>
      <w:r>
        <w:rPr>
          <w:b/>
          <w:bCs/>
          <w:color w:val="FF6B5E"/>
          <w:sz w:val="18"/>
          <w:szCs w:val="18"/>
        </w:rPr>
        <w:t xml:space="preserve">MÓDULO M1</w:t>
      </w:r>
    </w:p>
    <w:p>
      <w:pPr>
        <w:pStyle w:val="Heading1"/>
      </w:pPr>
      <w:r>
        <w:t xml:space="preserve">Capítulo 1 · Módulo Dashboard / Inicio por rol</w:t>
      </w:r>
    </w:p>
    <w:p>
      <w:pPr>
        <w:pStyle w:val="Heading3"/>
      </w:pPr>
      <w:r>
        <w:t xml:space="preserve">Propósito</w:t>
      </w:r>
    </w:p>
    <w:p>
      <w:pPr>
        <w:spacing w:after="120" w:line="276"/>
      </w:pPr>
      <w:r>
        <w:t xml:space="preserve">Dar a cada usuario, al ingresar, una vista accionable de su operación según su rol. Es la capa “de un vistazo” del sistema de reporting: no reemplaza los reportes detallados (Capítulo 10), sino que resume el estado del negocio para cada perfil.</w:t>
      </w:r>
    </w:p>
    <w:p>
      <w:pPr>
        <w:pStyle w:val="Heading3"/>
      </w:pPr>
      <w:r>
        <w:t xml:space="preserve">Roles que lo usan</w:t>
      </w:r>
    </w:p>
    <w:p>
      <w:pPr>
        <w:pStyle w:val="ListParagraph"/>
        <w:numPr>
          <w:ilvl w:val="0"/>
          <w:numId w:val="2"/>
        </w:numPr>
        <w:spacing w:after="60" w:line="270"/>
      </w:pPr>
      <w:r>
        <w:rPr>
          <w:b/>
          <w:bCs/>
        </w:rPr>
        <w:t xml:space="preserve">Superadministrador: </w:t>
      </w:r>
      <w:r>
        <w:t xml:space="preserve">vista financiera y operativa global.</w:t>
      </w:r>
    </w:p>
    <w:p>
      <w:pPr>
        <w:pStyle w:val="ListParagraph"/>
        <w:numPr>
          <w:ilvl w:val="0"/>
          <w:numId w:val="2"/>
        </w:numPr>
        <w:spacing w:after="60" w:line="270"/>
      </w:pPr>
      <w:r>
        <w:rPr>
          <w:b/>
          <w:bCs/>
        </w:rPr>
        <w:t xml:space="preserve">Coordinador Administrativo: </w:t>
      </w:r>
      <w:r>
        <w:t xml:space="preserve">vista financiera y operativa.</w:t>
      </w:r>
    </w:p>
    <w:p>
      <w:pPr>
        <w:pStyle w:val="ListParagraph"/>
        <w:numPr>
          <w:ilvl w:val="0"/>
          <w:numId w:val="2"/>
        </w:numPr>
        <w:spacing w:after="60" w:line="270"/>
      </w:pPr>
      <w:r>
        <w:rPr>
          <w:b/>
          <w:bCs/>
        </w:rPr>
        <w:t xml:space="preserve">Coordinador Deportivo: </w:t>
      </w:r>
      <w:r>
        <w:t xml:space="preserve">vista deportiva (academias, asistencia, ocupación).</w:t>
      </w:r>
    </w:p>
    <w:p>
      <w:pPr>
        <w:pStyle w:val="ListParagraph"/>
        <w:numPr>
          <w:ilvl w:val="0"/>
          <w:numId w:val="2"/>
        </w:numPr>
        <w:spacing w:after="60" w:line="270"/>
      </w:pPr>
      <w:r>
        <w:rPr>
          <w:b/>
          <w:bCs/>
        </w:rPr>
        <w:t xml:space="preserve">Recepcionista: </w:t>
      </w:r>
      <w:r>
        <w:t xml:space="preserve">clases del día y cobros.</w:t>
      </w:r>
    </w:p>
    <w:p>
      <w:pPr>
        <w:pStyle w:val="ListParagraph"/>
        <w:numPr>
          <w:ilvl w:val="0"/>
          <w:numId w:val="2"/>
        </w:numPr>
        <w:spacing w:after="60" w:line="270"/>
      </w:pPr>
      <w:r>
        <w:rPr>
          <w:b/>
          <w:bCs/>
        </w:rPr>
        <w:t xml:space="preserve">Profesor: </w:t>
      </w:r>
      <w:r>
        <w:t xml:space="preserve">sus clases del día y pendientes de cierre.</w:t>
      </w:r>
    </w:p>
    <w:p>
      <w:pPr>
        <w:pStyle w:val="Heading3"/>
      </w:pPr>
      <w:r>
        <w:t xml:space="preserve">Características principales</w:t>
      </w:r>
    </w:p>
    <w:p>
      <w:pPr>
        <w:pStyle w:val="ListParagraph"/>
        <w:numPr>
          <w:ilvl w:val="0"/>
          <w:numId w:val="2"/>
        </w:numPr>
        <w:spacing w:after="60" w:line="270"/>
      </w:pPr>
      <w:r>
        <w:t xml:space="preserve">Panel personalizado por rol.</w:t>
      </w:r>
    </w:p>
    <w:p>
      <w:pPr>
        <w:pStyle w:val="ListParagraph"/>
        <w:numPr>
          <w:ilvl w:val="0"/>
          <w:numId w:val="2"/>
        </w:numPr>
        <w:spacing w:after="60" w:line="270"/>
      </w:pPr>
      <w:r>
        <w:t xml:space="preserve">Tarjetas de métricas en tiempo real.</w:t>
      </w:r>
    </w:p>
    <w:p>
      <w:pPr>
        <w:pStyle w:val="ListParagraph"/>
        <w:numPr>
          <w:ilvl w:val="0"/>
          <w:numId w:val="2"/>
        </w:numPr>
        <w:spacing w:after="60" w:line="270"/>
      </w:pPr>
      <w:r>
        <w:t xml:space="preserve">Panel de próximas clases.</w:t>
      </w:r>
    </w:p>
    <w:p>
      <w:pPr>
        <w:pStyle w:val="ListParagraph"/>
        <w:numPr>
          <w:ilvl w:val="0"/>
          <w:numId w:val="2"/>
        </w:numPr>
        <w:spacing w:after="60" w:line="270"/>
      </w:pPr>
      <w:r>
        <w:t xml:space="preserve">Panel de estado del sistema.</w:t>
      </w:r>
    </w:p>
    <w:p>
      <w:pPr>
        <w:pStyle w:val="ListParagraph"/>
        <w:numPr>
          <w:ilvl w:val="0"/>
          <w:numId w:val="2"/>
        </w:numPr>
        <w:spacing w:after="60" w:line="270"/>
      </w:pPr>
      <w:r>
        <w:t xml:space="preserve">Diferenciación por deporte con código de color (tenis vs. pádel).</w:t>
      </w:r>
    </w:p>
    <w:p>
      <w:pPr>
        <w:pStyle w:val="Heading3"/>
      </w:pPr>
      <w:r>
        <w:t xml:space="preserve">Funcionalidades detalladas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D0D7DE" w:sz="1"/>
              <w:left w:val="single" w:color="D0D7DE" w:sz="1"/>
              <w:bottom w:val="single" w:color="D0D7DE" w:sz="1"/>
              <w:right w:val="single" w:color="D0D7DE" w:sz="1"/>
            </w:tcBorders>
            <w:shd w:fill="0A2142" w:val="clear"/>
            <w:tcMar>
              <w:top w:type="dxa" w:w="60"/>
              <w:left w:type="dxa" w:w="110"/>
              <w:bottom w:type="dxa" w:w="60"/>
              <w:right w:type="dxa" w:w="110"/>
            </w:tcMar>
            <w:vAlign w:val="center"/>
          </w:tcPr>
          <w:p>
            <w:pPr>
              <w:spacing w:after="0" w:line="264"/>
            </w:pPr>
            <w:r>
              <w:rPr>
                <w:b/>
                <w:bCs/>
                <w:color w:val="FFFFFF"/>
                <w:sz w:val="19"/>
                <w:szCs w:val="19"/>
              </w:rPr>
              <w:t xml:space="preserve">Función</w:t>
            </w:r>
          </w:p>
        </w:tc>
        <w:tc>
          <w:tcPr>
            <w:tcW w:type="dxa" w:w="6660"/>
            <w:tcBorders>
              <w:top w:val="single" w:color="D0D7DE" w:sz="1"/>
              <w:left w:val="single" w:color="D0D7DE" w:sz="1"/>
              <w:bottom w:val="single" w:color="D0D7DE" w:sz="1"/>
              <w:right w:val="single" w:color="D0D7DE" w:sz="1"/>
            </w:tcBorders>
            <w:shd w:fill="0A2142" w:val="clear"/>
            <w:tcMar>
              <w:top w:type="dxa" w:w="60"/>
              <w:left w:type="dxa" w:w="110"/>
              <w:bottom w:type="dxa" w:w="60"/>
              <w:right w:type="dxa" w:w="110"/>
            </w:tcMar>
            <w:vAlign w:val="center"/>
          </w:tcPr>
          <w:p>
            <w:pPr>
              <w:spacing w:after="0" w:line="264"/>
            </w:pPr>
            <w:r>
              <w:rPr>
                <w:b/>
                <w:bCs/>
                <w:color w:val="FFFFFF"/>
                <w:sz w:val="19"/>
                <w:szCs w:val="19"/>
              </w:rPr>
              <w:t xml:space="preserve">Descripción</w:t>
            </w:r>
          </w:p>
        </w:tc>
      </w:tr>
      <w:tr>
        <w:trPr>
          <w:tblHeader w:val="false"/>
        </w:trPr>
        <w:tc>
          <w:tcPr>
            <w:tcW w:type="dxa" w:w="270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bCs/>
                <w:color w:val="222222"/>
                <w:sz w:val="19"/>
                <w:szCs w:val="19"/>
              </w:rPr>
              <w:t xml:space="preserve">Tarjetas de métricas</w:t>
            </w:r>
          </w:p>
        </w:tc>
        <w:tc>
          <w:tcPr>
            <w:tcW w:type="dxa" w:w="666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val="false"/>
                <w:bCs w:val="false"/>
                <w:color w:val="222222"/>
                <w:sz w:val="19"/>
                <w:szCs w:val="19"/>
              </w:rPr>
              <w:t xml:space="preserve">Total de deportistas, profesores, academias y clases del día.</w:t>
            </w:r>
          </w:p>
        </w:tc>
      </w:tr>
      <w:tr>
        <w:trPr>
          <w:tblHeader w:val="false"/>
        </w:trPr>
        <w:tc>
          <w:tcPr>
            <w:tcW w:type="dxa" w:w="270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pPr>
            <w:r>
              <w:rPr>
                <w:b/>
                <w:bCs/>
                <w:color w:val="222222"/>
                <w:sz w:val="19"/>
                <w:szCs w:val="19"/>
              </w:rPr>
              <w:t xml:space="preserve">Próximas 5 clases</w:t>
            </w:r>
          </w:p>
        </w:tc>
        <w:tc>
          <w:tcPr>
            <w:tcW w:type="dxa" w:w="666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pPr>
            <w:r>
              <w:rPr>
                <w:b w:val="false"/>
                <w:bCs w:val="false"/>
                <w:color w:val="222222"/>
                <w:sz w:val="19"/>
                <w:szCs w:val="19"/>
              </w:rPr>
              <w:t xml:space="preserve">Fecha/hora, actividad, cancha y profesor de las próximas sesiones.</w:t>
            </w:r>
          </w:p>
        </w:tc>
      </w:tr>
      <w:tr>
        <w:trPr>
          <w:tblHeader w:val="false"/>
        </w:trPr>
        <w:tc>
          <w:tcPr>
            <w:tcW w:type="dxa" w:w="270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bCs/>
                <w:color w:val="222222"/>
                <w:sz w:val="19"/>
                <w:szCs w:val="19"/>
              </w:rPr>
              <w:t xml:space="preserve">Estado del sistema</w:t>
            </w:r>
          </w:p>
        </w:tc>
        <w:tc>
          <w:tcPr>
            <w:tcW w:type="dxa" w:w="666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val="false"/>
                <w:bCs w:val="false"/>
                <w:color w:val="222222"/>
                <w:sz w:val="19"/>
                <w:szCs w:val="19"/>
              </w:rPr>
              <w:t xml:space="preserve">Estado operativo y estado de notificaciones/emails.</w:t>
            </w:r>
          </w:p>
        </w:tc>
      </w:tr>
      <w:tr>
        <w:trPr>
          <w:tblHeader w:val="false"/>
        </w:trPr>
        <w:tc>
          <w:tcPr>
            <w:tcW w:type="dxa" w:w="270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pPr>
            <w:r>
              <w:rPr>
                <w:b/>
                <w:bCs/>
                <w:color w:val="222222"/>
                <w:sz w:val="19"/>
                <w:szCs w:val="19"/>
              </w:rPr>
              <w:t xml:space="preserve">Vista por rol</w:t>
            </w:r>
          </w:p>
        </w:tc>
        <w:tc>
          <w:tcPr>
            <w:tcW w:type="dxa" w:w="666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pPr>
            <w:r>
              <w:rPr>
                <w:b w:val="false"/>
                <w:bCs w:val="false"/>
                <w:color w:val="222222"/>
                <w:sz w:val="19"/>
                <w:szCs w:val="19"/>
              </w:rPr>
              <w:t xml:space="preserve">El contenido del dashboard cambia automáticamente según el rol del usuario.</w:t>
            </w:r>
          </w:p>
        </w:tc>
      </w:tr>
      <w:tr>
        <w:trPr>
          <w:tblHeader w:val="false"/>
        </w:trPr>
        <w:tc>
          <w:tcPr>
            <w:tcW w:type="dxa" w:w="270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bCs/>
                <w:color w:val="222222"/>
                <w:sz w:val="19"/>
                <w:szCs w:val="19"/>
              </w:rPr>
              <w:t xml:space="preserve">Filtro por deporte</w:t>
            </w:r>
          </w:p>
        </w:tc>
        <w:tc>
          <w:tcPr>
            <w:tcW w:type="dxa" w:w="666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val="false"/>
                <w:bCs w:val="false"/>
                <w:color w:val="222222"/>
                <w:sz w:val="19"/>
                <w:szCs w:val="19"/>
              </w:rPr>
              <w:t xml:space="preserve">Tenis vs. pádel con color diferenciado.</w:t>
            </w:r>
          </w:p>
        </w:tc>
      </w:tr>
      <w:tr>
        <w:trPr>
          <w:tblHeader w:val="false"/>
        </w:trPr>
        <w:tc>
          <w:tcPr>
            <w:tcW w:type="dxa" w:w="270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pPr>
            <w:r>
              <w:rPr>
                <w:b/>
                <w:bCs/>
                <w:color w:val="222222"/>
                <w:sz w:val="19"/>
                <w:szCs w:val="19"/>
              </w:rPr>
              <w:t xml:space="preserve">Accesos rápidos</w:t>
            </w:r>
          </w:p>
        </w:tc>
        <w:tc>
          <w:tcPr>
            <w:tcW w:type="dxa" w:w="666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pPr>
            <w:r>
              <w:rPr>
                <w:b w:val="false"/>
                <w:bCs w:val="false"/>
                <w:color w:val="222222"/>
                <w:sz w:val="19"/>
                <w:szCs w:val="19"/>
              </w:rPr>
              <w:t xml:space="preserve">Atajos a las acciones frecuentes del rol (registrar cliente, crear clase, conciliar pago).</w:t>
            </w:r>
          </w:p>
        </w:tc>
      </w:tr>
    </w:tbl>
    <w:p>
      <w:pPr>
        <w:spacing w:after="40"/>
      </w:pPr>
      <w:r>
        <w:t xml:space="preserve"/>
      </w:r>
    </w:p>
    <w:p>
      <w:pPr>
        <w:pStyle w:val="Heading3"/>
      </w:pPr>
      <w:r>
        <w:t xml:space="preserve">Reglas de negocio</w:t>
      </w:r>
    </w:p>
    <w:p>
      <w:pPr>
        <w:pStyle w:val="ListParagraph"/>
        <w:numPr>
          <w:ilvl w:val="0"/>
          <w:numId w:val="2"/>
        </w:numPr>
        <w:spacing w:after="60" w:line="270"/>
      </w:pPr>
      <w:r>
        <w:t xml:space="preserve">Cada rol solo ve los indicadores permitidos por la matriz de permisos.</w:t>
      </w:r>
    </w:p>
    <w:p>
      <w:pPr>
        <w:pStyle w:val="ListParagraph"/>
        <w:numPr>
          <w:ilvl w:val="0"/>
          <w:numId w:val="2"/>
        </w:numPr>
        <w:spacing w:after="60" w:line="270"/>
      </w:pPr>
      <w:r>
        <w:t xml:space="preserve">Las cifras se leen en tiempo real de los demás módulos; el dashboard no almacena datos propios.</w:t>
      </w:r>
    </w:p>
    <w:p>
      <w:pPr>
        <w:pStyle w:val="Heading3"/>
      </w:pPr>
      <w:r>
        <w:t xml:space="preserve">Datos y entidades que maneja</w:t>
      </w:r>
    </w:p>
    <w:p>
      <w:pPr>
        <w:pStyle w:val="ListParagraph"/>
        <w:numPr>
          <w:ilvl w:val="0"/>
          <w:numId w:val="2"/>
        </w:numPr>
        <w:spacing w:after="60" w:line="270"/>
      </w:pPr>
      <w:r>
        <w:t xml:space="preserve">Lee (no escribe) de Clientes, Empleados, Clases, Academias, Paquetes y Pagos conciliados.</w:t>
      </w:r>
    </w:p>
    <w:p>
      <w:pPr>
        <w:pStyle w:val="Heading3"/>
      </w:pPr>
      <w:r>
        <w:t xml:space="preserve">Vistas y pantallas</w:t>
      </w:r>
    </w:p>
    <w:p>
      <w:pPr>
        <w:pStyle w:val="ListParagraph"/>
        <w:numPr>
          <w:ilvl w:val="0"/>
          <w:numId w:val="2"/>
        </w:numPr>
        <w:spacing w:after="60" w:line="270"/>
      </w:pPr>
      <w:r>
        <w:t xml:space="preserve">Dashboard Superadmin/Administrativo (financiero + operativo).</w:t>
      </w:r>
    </w:p>
    <w:p>
      <w:pPr>
        <w:pStyle w:val="ListParagraph"/>
        <w:numPr>
          <w:ilvl w:val="0"/>
          <w:numId w:val="2"/>
        </w:numPr>
        <w:spacing w:after="60" w:line="270"/>
      </w:pPr>
      <w:r>
        <w:t xml:space="preserve">Dashboard Coordinador Deportivo.</w:t>
      </w:r>
    </w:p>
    <w:p>
      <w:pPr>
        <w:pStyle w:val="ListParagraph"/>
        <w:numPr>
          <w:ilvl w:val="0"/>
          <w:numId w:val="2"/>
        </w:numPr>
        <w:spacing w:after="60" w:line="270"/>
      </w:pPr>
      <w:r>
        <w:t xml:space="preserve">Dashboard Recepción.</w:t>
      </w:r>
    </w:p>
    <w:p>
      <w:pPr>
        <w:pStyle w:val="ListParagraph"/>
        <w:numPr>
          <w:ilvl w:val="0"/>
          <w:numId w:val="2"/>
        </w:numPr>
        <w:spacing w:after="60" w:line="270"/>
      </w:pPr>
      <w:r>
        <w:t xml:space="preserve">Dashboard Profesor (mis clases).</w:t>
      </w:r>
    </w:p>
    <w:p>
      <w:pPr>
        <w:pStyle w:val="Heading3"/>
      </w:pPr>
      <w:r>
        <w:t xml:space="preserve">Integraciones y dependencias</w:t>
      </w:r>
    </w:p>
    <w:p>
      <w:pPr>
        <w:pStyle w:val="ListParagraph"/>
        <w:numPr>
          <w:ilvl w:val="0"/>
          <w:numId w:val="2"/>
        </w:numPr>
        <w:spacing w:after="60" w:line="270"/>
      </w:pPr>
      <w:r>
        <w:t xml:space="preserve">Consume datos de los módulos M2–M8 y M10.</w:t>
      </w:r>
    </w:p>
    <w:p>
      <w:pPr>
        <w:pStyle w:val="ListParagraph"/>
        <w:numPr>
          <w:ilvl w:val="0"/>
          <w:numId w:val="2"/>
        </w:numPr>
        <w:spacing w:after="60" w:line="270"/>
      </w:pPr>
      <w:r>
        <w:t xml:space="preserve">Respeta la matriz de roles y permisos (Capítulo de Introducción).</w:t>
      </w:r>
    </w:p>
    <w:p>
      <w:pPr>
        <w:pStyle w:val="Heading3"/>
      </w:pPr>
      <w:r>
        <w:t xml:space="preserve">Criterios de aceptación</w:t>
      </w:r>
    </w:p>
    <w:p>
      <w:pPr>
        <w:pStyle w:val="ListParagraph"/>
        <w:numPr>
          <w:ilvl w:val="0"/>
          <w:numId w:val="2"/>
        </w:numPr>
        <w:spacing w:after="60" w:line="270"/>
      </w:pPr>
      <w:r>
        <w:t xml:space="preserve">Dado un superadministrador, al ingresar ve métricas financieras y operativas globales.</w:t>
      </w:r>
    </w:p>
    <w:p>
      <w:pPr>
        <w:pStyle w:val="ListParagraph"/>
        <w:numPr>
          <w:ilvl w:val="0"/>
          <w:numId w:val="2"/>
        </w:numPr>
        <w:spacing w:after="60" w:line="270"/>
      </w:pPr>
      <w:r>
        <w:t xml:space="preserve">Dado un profesor, al ingresar ve únicamente sus clases del día y pendientes de cierre.</w:t>
      </w:r>
    </w:p>
    <w:p>
      <w:pPr>
        <w:pStyle w:val="ListParagraph"/>
        <w:numPr>
          <w:ilvl w:val="0"/>
          <w:numId w:val="2"/>
        </w:numPr>
        <w:spacing w:after="60" w:line="270"/>
      </w:pPr>
      <w:r>
        <w:t xml:space="preserve">Ningún usuario ve indicadores fuera de su rol.</w:t>
      </w:r>
    </w:p>
    <w:p>
      <w:pPr>
        <w:pStyle w:val="Heading3"/>
      </w:pPr>
      <w:r>
        <w:t xml:space="preserve">Pendientes del módulo</w:t>
      </w:r>
    </w:p>
    <w:p>
      <w:pPr>
        <w:pStyle w:val="ListParagraph"/>
        <w:numPr>
          <w:ilvl w:val="0"/>
          <w:numId w:val="2"/>
        </w:numPr>
        <w:spacing w:after="60" w:line="270"/>
      </w:pPr>
      <w:r>
        <w:t xml:space="preserve">Definir con el cliente el set exacto de tarjetas/indicadores por rol.</w:t>
      </w:r>
    </w:p>
    <w:p>
      <w:r>
        <w:br w:type="page"/>
      </w:r>
    </w:p>
    <w:p>
      <w:pPr>
        <w:spacing w:after="20"/>
      </w:pPr>
      <w:r>
        <w:rPr>
          <w:b/>
          <w:bCs/>
          <w:color w:val="FF6B5E"/>
          <w:sz w:val="18"/>
          <w:szCs w:val="18"/>
        </w:rPr>
        <w:t xml:space="preserve">MÓDULO M2</w:t>
      </w:r>
    </w:p>
    <w:p>
      <w:pPr>
        <w:pStyle w:val="Heading1"/>
      </w:pPr>
      <w:r>
        <w:t xml:space="preserve">Capítulo 2 · Módulo Gestión de clientes / deportistas (CRM)</w:t>
      </w:r>
    </w:p>
    <w:p>
      <w:pPr>
        <w:pStyle w:val="Heading3"/>
      </w:pPr>
      <w:r>
        <w:t xml:space="preserve">Propósito</w:t>
      </w:r>
    </w:p>
    <w:p>
      <w:pPr>
        <w:spacing w:after="120" w:line="276"/>
      </w:pPr>
      <w:r>
        <w:t xml:space="preserve">Constituir la base de datos unificada de clientes que reemplaza papel y Excel y funciona como fuente única de verdad. Es el núcleo del CRM: concentra datos, servicios contratados, documentos y situación financiera de cada persona.</w:t>
      </w:r>
    </w:p>
    <w:p>
      <w:pPr>
        <w:pStyle w:val="Heading3"/>
      </w:pPr>
      <w:r>
        <w:t xml:space="preserve">Roles que lo usan</w:t>
      </w:r>
    </w:p>
    <w:p>
      <w:pPr>
        <w:pStyle w:val="ListParagraph"/>
        <w:numPr>
          <w:ilvl w:val="0"/>
          <w:numId w:val="2"/>
        </w:numPr>
        <w:spacing w:after="60" w:line="270"/>
      </w:pPr>
      <w:r>
        <w:rPr>
          <w:b/>
          <w:bCs/>
        </w:rPr>
        <w:t xml:space="preserve">Recepcionista: </w:t>
      </w:r>
      <w:r>
        <w:t xml:space="preserve">crea y edita clientes, inscribe.</w:t>
      </w:r>
    </w:p>
    <w:p>
      <w:pPr>
        <w:pStyle w:val="ListParagraph"/>
        <w:numPr>
          <w:ilvl w:val="0"/>
          <w:numId w:val="2"/>
        </w:numPr>
        <w:spacing w:after="60" w:line="270"/>
      </w:pPr>
      <w:r>
        <w:rPr>
          <w:b/>
          <w:bCs/>
        </w:rPr>
        <w:t xml:space="preserve">Coordinador Administrativo: </w:t>
      </w:r>
      <w:r>
        <w:t xml:space="preserve">edición completa + situación financiera.</w:t>
      </w:r>
    </w:p>
    <w:p>
      <w:pPr>
        <w:pStyle w:val="ListParagraph"/>
        <w:numPr>
          <w:ilvl w:val="0"/>
          <w:numId w:val="2"/>
        </w:numPr>
        <w:spacing w:after="60" w:line="270"/>
      </w:pPr>
      <w:r>
        <w:rPr>
          <w:b/>
          <w:bCs/>
        </w:rPr>
        <w:t xml:space="preserve">Superadministrador: </w:t>
      </w:r>
      <w:r>
        <w:t xml:space="preserve">acceso total.</w:t>
      </w:r>
    </w:p>
    <w:p>
      <w:pPr>
        <w:pStyle w:val="ListParagraph"/>
        <w:numPr>
          <w:ilvl w:val="0"/>
          <w:numId w:val="2"/>
        </w:numPr>
        <w:spacing w:after="60" w:line="270"/>
      </w:pPr>
      <w:r>
        <w:rPr>
          <w:b/>
          <w:bCs/>
        </w:rPr>
        <w:t xml:space="preserve">Coordinador Deportivo: </w:t>
      </w:r>
      <w:r>
        <w:t xml:space="preserve">lectura.</w:t>
      </w:r>
    </w:p>
    <w:p>
      <w:pPr>
        <w:pStyle w:val="ListParagraph"/>
        <w:numPr>
          <w:ilvl w:val="0"/>
          <w:numId w:val="2"/>
        </w:numPr>
        <w:spacing w:after="60" w:line="270"/>
      </w:pPr>
      <w:r>
        <w:rPr>
          <w:b/>
          <w:bCs/>
        </w:rPr>
        <w:t xml:space="preserve">Profesor: </w:t>
      </w:r>
      <w:r>
        <w:t xml:space="preserve">sin acceso.</w:t>
      </w:r>
    </w:p>
    <w:p>
      <w:pPr>
        <w:pStyle w:val="Heading3"/>
      </w:pPr>
      <w:r>
        <w:t xml:space="preserve">Características principales</w:t>
      </w:r>
    </w:p>
    <w:p>
      <w:pPr>
        <w:pStyle w:val="ListParagraph"/>
        <w:numPr>
          <w:ilvl w:val="0"/>
          <w:numId w:val="2"/>
        </w:numPr>
        <w:spacing w:after="60" w:line="270"/>
      </w:pPr>
      <w:r>
        <w:t xml:space="preserve">Ficha individual por persona (incluso dentro de una familia).</w:t>
      </w:r>
    </w:p>
    <w:p>
      <w:pPr>
        <w:pStyle w:val="ListParagraph"/>
        <w:numPr>
          <w:ilvl w:val="0"/>
          <w:numId w:val="2"/>
        </w:numPr>
        <w:spacing w:after="60" w:line="270"/>
      </w:pPr>
      <w:r>
        <w:t xml:space="preserve">Lógica condicional para menores de edad (acudiente obligatorio).</w:t>
      </w:r>
    </w:p>
    <w:p>
      <w:pPr>
        <w:pStyle w:val="ListParagraph"/>
        <w:numPr>
          <w:ilvl w:val="0"/>
          <w:numId w:val="2"/>
        </w:numPr>
        <w:spacing w:after="60" w:line="270"/>
      </w:pPr>
      <w:r>
        <w:t xml:space="preserve">Gestión documental (consentimientos, certificados).</w:t>
      </w:r>
    </w:p>
    <w:p>
      <w:pPr>
        <w:pStyle w:val="ListParagraph"/>
        <w:numPr>
          <w:ilvl w:val="0"/>
          <w:numId w:val="2"/>
        </w:numPr>
        <w:spacing w:after="60" w:line="270"/>
      </w:pPr>
      <w:r>
        <w:t xml:space="preserve">Sección de situación financiera frente al club.</w:t>
      </w:r>
    </w:p>
    <w:p>
      <w:pPr>
        <w:pStyle w:val="ListParagraph"/>
        <w:numPr>
          <w:ilvl w:val="0"/>
          <w:numId w:val="2"/>
        </w:numPr>
        <w:spacing w:after="60" w:line="270"/>
      </w:pPr>
      <w:r>
        <w:t xml:space="preserve">Cálculo de LTV e historial consolidado.</w:t>
      </w:r>
    </w:p>
    <w:p>
      <w:pPr>
        <w:pStyle w:val="Heading3"/>
      </w:pPr>
      <w:r>
        <w:t xml:space="preserve">Funcionalidades detalladas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D0D7DE" w:sz="1"/>
              <w:left w:val="single" w:color="D0D7DE" w:sz="1"/>
              <w:bottom w:val="single" w:color="D0D7DE" w:sz="1"/>
              <w:right w:val="single" w:color="D0D7DE" w:sz="1"/>
            </w:tcBorders>
            <w:shd w:fill="0A2142" w:val="clear"/>
            <w:tcMar>
              <w:top w:type="dxa" w:w="60"/>
              <w:left w:type="dxa" w:w="110"/>
              <w:bottom w:type="dxa" w:w="60"/>
              <w:right w:type="dxa" w:w="110"/>
            </w:tcMar>
            <w:vAlign w:val="center"/>
          </w:tcPr>
          <w:p>
            <w:pPr>
              <w:spacing w:after="0" w:line="264"/>
            </w:pPr>
            <w:r>
              <w:rPr>
                <w:b/>
                <w:bCs/>
                <w:color w:val="FFFFFF"/>
                <w:sz w:val="19"/>
                <w:szCs w:val="19"/>
              </w:rPr>
              <w:t xml:space="preserve">Función</w:t>
            </w:r>
          </w:p>
        </w:tc>
        <w:tc>
          <w:tcPr>
            <w:tcW w:type="dxa" w:w="6660"/>
            <w:tcBorders>
              <w:top w:val="single" w:color="D0D7DE" w:sz="1"/>
              <w:left w:val="single" w:color="D0D7DE" w:sz="1"/>
              <w:bottom w:val="single" w:color="D0D7DE" w:sz="1"/>
              <w:right w:val="single" w:color="D0D7DE" w:sz="1"/>
            </w:tcBorders>
            <w:shd w:fill="0A2142" w:val="clear"/>
            <w:tcMar>
              <w:top w:type="dxa" w:w="60"/>
              <w:left w:type="dxa" w:w="110"/>
              <w:bottom w:type="dxa" w:w="60"/>
              <w:right w:type="dxa" w:w="110"/>
            </w:tcMar>
            <w:vAlign w:val="center"/>
          </w:tcPr>
          <w:p>
            <w:pPr>
              <w:spacing w:after="0" w:line="264"/>
            </w:pPr>
            <w:r>
              <w:rPr>
                <w:b/>
                <w:bCs/>
                <w:color w:val="FFFFFF"/>
                <w:sz w:val="19"/>
                <w:szCs w:val="19"/>
              </w:rPr>
              <w:t xml:space="preserve">Descripción</w:t>
            </w:r>
          </w:p>
        </w:tc>
      </w:tr>
      <w:tr>
        <w:trPr>
          <w:tblHeader w:val="false"/>
        </w:trPr>
        <w:tc>
          <w:tcPr>
            <w:tcW w:type="dxa" w:w="270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bCs/>
                <w:color w:val="222222"/>
                <w:sz w:val="19"/>
                <w:szCs w:val="19"/>
              </w:rPr>
              <w:t xml:space="preserve">Registro de cliente</w:t>
            </w:r>
          </w:p>
        </w:tc>
        <w:tc>
          <w:tcPr>
            <w:tcW w:type="dxa" w:w="666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val="false"/>
                <w:bCs w:val="false"/>
                <w:color w:val="222222"/>
                <w:sz w:val="19"/>
                <w:szCs w:val="19"/>
              </w:rPr>
              <w:t xml:space="preserve">Datos personales: nombres, apellidos, documento, fecha de nacimiento, celular, email y contacto de emergencia.</w:t>
            </w:r>
          </w:p>
        </w:tc>
      </w:tr>
      <w:tr>
        <w:trPr>
          <w:tblHeader w:val="false"/>
        </w:trPr>
        <w:tc>
          <w:tcPr>
            <w:tcW w:type="dxa" w:w="270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pPr>
            <w:r>
              <w:rPr>
                <w:b/>
                <w:bCs/>
                <w:color w:val="222222"/>
                <w:sz w:val="19"/>
                <w:szCs w:val="19"/>
              </w:rPr>
              <w:t xml:space="preserve">Acudiente obligatorio (menores)</w:t>
            </w:r>
          </w:p>
        </w:tc>
        <w:tc>
          <w:tcPr>
            <w:tcW w:type="dxa" w:w="666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pPr>
            <w:r>
              <w:rPr>
                <w:b w:val="false"/>
                <w:bCs w:val="false"/>
                <w:color w:val="222222"/>
                <w:sz w:val="19"/>
                <w:szCs w:val="19"/>
              </w:rPr>
              <w:t xml:space="preserve">Si el cliente es menor de 18, el sistema exige y no permite guardar sin los datos del acudiente.</w:t>
            </w:r>
          </w:p>
        </w:tc>
      </w:tr>
      <w:tr>
        <w:trPr>
          <w:tblHeader w:val="false"/>
        </w:trPr>
        <w:tc>
          <w:tcPr>
            <w:tcW w:type="dxa" w:w="270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bCs/>
                <w:color w:val="222222"/>
                <w:sz w:val="19"/>
                <w:szCs w:val="19"/>
              </w:rPr>
              <w:t xml:space="preserve">Adjuntar documentos</w:t>
            </w:r>
          </w:p>
        </w:tc>
        <w:tc>
          <w:tcPr>
            <w:tcW w:type="dxa" w:w="666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val="false"/>
                <w:bCs w:val="false"/>
                <w:color w:val="222222"/>
                <w:sz w:val="19"/>
                <w:szCs w:val="19"/>
              </w:rPr>
              <w:t xml:space="preserve">Consentimiento de tratamiento de datos, certificado médico y otros archivos vinculados a la ficha.</w:t>
            </w:r>
          </w:p>
        </w:tc>
      </w:tr>
      <w:tr>
        <w:trPr>
          <w:tblHeader w:val="false"/>
        </w:trPr>
        <w:tc>
          <w:tcPr>
            <w:tcW w:type="dxa" w:w="270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pPr>
            <w:r>
              <w:rPr>
                <w:b/>
                <w:bCs/>
                <w:color w:val="222222"/>
                <w:sz w:val="19"/>
                <w:szCs w:val="19"/>
              </w:rPr>
              <w:t xml:space="preserve">Buscador y listado</w:t>
            </w:r>
          </w:p>
        </w:tc>
        <w:tc>
          <w:tcPr>
            <w:tcW w:type="dxa" w:w="666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pPr>
            <w:r>
              <w:rPr>
                <w:b w:val="false"/>
                <w:bCs w:val="false"/>
                <w:color w:val="222222"/>
                <w:sz w:val="19"/>
                <w:szCs w:val="19"/>
              </w:rPr>
              <w:t xml:space="preserve">Búsqueda y filtros; estado Activo / Retirado.</w:t>
            </w:r>
          </w:p>
        </w:tc>
      </w:tr>
      <w:tr>
        <w:trPr>
          <w:tblHeader w:val="false"/>
        </w:trPr>
        <w:tc>
          <w:tcPr>
            <w:tcW w:type="dxa" w:w="270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bCs/>
                <w:color w:val="222222"/>
                <w:sz w:val="19"/>
                <w:szCs w:val="19"/>
              </w:rPr>
              <w:t xml:space="preserve">Detalle del cliente</w:t>
            </w:r>
          </w:p>
        </w:tc>
        <w:tc>
          <w:tcPr>
            <w:tcW w:type="dxa" w:w="666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val="false"/>
                <w:bCs w:val="false"/>
                <w:color w:val="222222"/>
                <w:sz w:val="19"/>
                <w:szCs w:val="19"/>
              </w:rPr>
              <w:t xml:space="preserve">Clases tomadas/totales, último pago, próxima clase, academias/paquetes inscritos e historial de clases con estado de pago.</w:t>
            </w:r>
          </w:p>
        </w:tc>
      </w:tr>
      <w:tr>
        <w:trPr>
          <w:tblHeader w:val="false"/>
        </w:trPr>
        <w:tc>
          <w:tcPr>
            <w:tcW w:type="dxa" w:w="270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pPr>
            <w:r>
              <w:rPr>
                <w:b/>
                <w:bCs/>
                <w:color w:val="222222"/>
                <w:sz w:val="19"/>
                <w:szCs w:val="19"/>
              </w:rPr>
              <w:t xml:space="preserve">Situación financiera frente al club</w:t>
            </w:r>
          </w:p>
        </w:tc>
        <w:tc>
          <w:tcPr>
            <w:tcW w:type="dxa" w:w="666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pPr>
            <w:r>
              <w:rPr>
                <w:b w:val="false"/>
                <w:bCs w:val="false"/>
                <w:color w:val="222222"/>
                <w:sz w:val="19"/>
                <w:szCs w:val="19"/>
              </w:rPr>
              <w:t xml:space="preserve">Consolida los pagos conciliados (de Siigo) por servicio y por periodo (ej. Academia enero, febrero, marzo…), con saldo pendiente o a favor.</w:t>
            </w:r>
          </w:p>
        </w:tc>
      </w:tr>
      <w:tr>
        <w:trPr>
          <w:tblHeader w:val="false"/>
        </w:trPr>
        <w:tc>
          <w:tcPr>
            <w:tcW w:type="dxa" w:w="270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bCs/>
                <w:color w:val="222222"/>
                <w:sz w:val="19"/>
                <w:szCs w:val="19"/>
              </w:rPr>
              <w:t xml:space="preserve">LTV (valor de vida)</w:t>
            </w:r>
          </w:p>
        </w:tc>
        <w:tc>
          <w:tcPr>
            <w:tcW w:type="dxa" w:w="666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val="false"/>
                <w:bCs w:val="false"/>
                <w:color w:val="222222"/>
                <w:sz w:val="19"/>
                <w:szCs w:val="19"/>
              </w:rPr>
              <w:t xml:space="preserve">Calculado a partir del historial de pagos del cliente.</w:t>
            </w:r>
          </w:p>
        </w:tc>
      </w:tr>
      <w:tr>
        <w:trPr>
          <w:tblHeader w:val="false"/>
        </w:trPr>
        <w:tc>
          <w:tcPr>
            <w:tcW w:type="dxa" w:w="270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pPr>
            <w:r>
              <w:rPr>
                <w:b/>
                <w:bCs/>
                <w:color w:val="222222"/>
                <w:sz w:val="19"/>
                <w:szCs w:val="19"/>
              </w:rPr>
              <w:t xml:space="preserve">Editar perfil / estado</w:t>
            </w:r>
          </w:p>
        </w:tc>
        <w:tc>
          <w:tcPr>
            <w:tcW w:type="dxa" w:w="666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pPr>
            <w:r>
              <w:rPr>
                <w:b w:val="false"/>
                <w:bCs w:val="false"/>
                <w:color w:val="222222"/>
                <w:sz w:val="19"/>
                <w:szCs w:val="19"/>
              </w:rPr>
              <w:t xml:space="preserve">Actualizar datos y cambiar estado Activo/Retirado.</w:t>
            </w:r>
          </w:p>
        </w:tc>
      </w:tr>
    </w:tbl>
    <w:p>
      <w:pPr>
        <w:spacing w:after="40"/>
      </w:pPr>
      <w:r>
        <w:t xml:space="preserve"/>
      </w:r>
    </w:p>
    <w:p>
      <w:pPr>
        <w:pStyle w:val="Heading3"/>
      </w:pPr>
      <w:r>
        <w:t xml:space="preserve">Reglas de negocio</w:t>
      </w:r>
    </w:p>
    <w:p>
      <w:pPr>
        <w:pStyle w:val="ListParagraph"/>
        <w:numPr>
          <w:ilvl w:val="0"/>
          <w:numId w:val="2"/>
        </w:numPr>
        <w:spacing w:after="60" w:line="270"/>
      </w:pPr>
      <w:r>
        <w:t xml:space="preserve">Cada miembro de una familia es un perfil individual, aunque compartan acudiente.</w:t>
      </w:r>
    </w:p>
    <w:p>
      <w:pPr>
        <w:pStyle w:val="ListParagraph"/>
        <w:numPr>
          <w:ilvl w:val="0"/>
          <w:numId w:val="2"/>
        </w:numPr>
        <w:spacing w:after="60" w:line="270"/>
      </w:pPr>
      <w:r>
        <w:t xml:space="preserve">Un menor sin datos de acudiente no puede guardarse.</w:t>
      </w:r>
    </w:p>
    <w:p>
      <w:pPr>
        <w:pStyle w:val="ListParagraph"/>
        <w:numPr>
          <w:ilvl w:val="0"/>
          <w:numId w:val="2"/>
        </w:numPr>
        <w:spacing w:after="60" w:line="270"/>
      </w:pPr>
      <w:r>
        <w:t xml:space="preserve">La situación financiera solo refleja pagos conciliados en M8; la plataforma no inventa pagos.</w:t>
      </w:r>
    </w:p>
    <w:p>
      <w:pPr>
        <w:pStyle w:val="Heading3"/>
      </w:pPr>
      <w:r>
        <w:t xml:space="preserve">Datos y entidades que maneja</w:t>
      </w:r>
    </w:p>
    <w:p>
      <w:pPr>
        <w:pStyle w:val="ListParagraph"/>
        <w:numPr>
          <w:ilvl w:val="0"/>
          <w:numId w:val="2"/>
        </w:numPr>
        <w:spacing w:after="60" w:line="270"/>
      </w:pPr>
      <w:r>
        <w:t xml:space="preserve">Entidades: Cliente/Deportista, Acudiente, Documento adjunto.</w:t>
      </w:r>
    </w:p>
    <w:p>
      <w:pPr>
        <w:pStyle w:val="ListParagraph"/>
        <w:numPr>
          <w:ilvl w:val="0"/>
          <w:numId w:val="2"/>
        </w:numPr>
        <w:spacing w:after="60" w:line="270"/>
      </w:pPr>
      <w:r>
        <w:t xml:space="preserve">Vínculos: Servicios contratados (cada uno con su descuento, ver M4/M5/M6), Pagos conciliados por periodo (lectura de M8), Historial de clases (M6/M7).</w:t>
      </w:r>
    </w:p>
    <w:p>
      <w:pPr>
        <w:pStyle w:val="Heading3"/>
      </w:pPr>
      <w:r>
        <w:t xml:space="preserve">Vistas y pantallas</w:t>
      </w:r>
    </w:p>
    <w:p>
      <w:pPr>
        <w:pStyle w:val="ListParagraph"/>
        <w:numPr>
          <w:ilvl w:val="0"/>
          <w:numId w:val="2"/>
        </w:numPr>
        <w:spacing w:after="60" w:line="270"/>
      </w:pPr>
      <w:r>
        <w:t xml:space="preserve">Lista de clientes.</w:t>
      </w:r>
    </w:p>
    <w:p>
      <w:pPr>
        <w:pStyle w:val="ListParagraph"/>
        <w:numPr>
          <w:ilvl w:val="0"/>
          <w:numId w:val="2"/>
        </w:numPr>
        <w:spacing w:after="60" w:line="270"/>
      </w:pPr>
      <w:r>
        <w:t xml:space="preserve">Ficha/detalle del cliente.</w:t>
      </w:r>
    </w:p>
    <w:p>
      <w:pPr>
        <w:pStyle w:val="ListParagraph"/>
        <w:numPr>
          <w:ilvl w:val="0"/>
          <w:numId w:val="2"/>
        </w:numPr>
        <w:spacing w:after="60" w:line="270"/>
      </w:pPr>
      <w:r>
        <w:t xml:space="preserve">Formulario de registro/edición.</w:t>
      </w:r>
    </w:p>
    <w:p>
      <w:pPr>
        <w:pStyle w:val="ListParagraph"/>
        <w:numPr>
          <w:ilvl w:val="0"/>
          <w:numId w:val="2"/>
        </w:numPr>
        <w:spacing w:after="60" w:line="270"/>
      </w:pPr>
      <w:r>
        <w:t xml:space="preserve">Sección Situación financiera.</w:t>
      </w:r>
    </w:p>
    <w:p>
      <w:pPr>
        <w:pStyle w:val="ListParagraph"/>
        <w:numPr>
          <w:ilvl w:val="0"/>
          <w:numId w:val="2"/>
        </w:numPr>
        <w:spacing w:after="60" w:line="270"/>
      </w:pPr>
      <w:r>
        <w:t xml:space="preserve">Subida y consulta de documentos.</w:t>
      </w:r>
    </w:p>
    <w:p>
      <w:pPr>
        <w:pStyle w:val="Heading3"/>
      </w:pPr>
      <w:r>
        <w:t xml:space="preserve">Integraciones y dependencias</w:t>
      </w:r>
    </w:p>
    <w:p>
      <w:pPr>
        <w:pStyle w:val="ListParagraph"/>
        <w:numPr>
          <w:ilvl w:val="0"/>
          <w:numId w:val="2"/>
        </w:numPr>
        <w:spacing w:after="60" w:line="270"/>
      </w:pPr>
      <w:r>
        <w:t xml:space="preserve">Alimenta a casi todos los módulos (academias, paquetes, clases, reportes).</w:t>
      </w:r>
    </w:p>
    <w:p>
      <w:pPr>
        <w:pStyle w:val="ListParagraph"/>
        <w:numPr>
          <w:ilvl w:val="0"/>
          <w:numId w:val="2"/>
        </w:numPr>
        <w:spacing w:after="60" w:line="270"/>
      </w:pPr>
      <w:r>
        <w:t xml:space="preserve">Recibe pagos conciliados por periodo de M8; los descuentos se gestionan en cada servicio (M4/M5/M6).</w:t>
      </w:r>
    </w:p>
    <w:p>
      <w:pPr>
        <w:pStyle w:val="Heading3"/>
      </w:pPr>
      <w:r>
        <w:t xml:space="preserve">Criterios de aceptación</w:t>
      </w:r>
    </w:p>
    <w:p>
      <w:pPr>
        <w:pStyle w:val="ListParagraph"/>
        <w:numPr>
          <w:ilvl w:val="0"/>
          <w:numId w:val="2"/>
        </w:numPr>
        <w:spacing w:after="60" w:line="270"/>
      </w:pPr>
      <w:r>
        <w:t xml:space="preserve">Dado un cliente menor de 18 sin acudiente, el sistema impide guardar.</w:t>
      </w:r>
    </w:p>
    <w:p>
      <w:pPr>
        <w:pStyle w:val="ListParagraph"/>
        <w:numPr>
          <w:ilvl w:val="0"/>
          <w:numId w:val="2"/>
        </w:numPr>
        <w:spacing w:after="60" w:line="270"/>
      </w:pPr>
      <w:r>
        <w:t xml:space="preserve">Dado un pago asignado a un cliente, aparece en su Situación financiera.</w:t>
      </w:r>
    </w:p>
    <w:p>
      <w:pPr>
        <w:pStyle w:val="ListParagraph"/>
        <w:numPr>
          <w:ilvl w:val="0"/>
          <w:numId w:val="2"/>
        </w:numPr>
        <w:spacing w:after="60" w:line="270"/>
      </w:pPr>
      <w:r>
        <w:t xml:space="preserve">El buscador filtra correctamente por nombre/documento/estado.</w:t>
      </w:r>
    </w:p>
    <w:p>
      <w:pPr>
        <w:pStyle w:val="Heading3"/>
      </w:pPr>
      <w:r>
        <w:t xml:space="preserve">Pendientes del módulo</w:t>
      </w:r>
    </w:p>
    <w:p>
      <w:pPr>
        <w:pStyle w:val="ListParagraph"/>
        <w:numPr>
          <w:ilvl w:val="0"/>
          <w:numId w:val="2"/>
        </w:numPr>
        <w:spacing w:after="60" w:line="270"/>
      </w:pPr>
      <w:r>
        <w:t xml:space="preserve">Confirmar el set exacto de campos demográficos a capturar.</w:t>
      </w:r>
    </w:p>
    <w:p>
      <w:pPr>
        <w:pStyle w:val="ListParagraph"/>
        <w:numPr>
          <w:ilvl w:val="0"/>
          <w:numId w:val="2"/>
        </w:numPr>
        <w:spacing w:after="60" w:line="270"/>
      </w:pPr>
      <w:r>
        <w:t xml:space="preserve">Política de retención/archivo de clientes retirados.</w:t>
      </w:r>
    </w:p>
    <w:p>
      <w:r>
        <w:br w:type="page"/>
      </w:r>
    </w:p>
    <w:p>
      <w:pPr>
        <w:spacing w:after="20"/>
      </w:pPr>
      <w:r>
        <w:rPr>
          <w:b/>
          <w:bCs/>
          <w:color w:val="FF6B5E"/>
          <w:sz w:val="18"/>
          <w:szCs w:val="18"/>
        </w:rPr>
        <w:t xml:space="preserve">MÓDULO M3</w:t>
      </w:r>
    </w:p>
    <w:p>
      <w:pPr>
        <w:pStyle w:val="Heading1"/>
      </w:pPr>
      <w:r>
        <w:t xml:space="preserve">Capítulo 3 · Módulo Gestión de empleados</w:t>
      </w:r>
    </w:p>
    <w:p>
      <w:pPr>
        <w:pStyle w:val="Heading3"/>
      </w:pPr>
      <w:r>
        <w:t xml:space="preserve">Propósito</w:t>
      </w:r>
    </w:p>
    <w:p>
      <w:pPr>
        <w:spacing w:after="120" w:line="276"/>
      </w:pPr>
      <w:r>
        <w:t xml:space="preserve">Administrar el personal del club y los parámetros que alimentan la operación y la liquidación, en particular el valor de clase por profesor.</w:t>
      </w:r>
    </w:p>
    <w:p>
      <w:pPr>
        <w:pStyle w:val="Heading3"/>
      </w:pPr>
      <w:r>
        <w:t xml:space="preserve">Roles que lo usan</w:t>
      </w:r>
    </w:p>
    <w:p>
      <w:pPr>
        <w:pStyle w:val="ListParagraph"/>
        <w:numPr>
          <w:ilvl w:val="0"/>
          <w:numId w:val="2"/>
        </w:numPr>
        <w:spacing w:after="60" w:line="270"/>
      </w:pPr>
      <w:r>
        <w:rPr>
          <w:b/>
          <w:bCs/>
        </w:rPr>
        <w:t xml:space="preserve">Superadministrador: </w:t>
      </w:r>
      <w:r>
        <w:t xml:space="preserve">acceso total.</w:t>
      </w:r>
    </w:p>
    <w:p>
      <w:pPr>
        <w:pStyle w:val="ListParagraph"/>
        <w:numPr>
          <w:ilvl w:val="0"/>
          <w:numId w:val="2"/>
        </w:numPr>
        <w:spacing w:after="60" w:line="270"/>
      </w:pPr>
      <w:r>
        <w:rPr>
          <w:b/>
          <w:bCs/>
        </w:rPr>
        <w:t xml:space="preserve">Coordinador Administrativo: </w:t>
      </w:r>
      <w:r>
        <w:t xml:space="preserve">lectura.</w:t>
      </w:r>
    </w:p>
    <w:p>
      <w:pPr>
        <w:pStyle w:val="ListParagraph"/>
        <w:numPr>
          <w:ilvl w:val="0"/>
          <w:numId w:val="2"/>
        </w:numPr>
        <w:spacing w:after="60" w:line="270"/>
      </w:pPr>
      <w:r>
        <w:rPr>
          <w:b/>
          <w:bCs/>
        </w:rPr>
        <w:t xml:space="preserve">Otros roles: </w:t>
      </w:r>
      <w:r>
        <w:t xml:space="preserve">sin acceso (incluido Coordinador Deportivo).</w:t>
      </w:r>
    </w:p>
    <w:p>
      <w:pPr>
        <w:pStyle w:val="Heading3"/>
      </w:pPr>
      <w:r>
        <w:t xml:space="preserve">Características principales</w:t>
      </w:r>
    </w:p>
    <w:p>
      <w:pPr>
        <w:pStyle w:val="ListParagraph"/>
        <w:numPr>
          <w:ilvl w:val="0"/>
          <w:numId w:val="2"/>
        </w:numPr>
        <w:spacing w:after="60" w:line="270"/>
      </w:pPr>
      <w:r>
        <w:t xml:space="preserve">Listado de personal por rol.</w:t>
      </w:r>
    </w:p>
    <w:p>
      <w:pPr>
        <w:pStyle w:val="ListParagraph"/>
        <w:numPr>
          <w:ilvl w:val="0"/>
          <w:numId w:val="2"/>
        </w:numPr>
        <w:spacing w:after="60" w:line="270"/>
      </w:pPr>
      <w:r>
        <w:t xml:space="preserve">Alta de nuevos empleados/usuarios.</w:t>
      </w:r>
    </w:p>
    <w:p>
      <w:pPr>
        <w:pStyle w:val="ListParagraph"/>
        <w:numPr>
          <w:ilvl w:val="0"/>
          <w:numId w:val="2"/>
        </w:numPr>
        <w:spacing w:after="60" w:line="270"/>
      </w:pPr>
      <w:r>
        <w:t xml:space="preserve">Valor de clase por profesor, editable.</w:t>
      </w:r>
    </w:p>
    <w:p>
      <w:pPr>
        <w:pStyle w:val="ListParagraph"/>
        <w:numPr>
          <w:ilvl w:val="0"/>
          <w:numId w:val="2"/>
        </w:numPr>
        <w:spacing w:after="60" w:line="270"/>
      </w:pPr>
      <w:r>
        <w:t xml:space="preserve">Trazabilidad de cambios del valor de clase.</w:t>
      </w:r>
    </w:p>
    <w:p>
      <w:pPr>
        <w:pStyle w:val="ListParagraph"/>
        <w:numPr>
          <w:ilvl w:val="0"/>
          <w:numId w:val="2"/>
        </w:numPr>
        <w:spacing w:after="60" w:line="270"/>
      </w:pPr>
      <w:r>
        <w:t xml:space="preserve">Asignación de rol y permisos.</w:t>
      </w:r>
    </w:p>
    <w:p>
      <w:pPr>
        <w:pStyle w:val="Heading3"/>
      </w:pPr>
      <w:r>
        <w:t xml:space="preserve">Funcionalidades detalladas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D0D7DE" w:sz="1"/>
              <w:left w:val="single" w:color="D0D7DE" w:sz="1"/>
              <w:bottom w:val="single" w:color="D0D7DE" w:sz="1"/>
              <w:right w:val="single" w:color="D0D7DE" w:sz="1"/>
            </w:tcBorders>
            <w:shd w:fill="0A2142" w:val="clear"/>
            <w:tcMar>
              <w:top w:type="dxa" w:w="60"/>
              <w:left w:type="dxa" w:w="110"/>
              <w:bottom w:type="dxa" w:w="60"/>
              <w:right w:type="dxa" w:w="110"/>
            </w:tcMar>
            <w:vAlign w:val="center"/>
          </w:tcPr>
          <w:p>
            <w:pPr>
              <w:spacing w:after="0" w:line="264"/>
            </w:pPr>
            <w:r>
              <w:rPr>
                <w:b/>
                <w:bCs/>
                <w:color w:val="FFFFFF"/>
                <w:sz w:val="19"/>
                <w:szCs w:val="19"/>
              </w:rPr>
              <w:t xml:space="preserve">Función</w:t>
            </w:r>
          </w:p>
        </w:tc>
        <w:tc>
          <w:tcPr>
            <w:tcW w:type="dxa" w:w="6660"/>
            <w:tcBorders>
              <w:top w:val="single" w:color="D0D7DE" w:sz="1"/>
              <w:left w:val="single" w:color="D0D7DE" w:sz="1"/>
              <w:bottom w:val="single" w:color="D0D7DE" w:sz="1"/>
              <w:right w:val="single" w:color="D0D7DE" w:sz="1"/>
            </w:tcBorders>
            <w:shd w:fill="0A2142" w:val="clear"/>
            <w:tcMar>
              <w:top w:type="dxa" w:w="60"/>
              <w:left w:type="dxa" w:w="110"/>
              <w:bottom w:type="dxa" w:w="60"/>
              <w:right w:type="dxa" w:w="110"/>
            </w:tcMar>
            <w:vAlign w:val="center"/>
          </w:tcPr>
          <w:p>
            <w:pPr>
              <w:spacing w:after="0" w:line="264"/>
            </w:pPr>
            <w:r>
              <w:rPr>
                <w:b/>
                <w:bCs/>
                <w:color w:val="FFFFFF"/>
                <w:sz w:val="19"/>
                <w:szCs w:val="19"/>
              </w:rPr>
              <w:t xml:space="preserve">Descripción</w:t>
            </w:r>
          </w:p>
        </w:tc>
      </w:tr>
      <w:tr>
        <w:trPr>
          <w:tblHeader w:val="false"/>
        </w:trPr>
        <w:tc>
          <w:tcPr>
            <w:tcW w:type="dxa" w:w="270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bCs/>
                <w:color w:val="222222"/>
                <w:sz w:val="19"/>
                <w:szCs w:val="19"/>
              </w:rPr>
              <w:t xml:space="preserve">Listado de empleados</w:t>
            </w:r>
          </w:p>
        </w:tc>
        <w:tc>
          <w:tcPr>
            <w:tcW w:type="dxa" w:w="666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val="false"/>
                <w:bCs w:val="false"/>
                <w:color w:val="222222"/>
                <w:sz w:val="19"/>
                <w:szCs w:val="19"/>
              </w:rPr>
              <w:t xml:space="preserve">Nombre, documento, contacto y rol (Coordinador/Profesor); con buscador.</w:t>
            </w:r>
          </w:p>
        </w:tc>
      </w:tr>
      <w:tr>
        <w:trPr>
          <w:tblHeader w:val="false"/>
        </w:trPr>
        <w:tc>
          <w:tcPr>
            <w:tcW w:type="dxa" w:w="270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pPr>
            <w:r>
              <w:rPr>
                <w:b/>
                <w:bCs/>
                <w:color w:val="222222"/>
                <w:sz w:val="19"/>
                <w:szCs w:val="19"/>
              </w:rPr>
              <w:t xml:space="preserve">Alta de empleado</w:t>
            </w:r>
          </w:p>
        </w:tc>
        <w:tc>
          <w:tcPr>
            <w:tcW w:type="dxa" w:w="666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pPr>
            <w:r>
              <w:rPr>
                <w:b w:val="false"/>
                <w:bCs w:val="false"/>
                <w:color w:val="222222"/>
                <w:sz w:val="19"/>
                <w:szCs w:val="19"/>
              </w:rPr>
              <w:t xml:space="preserve">Botón “+ Nuevo Empleado” para crear personal y su usuario.</w:t>
            </w:r>
          </w:p>
        </w:tc>
      </w:tr>
      <w:tr>
        <w:trPr>
          <w:tblHeader w:val="false"/>
        </w:trPr>
        <w:tc>
          <w:tcPr>
            <w:tcW w:type="dxa" w:w="270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bCs/>
                <w:color w:val="222222"/>
                <w:sz w:val="19"/>
                <w:szCs w:val="19"/>
              </w:rPr>
              <w:t xml:space="preserve">Valor de clase por profesor</w:t>
            </w:r>
          </w:p>
        </w:tc>
        <w:tc>
          <w:tcPr>
            <w:tcW w:type="dxa" w:w="666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val="false"/>
                <w:bCs w:val="false"/>
                <w:color w:val="222222"/>
                <w:sz w:val="19"/>
                <w:szCs w:val="19"/>
              </w:rPr>
              <w:t xml:space="preserve">Se asigna al crear el profesor (cifra demo $80.000) y se puede modificar después.</w:t>
            </w:r>
          </w:p>
        </w:tc>
      </w:tr>
      <w:tr>
        <w:trPr>
          <w:tblHeader w:val="false"/>
        </w:trPr>
        <w:tc>
          <w:tcPr>
            <w:tcW w:type="dxa" w:w="270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pPr>
            <w:r>
              <w:rPr>
                <w:b/>
                <w:bCs/>
                <w:color w:val="222222"/>
                <w:sz w:val="19"/>
                <w:szCs w:val="19"/>
              </w:rPr>
              <w:t xml:space="preserve">Historial de valor de clase</w:t>
            </w:r>
          </w:p>
        </w:tc>
        <w:tc>
          <w:tcPr>
            <w:tcW w:type="dxa" w:w="666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pPr>
            <w:r>
              <w:rPr>
                <w:b w:val="false"/>
                <w:bCs w:val="false"/>
                <w:color w:val="222222"/>
                <w:sz w:val="19"/>
                <w:szCs w:val="19"/>
              </w:rPr>
              <w:t xml:space="preserve">Registro de cambios para auditoría.</w:t>
            </w:r>
          </w:p>
        </w:tc>
      </w:tr>
      <w:tr>
        <w:trPr>
          <w:tblHeader w:val="false"/>
        </w:trPr>
        <w:tc>
          <w:tcPr>
            <w:tcW w:type="dxa" w:w="270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bCs/>
                <w:color w:val="222222"/>
                <w:sz w:val="19"/>
                <w:szCs w:val="19"/>
              </w:rPr>
              <w:t xml:space="preserve">Asignación de rol</w:t>
            </w:r>
          </w:p>
        </w:tc>
        <w:tc>
          <w:tcPr>
            <w:tcW w:type="dxa" w:w="666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val="false"/>
                <w:bCs w:val="false"/>
                <w:color w:val="222222"/>
                <w:sz w:val="19"/>
                <w:szCs w:val="19"/>
              </w:rPr>
              <w:t xml:space="preserve">Define los permisos del usuario según la matriz.</w:t>
            </w:r>
          </w:p>
        </w:tc>
      </w:tr>
    </w:tbl>
    <w:p>
      <w:pPr>
        <w:spacing w:after="40"/>
      </w:pPr>
      <w:r>
        <w:t xml:space="preserve"/>
      </w:r>
    </w:p>
    <w:p>
      <w:pPr>
        <w:pStyle w:val="Heading3"/>
      </w:pPr>
      <w:r>
        <w:t xml:space="preserve">Reglas de negocio</w:t>
      </w:r>
    </w:p>
    <w:p>
      <w:pPr>
        <w:pStyle w:val="ListParagraph"/>
        <w:numPr>
          <w:ilvl w:val="0"/>
          <w:numId w:val="2"/>
        </w:numPr>
        <w:spacing w:after="60" w:line="270"/>
      </w:pPr>
      <w:r>
        <w:t xml:space="preserve">El valor de clase es la base del cálculo de liquidación (M10).</w:t>
      </w:r>
    </w:p>
    <w:p>
      <w:pPr>
        <w:pStyle w:val="ListParagraph"/>
        <w:numPr>
          <w:ilvl w:val="0"/>
          <w:numId w:val="2"/>
        </w:numPr>
        <w:spacing w:after="60" w:line="270"/>
      </w:pPr>
      <w:r>
        <w:t xml:space="preserve">Cada profesor puede tener un valor de clase distinto.</w:t>
      </w:r>
    </w:p>
    <w:p>
      <w:pPr>
        <w:pStyle w:val="ListParagraph"/>
        <w:numPr>
          <w:ilvl w:val="0"/>
          <w:numId w:val="2"/>
        </w:numPr>
        <w:spacing w:after="60" w:line="270"/>
      </w:pPr>
      <w:r>
        <w:t xml:space="preserve">Los cambios quedan trazados y aplican desde su fecha (no recalculan liquidaciones ya cerradas).</w:t>
      </w:r>
    </w:p>
    <w:p>
      <w:pPr>
        <w:pStyle w:val="Heading3"/>
      </w:pPr>
      <w:r>
        <w:t xml:space="preserve">Datos y entidades que maneja</w:t>
      </w:r>
    </w:p>
    <w:p>
      <w:pPr>
        <w:pStyle w:val="ListParagraph"/>
        <w:numPr>
          <w:ilvl w:val="0"/>
          <w:numId w:val="2"/>
        </w:numPr>
        <w:spacing w:after="60" w:line="270"/>
      </w:pPr>
      <w:r>
        <w:t xml:space="preserve">Entidades: Empleado (tipo Profesor/Coordinador), Valor de clase + historial, Rol/permisos.</w:t>
      </w:r>
    </w:p>
    <w:p>
      <w:pPr>
        <w:pStyle w:val="Heading3"/>
      </w:pPr>
      <w:r>
        <w:t xml:space="preserve">Vistas y pantallas</w:t>
      </w:r>
    </w:p>
    <w:p>
      <w:pPr>
        <w:pStyle w:val="ListParagraph"/>
        <w:numPr>
          <w:ilvl w:val="0"/>
          <w:numId w:val="2"/>
        </w:numPr>
        <w:spacing w:after="60" w:line="270"/>
      </w:pPr>
      <w:r>
        <w:t xml:space="preserve">Lista de empleados.</w:t>
      </w:r>
    </w:p>
    <w:p>
      <w:pPr>
        <w:pStyle w:val="ListParagraph"/>
        <w:numPr>
          <w:ilvl w:val="0"/>
          <w:numId w:val="2"/>
        </w:numPr>
        <w:spacing w:after="60" w:line="270"/>
      </w:pPr>
      <w:r>
        <w:t xml:space="preserve">Formulario de empleado.</w:t>
      </w:r>
    </w:p>
    <w:p>
      <w:pPr>
        <w:pStyle w:val="ListParagraph"/>
        <w:numPr>
          <w:ilvl w:val="0"/>
          <w:numId w:val="2"/>
        </w:numPr>
        <w:spacing w:after="60" w:line="270"/>
      </w:pPr>
      <w:r>
        <w:t xml:space="preserve">Detalle del empleado con valor de clase e historial.</w:t>
      </w:r>
    </w:p>
    <w:p>
      <w:pPr>
        <w:pStyle w:val="Heading3"/>
      </w:pPr>
      <w:r>
        <w:t xml:space="preserve">Integraciones y dependencias</w:t>
      </w:r>
    </w:p>
    <w:p>
      <w:pPr>
        <w:pStyle w:val="ListParagraph"/>
        <w:numPr>
          <w:ilvl w:val="0"/>
          <w:numId w:val="2"/>
        </w:numPr>
        <w:spacing w:after="60" w:line="270"/>
      </w:pPr>
      <w:r>
        <w:t xml:space="preserve">Alimenta M10 (liquidación), M7 (registro de clase) y M4 (profesor asignado).</w:t>
      </w:r>
    </w:p>
    <w:p>
      <w:pPr>
        <w:pStyle w:val="ListParagraph"/>
        <w:numPr>
          <w:ilvl w:val="0"/>
          <w:numId w:val="2"/>
        </w:numPr>
        <w:spacing w:after="60" w:line="270"/>
      </w:pPr>
      <w:r>
        <w:t xml:space="preserve">Define accesos para toda la plataforma (roles).</w:t>
      </w:r>
    </w:p>
    <w:p>
      <w:pPr>
        <w:pStyle w:val="Heading3"/>
      </w:pPr>
      <w:r>
        <w:t xml:space="preserve">Criterios de aceptación</w:t>
      </w:r>
    </w:p>
    <w:p>
      <w:pPr>
        <w:pStyle w:val="ListParagraph"/>
        <w:numPr>
          <w:ilvl w:val="0"/>
          <w:numId w:val="2"/>
        </w:numPr>
        <w:spacing w:after="60" w:line="270"/>
      </w:pPr>
      <w:r>
        <w:t xml:space="preserve">Dado un nuevo profesor, el sistema exige un valor de clase y permite editarlo después.</w:t>
      </w:r>
    </w:p>
    <w:p>
      <w:pPr>
        <w:pStyle w:val="ListParagraph"/>
        <w:numPr>
          <w:ilvl w:val="0"/>
          <w:numId w:val="2"/>
        </w:numPr>
        <w:spacing w:after="60" w:line="270"/>
      </w:pPr>
      <w:r>
        <w:t xml:space="preserve">Al cambiar el valor de clase, queda registrado quién y cuándo.</w:t>
      </w:r>
    </w:p>
    <w:p>
      <w:pPr>
        <w:pStyle w:val="Heading3"/>
      </w:pPr>
      <w:r>
        <w:t xml:space="preserve">Pendientes del módulo</w:t>
      </w:r>
    </w:p>
    <w:p>
      <w:pPr>
        <w:pStyle w:val="ListParagraph"/>
        <w:numPr>
          <w:ilvl w:val="0"/>
          <w:numId w:val="2"/>
        </w:numPr>
        <w:spacing w:after="60" w:line="270"/>
      </w:pPr>
      <w:r>
        <w:t xml:space="preserve">Confirmar si hay tarifas diferenciadas por tipo de clase (academia vs. particular).</w:t>
      </w:r>
    </w:p>
    <w:p>
      <w:r>
        <w:br w:type="page"/>
      </w:r>
    </w:p>
    <w:p>
      <w:pPr>
        <w:spacing w:after="20"/>
      </w:pPr>
      <w:r>
        <w:rPr>
          <w:b/>
          <w:bCs/>
          <w:color w:val="FF6B5E"/>
          <w:sz w:val="18"/>
          <w:szCs w:val="18"/>
        </w:rPr>
        <w:t xml:space="preserve">MÓDULO M4</w:t>
      </w:r>
    </w:p>
    <w:p>
      <w:pPr>
        <w:pStyle w:val="Heading1"/>
      </w:pPr>
      <w:r>
        <w:t xml:space="preserve">Capítulo 4 · Módulo Academias</w:t>
      </w:r>
    </w:p>
    <w:p>
      <w:pPr>
        <w:pStyle w:val="Heading3"/>
      </w:pPr>
      <w:r>
        <w:t xml:space="preserve">Propósito</w:t>
      </w:r>
    </w:p>
    <w:p>
      <w:pPr>
        <w:spacing w:after="120" w:line="276"/>
      </w:pPr>
      <w:r>
        <w:t xml:space="preserve">Formalizar y optimizar la gestión de academias para niños y adolescentes, con planes de frecuencia semanal variable, y gestionar la demanda mediante lista de espera. Reemplaza la gestión informal actual.</w:t>
      </w:r>
    </w:p>
    <w:p>
      <w:pPr>
        <w:pStyle w:val="Heading3"/>
      </w:pPr>
      <w:r>
        <w:t xml:space="preserve">Roles que lo usan</w:t>
      </w:r>
    </w:p>
    <w:p>
      <w:pPr>
        <w:pStyle w:val="ListParagraph"/>
        <w:numPr>
          <w:ilvl w:val="0"/>
          <w:numId w:val="2"/>
        </w:numPr>
        <w:spacing w:after="60" w:line="270"/>
      </w:pPr>
      <w:r>
        <w:rPr>
          <w:b/>
          <w:bCs/>
        </w:rPr>
        <w:t xml:space="preserve">Coordinador Deportivo: </w:t>
      </w:r>
      <w:r>
        <w:t xml:space="preserve">crea y gestiona academias, programación y asistencia.</w:t>
      </w:r>
    </w:p>
    <w:p>
      <w:pPr>
        <w:pStyle w:val="ListParagraph"/>
        <w:numPr>
          <w:ilvl w:val="0"/>
          <w:numId w:val="2"/>
        </w:numPr>
        <w:spacing w:after="60" w:line="270"/>
      </w:pPr>
      <w:r>
        <w:rPr>
          <w:b/>
          <w:bCs/>
        </w:rPr>
        <w:t xml:space="preserve">Superadministrador / Coord. Administrativo: </w:t>
      </w:r>
      <w:r>
        <w:t xml:space="preserve">acceso total / financiero.</w:t>
      </w:r>
    </w:p>
    <w:p>
      <w:pPr>
        <w:pStyle w:val="ListParagraph"/>
        <w:numPr>
          <w:ilvl w:val="0"/>
          <w:numId w:val="2"/>
        </w:numPr>
        <w:spacing w:after="60" w:line="270"/>
      </w:pPr>
      <w:r>
        <w:rPr>
          <w:b/>
          <w:bCs/>
        </w:rPr>
        <w:t xml:space="preserve">Recepcionista: </w:t>
      </w:r>
      <w:r>
        <w:t xml:space="preserve">inscribe y consulta.</w:t>
      </w:r>
    </w:p>
    <w:p>
      <w:pPr>
        <w:pStyle w:val="ListParagraph"/>
        <w:numPr>
          <w:ilvl w:val="0"/>
          <w:numId w:val="2"/>
        </w:numPr>
        <w:spacing w:after="60" w:line="270"/>
      </w:pPr>
      <w:r>
        <w:rPr>
          <w:b/>
          <w:bCs/>
        </w:rPr>
        <w:t xml:space="preserve">Profesor: </w:t>
      </w:r>
      <w:r>
        <w:t xml:space="preserve">consulta y registra asistencia.</w:t>
      </w:r>
    </w:p>
    <w:p>
      <w:pPr>
        <w:pStyle w:val="Heading3"/>
      </w:pPr>
      <w:r>
        <w:t xml:space="preserve">Características principales</w:t>
      </w:r>
    </w:p>
    <w:p>
      <w:pPr>
        <w:pStyle w:val="ListParagraph"/>
        <w:numPr>
          <w:ilvl w:val="0"/>
          <w:numId w:val="2"/>
        </w:numPr>
        <w:spacing w:after="60" w:line="270"/>
      </w:pPr>
      <w:r>
        <w:t xml:space="preserve">Ficha de academia con código único.</w:t>
      </w:r>
    </w:p>
    <w:p>
      <w:pPr>
        <w:pStyle w:val="ListParagraph"/>
        <w:numPr>
          <w:ilvl w:val="0"/>
          <w:numId w:val="2"/>
        </w:numPr>
        <w:spacing w:after="60" w:line="270"/>
      </w:pPr>
      <w:r>
        <w:t xml:space="preserve">Planes por frecuencia semanal (1/2/3 clases).</w:t>
      </w:r>
    </w:p>
    <w:p>
      <w:pPr>
        <w:pStyle w:val="ListParagraph"/>
        <w:numPr>
          <w:ilvl w:val="0"/>
          <w:numId w:val="2"/>
        </w:numPr>
        <w:spacing w:after="60" w:line="270"/>
      </w:pPr>
      <w:r>
        <w:t xml:space="preserve">Programación automática del periodo.</w:t>
      </w:r>
    </w:p>
    <w:p>
      <w:pPr>
        <w:pStyle w:val="ListParagraph"/>
        <w:numPr>
          <w:ilvl w:val="0"/>
          <w:numId w:val="2"/>
        </w:numPr>
        <w:spacing w:after="60" w:line="270"/>
      </w:pPr>
      <w:r>
        <w:t xml:space="preserve">Inscripción con cobro/consentimiento.</w:t>
      </w:r>
    </w:p>
    <w:p>
      <w:pPr>
        <w:pStyle w:val="ListParagraph"/>
        <w:numPr>
          <w:ilvl w:val="0"/>
          <w:numId w:val="2"/>
        </w:numPr>
        <w:spacing w:after="60" w:line="270"/>
      </w:pPr>
      <w:r>
        <w:t xml:space="preserve">Lista de espera estructurada.</w:t>
      </w:r>
    </w:p>
    <w:p>
      <w:pPr>
        <w:pStyle w:val="ListParagraph"/>
        <w:numPr>
          <w:ilvl w:val="0"/>
          <w:numId w:val="2"/>
        </w:numPr>
        <w:spacing w:after="60" w:line="270"/>
      </w:pPr>
      <w:r>
        <w:t xml:space="preserve">Registro de asistencia.</w:t>
      </w:r>
    </w:p>
    <w:p>
      <w:pPr>
        <w:pStyle w:val="ListParagraph"/>
        <w:numPr>
          <w:ilvl w:val="0"/>
          <w:numId w:val="2"/>
        </w:numPr>
        <w:spacing w:after="60" w:line="270"/>
      </w:pPr>
      <w:r>
        <w:t xml:space="preserve">Reporte de rentabilidad.</w:t>
      </w:r>
    </w:p>
    <w:p>
      <w:pPr>
        <w:pStyle w:val="Heading3"/>
      </w:pPr>
      <w:r>
        <w:t xml:space="preserve">Funcionalidades detalladas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D0D7DE" w:sz="1"/>
              <w:left w:val="single" w:color="D0D7DE" w:sz="1"/>
              <w:bottom w:val="single" w:color="D0D7DE" w:sz="1"/>
              <w:right w:val="single" w:color="D0D7DE" w:sz="1"/>
            </w:tcBorders>
            <w:shd w:fill="0A2142" w:val="clear"/>
            <w:tcMar>
              <w:top w:type="dxa" w:w="60"/>
              <w:left w:type="dxa" w:w="110"/>
              <w:bottom w:type="dxa" w:w="60"/>
              <w:right w:type="dxa" w:w="110"/>
            </w:tcMar>
            <w:vAlign w:val="center"/>
          </w:tcPr>
          <w:p>
            <w:pPr>
              <w:spacing w:after="0" w:line="264"/>
            </w:pPr>
            <w:r>
              <w:rPr>
                <w:b/>
                <w:bCs/>
                <w:color w:val="FFFFFF"/>
                <w:sz w:val="19"/>
                <w:szCs w:val="19"/>
              </w:rPr>
              <w:t xml:space="preserve">Función</w:t>
            </w:r>
          </w:p>
        </w:tc>
        <w:tc>
          <w:tcPr>
            <w:tcW w:type="dxa" w:w="6660"/>
            <w:tcBorders>
              <w:top w:val="single" w:color="D0D7DE" w:sz="1"/>
              <w:left w:val="single" w:color="D0D7DE" w:sz="1"/>
              <w:bottom w:val="single" w:color="D0D7DE" w:sz="1"/>
              <w:right w:val="single" w:color="D0D7DE" w:sz="1"/>
            </w:tcBorders>
            <w:shd w:fill="0A2142" w:val="clear"/>
            <w:tcMar>
              <w:top w:type="dxa" w:w="60"/>
              <w:left w:type="dxa" w:w="110"/>
              <w:bottom w:type="dxa" w:w="60"/>
              <w:right w:type="dxa" w:w="110"/>
            </w:tcMar>
            <w:vAlign w:val="center"/>
          </w:tcPr>
          <w:p>
            <w:pPr>
              <w:spacing w:after="0" w:line="264"/>
            </w:pPr>
            <w:r>
              <w:rPr>
                <w:b/>
                <w:bCs/>
                <w:color w:val="FFFFFF"/>
                <w:sz w:val="19"/>
                <w:szCs w:val="19"/>
              </w:rPr>
              <w:t xml:space="preserve">Descripción</w:t>
            </w:r>
          </w:p>
        </w:tc>
      </w:tr>
      <w:tr>
        <w:trPr>
          <w:tblHeader w:val="false"/>
        </w:trPr>
        <w:tc>
          <w:tcPr>
            <w:tcW w:type="dxa" w:w="270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bCs/>
                <w:color w:val="222222"/>
                <w:sz w:val="19"/>
                <w:szCs w:val="19"/>
              </w:rPr>
              <w:t xml:space="preserve">Crear academia</w:t>
            </w:r>
          </w:p>
        </w:tc>
        <w:tc>
          <w:tcPr>
            <w:tcW w:type="dxa" w:w="666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val="false"/>
                <w:bCs w:val="false"/>
                <w:color w:val="222222"/>
                <w:sz w:val="19"/>
                <w:szCs w:val="19"/>
              </w:rPr>
              <w:t xml:space="preserve">Código (ej. ACA-2026-TEN-JUV-0001), profesor(es), cancha, horario, precio y matrícula.</w:t>
            </w:r>
          </w:p>
        </w:tc>
      </w:tr>
      <w:tr>
        <w:trPr>
          <w:tblHeader w:val="false"/>
        </w:trPr>
        <w:tc>
          <w:tcPr>
            <w:tcW w:type="dxa" w:w="270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pPr>
            <w:r>
              <w:rPr>
                <w:b/>
                <w:bCs/>
                <w:color w:val="222222"/>
                <w:sz w:val="19"/>
                <w:szCs w:val="19"/>
              </w:rPr>
              <w:t xml:space="preserve">Planes por frecuencia</w:t>
            </w:r>
          </w:p>
        </w:tc>
        <w:tc>
          <w:tcPr>
            <w:tcW w:type="dxa" w:w="666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pPr>
            <w:r>
              <w:rPr>
                <w:b w:val="false"/>
                <w:bCs w:val="false"/>
                <w:color w:val="222222"/>
                <w:sz w:val="19"/>
                <w:szCs w:val="19"/>
              </w:rPr>
              <w:t xml:space="preserve">1, 2 o 3 clases por semana según el plan elegido por cada inscrito.</w:t>
            </w:r>
          </w:p>
        </w:tc>
      </w:tr>
      <w:tr>
        <w:trPr>
          <w:tblHeader w:val="false"/>
        </w:trPr>
        <w:tc>
          <w:tcPr>
            <w:tcW w:type="dxa" w:w="270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bCs/>
                <w:color w:val="222222"/>
                <w:sz w:val="19"/>
                <w:szCs w:val="19"/>
              </w:rPr>
              <w:t xml:space="preserve">Programación automática</w:t>
            </w:r>
          </w:p>
        </w:tc>
        <w:tc>
          <w:tcPr>
            <w:tcW w:type="dxa" w:w="666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val="false"/>
                <w:bCs w:val="false"/>
                <w:color w:val="222222"/>
                <w:sz w:val="19"/>
                <w:szCs w:val="19"/>
              </w:rPr>
              <w:t xml:space="preserve">Genera el calendario completo del periodo (ej. trimestre) por una regla de recurrencia.</w:t>
            </w:r>
          </w:p>
        </w:tc>
      </w:tr>
      <w:tr>
        <w:trPr>
          <w:tblHeader w:val="false"/>
        </w:trPr>
        <w:tc>
          <w:tcPr>
            <w:tcW w:type="dxa" w:w="270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pPr>
            <w:r>
              <w:rPr>
                <w:b/>
                <w:bCs/>
                <w:color w:val="222222"/>
                <w:sz w:val="19"/>
                <w:szCs w:val="19"/>
              </w:rPr>
              <w:t xml:space="preserve">Inscripción / vinculación de deportistas</w:t>
            </w:r>
          </w:p>
        </w:tc>
        <w:tc>
          <w:tcPr>
            <w:tcW w:type="dxa" w:w="666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pPr>
            <w:r>
              <w:rPr>
                <w:b w:val="false"/>
                <w:bCs w:val="false"/>
                <w:color w:val="222222"/>
                <w:sz w:val="19"/>
                <w:szCs w:val="19"/>
              </w:rPr>
              <w:t xml:space="preserve">Un deportista puede vincularse a la academia al crear su perfil (caso típico de un menor) o después de creado el perfil. Al inscribir se envía email de cobro y consentimiento.</w:t>
            </w:r>
          </w:p>
        </w:tc>
      </w:tr>
      <w:tr>
        <w:trPr>
          <w:tblHeader w:val="false"/>
        </w:trPr>
        <w:tc>
          <w:tcPr>
            <w:tcW w:type="dxa" w:w="270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bCs/>
                <w:color w:val="222222"/>
                <w:sz w:val="19"/>
                <w:szCs w:val="19"/>
              </w:rPr>
              <w:t xml:space="preserve">Pagos por periodo</w:t>
            </w:r>
          </w:p>
        </w:tc>
        <w:tc>
          <w:tcPr>
            <w:tcW w:type="dxa" w:w="666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val="false"/>
                <w:bCs w:val="false"/>
                <w:color w:val="222222"/>
                <w:sz w:val="19"/>
                <w:szCs w:val="19"/>
              </w:rPr>
              <w:t xml:space="preserve">Al relacionar un pago de academia en la ficha (M8), se registran los periodos (meses) pagados; aparecen en la situación financiera del cliente como “Academia [mes]” (ej. enero, febrero, marzo…).</w:t>
            </w:r>
          </w:p>
        </w:tc>
      </w:tr>
      <w:tr>
        <w:trPr>
          <w:tblHeader w:val="false"/>
        </w:trPr>
        <w:tc>
          <w:tcPr>
            <w:tcW w:type="dxa" w:w="270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pPr>
            <w:r>
              <w:rPr>
                <w:b/>
                <w:bCs/>
                <w:color w:val="222222"/>
                <w:sz w:val="19"/>
                <w:szCs w:val="19"/>
              </w:rPr>
              <w:t xml:space="preserve">Descuento por servicio</w:t>
            </w:r>
          </w:p>
        </w:tc>
        <w:tc>
          <w:tcPr>
            <w:tcW w:type="dxa" w:w="666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pPr>
            <w:r>
              <w:rPr>
                <w:b w:val="false"/>
                <w:bCs w:val="false"/>
                <w:color w:val="222222"/>
                <w:sz w:val="19"/>
                <w:szCs w:val="19"/>
              </w:rPr>
              <w:t xml:space="preserve">Se puede asignar un descuento a la academia del cliente al inscribirlo o editando el servicio después (ver Reglas).</w:t>
            </w:r>
          </w:p>
        </w:tc>
      </w:tr>
      <w:tr>
        <w:trPr>
          <w:tblHeader w:val="false"/>
        </w:trPr>
        <w:tc>
          <w:tcPr>
            <w:tcW w:type="dxa" w:w="270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bCs/>
                <w:color w:val="222222"/>
                <w:sz w:val="19"/>
                <w:szCs w:val="19"/>
              </w:rPr>
              <w:t xml:space="preserve">Lista de espera</w:t>
            </w:r>
          </w:p>
        </w:tc>
        <w:tc>
          <w:tcPr>
            <w:tcW w:type="dxa" w:w="666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val="false"/>
                <w:bCs w:val="false"/>
                <w:color w:val="222222"/>
                <w:sz w:val="19"/>
                <w:szCs w:val="19"/>
              </w:rPr>
              <w:t xml:space="preserve">Registro de interesados filtrable por edad, nivel y disponibilidad.</w:t>
            </w:r>
          </w:p>
        </w:tc>
      </w:tr>
      <w:tr>
        <w:trPr>
          <w:tblHeader w:val="false"/>
        </w:trPr>
        <w:tc>
          <w:tcPr>
            <w:tcW w:type="dxa" w:w="270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pPr>
            <w:r>
              <w:rPr>
                <w:b/>
                <w:bCs/>
                <w:color w:val="222222"/>
                <w:sz w:val="19"/>
                <w:szCs w:val="19"/>
              </w:rPr>
              <w:t xml:space="preserve">Estudiantes inscritos y programación</w:t>
            </w:r>
          </w:p>
        </w:tc>
        <w:tc>
          <w:tcPr>
            <w:tcW w:type="dxa" w:w="666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pPr>
            <w:r>
              <w:rPr>
                <w:b w:val="false"/>
                <w:bCs w:val="false"/>
                <w:color w:val="222222"/>
                <w:sz w:val="19"/>
                <w:szCs w:val="19"/>
              </w:rPr>
              <w:t xml:space="preserve">Vista de inscritos y de las clases programadas por academia.</w:t>
            </w:r>
          </w:p>
        </w:tc>
      </w:tr>
      <w:tr>
        <w:trPr>
          <w:tblHeader w:val="false"/>
        </w:trPr>
        <w:tc>
          <w:tcPr>
            <w:tcW w:type="dxa" w:w="270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bCs/>
                <w:color w:val="222222"/>
                <w:sz w:val="19"/>
                <w:szCs w:val="19"/>
              </w:rPr>
              <w:t xml:space="preserve">Registro de asistencia</w:t>
            </w:r>
          </w:p>
        </w:tc>
        <w:tc>
          <w:tcPr>
            <w:tcW w:type="dxa" w:w="666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val="false"/>
                <w:bCs w:val="false"/>
                <w:color w:val="222222"/>
                <w:sz w:val="19"/>
                <w:szCs w:val="19"/>
              </w:rPr>
              <w:t xml:space="preserve">Clase por clase (lo realiza el profesor, ver M7).</w:t>
            </w:r>
          </w:p>
        </w:tc>
      </w:tr>
      <w:tr>
        <w:trPr>
          <w:tblHeader w:val="false"/>
        </w:trPr>
        <w:tc>
          <w:tcPr>
            <w:tcW w:type="dxa" w:w="270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pPr>
            <w:r>
              <w:rPr>
                <w:b/>
                <w:bCs/>
                <w:color w:val="222222"/>
                <w:sz w:val="19"/>
                <w:szCs w:val="19"/>
              </w:rPr>
              <w:t xml:space="preserve">Rentabilidad por academia</w:t>
            </w:r>
          </w:p>
        </w:tc>
        <w:tc>
          <w:tcPr>
            <w:tcW w:type="dxa" w:w="666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pPr>
            <w:r>
              <w:rPr>
                <w:b w:val="false"/>
                <w:bCs w:val="false"/>
                <w:color w:val="222222"/>
                <w:sz w:val="19"/>
                <w:szCs w:val="19"/>
              </w:rPr>
              <w:t xml:space="preserve">Ingresos por periodos pagados asociados a la academia frente a costos.</w:t>
            </w:r>
          </w:p>
        </w:tc>
      </w:tr>
      <w:tr>
        <w:trPr>
          <w:tblHeader w:val="false"/>
        </w:trPr>
        <w:tc>
          <w:tcPr>
            <w:tcW w:type="dxa" w:w="270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bCs/>
                <w:color w:val="222222"/>
                <w:sz w:val="19"/>
                <w:szCs w:val="19"/>
              </w:rPr>
              <w:t xml:space="preserve">Filtros</w:t>
            </w:r>
          </w:p>
        </w:tc>
        <w:tc>
          <w:tcPr>
            <w:tcW w:type="dxa" w:w="666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val="false"/>
                <w:bCs w:val="false"/>
                <w:color w:val="222222"/>
                <w:sz w:val="19"/>
                <w:szCs w:val="19"/>
              </w:rPr>
              <w:t xml:space="preserve">Por deporte, nivel, profesor y horario.</w:t>
            </w:r>
          </w:p>
        </w:tc>
      </w:tr>
    </w:tbl>
    <w:p>
      <w:pPr>
        <w:spacing w:after="40"/>
      </w:pPr>
      <w:r>
        <w:t xml:space="preserve"/>
      </w:r>
    </w:p>
    <w:p>
      <w:pPr>
        <w:pStyle w:val="Heading3"/>
      </w:pPr>
      <w:r>
        <w:t xml:space="preserve">Reglas de negocio</w:t>
      </w:r>
    </w:p>
    <w:p>
      <w:pPr>
        <w:pStyle w:val="ListParagraph"/>
        <w:numPr>
          <w:ilvl w:val="0"/>
          <w:numId w:val="2"/>
        </w:numPr>
        <w:spacing w:after="60" w:line="270"/>
      </w:pPr>
      <w:r>
        <w:t xml:space="preserve">La academia es un servicio recurrente; no es un bono que se agota a cero (a diferencia del paquete, M5).</w:t>
      </w:r>
    </w:p>
    <w:p>
      <w:pPr>
        <w:pStyle w:val="ListParagraph"/>
        <w:numPr>
          <w:ilvl w:val="0"/>
          <w:numId w:val="2"/>
        </w:numPr>
        <w:spacing w:after="60" w:line="270"/>
      </w:pPr>
      <w:r>
        <w:t xml:space="preserve">La vinculación a la academia se hace por inscripción (al crear el deportista o después), NO por un pago.</w:t>
      </w:r>
    </w:p>
    <w:p>
      <w:pPr>
        <w:pStyle w:val="ListParagraph"/>
        <w:numPr>
          <w:ilvl w:val="0"/>
          <w:numId w:val="2"/>
        </w:numPr>
        <w:spacing w:after="60" w:line="270"/>
      </w:pPr>
      <w:r>
        <w:t xml:space="preserve">Los pagos de academia se registran por periodo (mes) y aparecen en la situación financiera del cliente como “Academia [mes]”.</w:t>
      </w:r>
    </w:p>
    <w:p>
      <w:pPr>
        <w:pStyle w:val="ListParagraph"/>
        <w:numPr>
          <w:ilvl w:val="0"/>
          <w:numId w:val="2"/>
        </w:numPr>
        <w:spacing w:after="60" w:line="270"/>
      </w:pPr>
      <w:r>
        <w:t xml:space="preserve">El descuento es por servicio: se asigna al inscribir o editando el servicio del cliente; puede ser 0% y queda auditado.</w:t>
      </w:r>
    </w:p>
    <w:p>
      <w:pPr>
        <w:pStyle w:val="ListParagraph"/>
        <w:numPr>
          <w:ilvl w:val="0"/>
          <w:numId w:val="2"/>
        </w:numPr>
        <w:spacing w:after="60" w:line="270"/>
      </w:pPr>
      <w:r>
        <w:t xml:space="preserve">Los inscritos menores requieren acudiente (M2).</w:t>
      </w:r>
    </w:p>
    <w:p>
      <w:pPr>
        <w:pStyle w:val="Heading3"/>
      </w:pPr>
      <w:r>
        <w:t xml:space="preserve">Datos y entidades que maneja</w:t>
      </w:r>
    </w:p>
    <w:p>
      <w:pPr>
        <w:pStyle w:val="ListParagraph"/>
        <w:numPr>
          <w:ilvl w:val="0"/>
          <w:numId w:val="2"/>
        </w:numPr>
        <w:spacing w:after="60" w:line="270"/>
      </w:pPr>
      <w:r>
        <w:t xml:space="preserve">Entidades: Academia, Plan de frecuencia, Inscripción, Lista de espera, Clases programadas, Asistencia.</w:t>
      </w:r>
    </w:p>
    <w:p>
      <w:pPr>
        <w:pStyle w:val="ListParagraph"/>
        <w:numPr>
          <w:ilvl w:val="0"/>
          <w:numId w:val="2"/>
        </w:numPr>
        <w:spacing w:after="60" w:line="270"/>
      </w:pPr>
      <w:r>
        <w:t xml:space="preserve">Vínculos: Cliente (M2), Profesor (M3), Pagos (M8).</w:t>
      </w:r>
    </w:p>
    <w:p>
      <w:pPr>
        <w:pStyle w:val="Heading3"/>
      </w:pPr>
      <w:r>
        <w:t xml:space="preserve">Vistas y pantallas</w:t>
      </w:r>
    </w:p>
    <w:p>
      <w:pPr>
        <w:pStyle w:val="ListParagraph"/>
        <w:numPr>
          <w:ilvl w:val="0"/>
          <w:numId w:val="2"/>
        </w:numPr>
        <w:spacing w:after="60" w:line="270"/>
      </w:pPr>
      <w:r>
        <w:t xml:space="preserve">Lista de academias.</w:t>
      </w:r>
    </w:p>
    <w:p>
      <w:pPr>
        <w:pStyle w:val="ListParagraph"/>
        <w:numPr>
          <w:ilvl w:val="0"/>
          <w:numId w:val="2"/>
        </w:numPr>
        <w:spacing w:after="60" w:line="270"/>
      </w:pPr>
      <w:r>
        <w:t xml:space="preserve">Ficha de academia.</w:t>
      </w:r>
    </w:p>
    <w:p>
      <w:pPr>
        <w:pStyle w:val="ListParagraph"/>
        <w:numPr>
          <w:ilvl w:val="0"/>
          <w:numId w:val="2"/>
        </w:numPr>
        <w:spacing w:after="60" w:line="270"/>
      </w:pPr>
      <w:r>
        <w:t xml:space="preserve">Programación/calendario de la academia.</w:t>
      </w:r>
    </w:p>
    <w:p>
      <w:pPr>
        <w:pStyle w:val="ListParagraph"/>
        <w:numPr>
          <w:ilvl w:val="0"/>
          <w:numId w:val="2"/>
        </w:numPr>
        <w:spacing w:after="60" w:line="270"/>
      </w:pPr>
      <w:r>
        <w:t xml:space="preserve">Pantalla de inscripción.</w:t>
      </w:r>
    </w:p>
    <w:p>
      <w:pPr>
        <w:pStyle w:val="ListParagraph"/>
        <w:numPr>
          <w:ilvl w:val="0"/>
          <w:numId w:val="2"/>
        </w:numPr>
        <w:spacing w:after="60" w:line="270"/>
      </w:pPr>
      <w:r>
        <w:t xml:space="preserve">Lista de espera.</w:t>
      </w:r>
    </w:p>
    <w:p>
      <w:pPr>
        <w:pStyle w:val="ListParagraph"/>
        <w:numPr>
          <w:ilvl w:val="0"/>
          <w:numId w:val="2"/>
        </w:numPr>
        <w:spacing w:after="60" w:line="270"/>
      </w:pPr>
      <w:r>
        <w:t xml:space="preserve">Reporte de rentabilidad.</w:t>
      </w:r>
    </w:p>
    <w:p>
      <w:pPr>
        <w:pStyle w:val="Heading3"/>
      </w:pPr>
      <w:r>
        <w:t xml:space="preserve">Integraciones y dependencias</w:t>
      </w:r>
    </w:p>
    <w:p>
      <w:pPr>
        <w:pStyle w:val="ListParagraph"/>
        <w:numPr>
          <w:ilvl w:val="0"/>
          <w:numId w:val="2"/>
        </w:numPr>
        <w:spacing w:after="60" w:line="270"/>
      </w:pPr>
      <w:r>
        <w:t xml:space="preserve">Usa Clientes (M2) y Profesores (M3).</w:t>
      </w:r>
    </w:p>
    <w:p>
      <w:pPr>
        <w:pStyle w:val="ListParagraph"/>
        <w:numPr>
          <w:ilvl w:val="0"/>
          <w:numId w:val="2"/>
        </w:numPr>
        <w:spacing w:after="60" w:line="270"/>
      </w:pPr>
      <w:r>
        <w:t xml:space="preserve">Genera clases que se cierran en M7 y aparecen en el calendario (M6).</w:t>
      </w:r>
    </w:p>
    <w:p>
      <w:pPr>
        <w:pStyle w:val="ListParagraph"/>
        <w:numPr>
          <w:ilvl w:val="0"/>
          <w:numId w:val="2"/>
        </w:numPr>
        <w:spacing w:after="60" w:line="270"/>
      </w:pPr>
      <w:r>
        <w:t xml:space="preserve">Pagos por periodo vía M8; reportes en M10.</w:t>
      </w:r>
    </w:p>
    <w:p>
      <w:pPr>
        <w:pStyle w:val="Heading3"/>
      </w:pPr>
      <w:r>
        <w:t xml:space="preserve">Criterios de aceptación</w:t>
      </w:r>
    </w:p>
    <w:p>
      <w:pPr>
        <w:pStyle w:val="ListParagraph"/>
        <w:numPr>
          <w:ilvl w:val="0"/>
          <w:numId w:val="2"/>
        </w:numPr>
        <w:spacing w:after="60" w:line="270"/>
      </w:pPr>
      <w:r>
        <w:t xml:space="preserve">Dado un plan de 2 clases/semana en un trimestre, el sistema genera el calendario completo.</w:t>
      </w:r>
    </w:p>
    <w:p>
      <w:pPr>
        <w:pStyle w:val="ListParagraph"/>
        <w:numPr>
          <w:ilvl w:val="0"/>
          <w:numId w:val="2"/>
        </w:numPr>
        <w:spacing w:after="60" w:line="270"/>
      </w:pPr>
      <w:r>
        <w:t xml:space="preserve">Dado Rafa Rodríguez inscrito y con pagos relacionados, su historial muestra “Academia enero, febrero, marzo…”.</w:t>
      </w:r>
    </w:p>
    <w:p>
      <w:pPr>
        <w:pStyle w:val="ListParagraph"/>
        <w:numPr>
          <w:ilvl w:val="0"/>
          <w:numId w:val="2"/>
        </w:numPr>
        <w:spacing w:after="60" w:line="270"/>
      </w:pPr>
      <w:r>
        <w:t xml:space="preserve">Dada una academia llena, un interesado puede registrarse en lista de espera con nivel, edad y disponibilidad.</w:t>
      </w:r>
    </w:p>
    <w:p>
      <w:pPr>
        <w:pStyle w:val="Heading3"/>
      </w:pPr>
      <w:r>
        <w:t xml:space="preserve">Pendientes del módulo</w:t>
      </w:r>
    </w:p>
    <w:p>
      <w:pPr>
        <w:pStyle w:val="ListParagraph"/>
        <w:numPr>
          <w:ilvl w:val="0"/>
          <w:numId w:val="2"/>
        </w:numPr>
        <w:spacing w:after="60" w:line="270"/>
      </w:pPr>
      <w:r>
        <w:t xml:space="preserve">Definir niveles/categorías deportivas.</w:t>
      </w:r>
    </w:p>
    <w:p>
      <w:pPr>
        <w:pStyle w:val="ListParagraph"/>
        <w:numPr>
          <w:ilvl w:val="0"/>
          <w:numId w:val="2"/>
        </w:numPr>
        <w:spacing w:after="60" w:line="270"/>
      </w:pPr>
      <w:r>
        <w:t xml:space="preserve">Confirmar reglas de matrícula y precio por plan.</w:t>
      </w:r>
    </w:p>
    <w:p>
      <w:r>
        <w:br w:type="page"/>
      </w:r>
    </w:p>
    <w:p>
      <w:pPr>
        <w:spacing w:after="20"/>
      </w:pPr>
      <w:r>
        <w:rPr>
          <w:b/>
          <w:bCs/>
          <w:color w:val="FF6B5E"/>
          <w:sz w:val="18"/>
          <w:szCs w:val="18"/>
        </w:rPr>
        <w:t xml:space="preserve">MÓDULO M5</w:t>
      </w:r>
    </w:p>
    <w:p>
      <w:pPr>
        <w:pStyle w:val="Heading1"/>
      </w:pPr>
      <w:r>
        <w:t xml:space="preserve">Capítulo 5 · Módulo Paquetes de clases particulares</w:t>
      </w:r>
    </w:p>
    <w:p>
      <w:pPr>
        <w:pStyle w:val="Heading3"/>
      </w:pPr>
      <w:r>
        <w:t xml:space="preserve">Propósito</w:t>
      </w:r>
    </w:p>
    <w:p>
      <w:pPr>
        <w:spacing w:after="120" w:line="276"/>
      </w:pPr>
      <w:r>
        <w:t xml:space="preserve">Controlar el consumo de los bonos de clases particulares de pádel/tenis vendidos a adultos. Aborda uno de los riesgos más críticos actuales: el seguimiento manual y ambiguo del consumo de clases.</w:t>
      </w:r>
    </w:p>
    <w:p>
      <w:pPr>
        <w:pStyle w:val="Heading3"/>
      </w:pPr>
      <w:r>
        <w:t xml:space="preserve">Roles que lo usan</w:t>
      </w:r>
    </w:p>
    <w:p>
      <w:pPr>
        <w:pStyle w:val="ListParagraph"/>
        <w:numPr>
          <w:ilvl w:val="0"/>
          <w:numId w:val="2"/>
        </w:numPr>
        <w:spacing w:after="60" w:line="270"/>
      </w:pPr>
      <w:r>
        <w:rPr>
          <w:b/>
          <w:bCs/>
        </w:rPr>
        <w:t xml:space="preserve">Coordinador Administrativo / Superadmin: </w:t>
      </w:r>
      <w:r>
        <w:t xml:space="preserve">configura y gestiona.</w:t>
      </w:r>
    </w:p>
    <w:p>
      <w:pPr>
        <w:pStyle w:val="ListParagraph"/>
        <w:numPr>
          <w:ilvl w:val="0"/>
          <w:numId w:val="2"/>
        </w:numPr>
        <w:spacing w:after="60" w:line="270"/>
      </w:pPr>
      <w:r>
        <w:rPr>
          <w:b/>
          <w:bCs/>
        </w:rPr>
        <w:t xml:space="preserve">Recepcionista: </w:t>
      </w:r>
      <w:r>
        <w:t xml:space="preserve">asigna y consulta.</w:t>
      </w:r>
    </w:p>
    <w:p>
      <w:pPr>
        <w:pStyle w:val="ListParagraph"/>
        <w:numPr>
          <w:ilvl w:val="0"/>
          <w:numId w:val="2"/>
        </w:numPr>
        <w:spacing w:after="60" w:line="270"/>
      </w:pPr>
      <w:r>
        <w:rPr>
          <w:b/>
          <w:bCs/>
        </w:rPr>
        <w:t xml:space="preserve">Profesor: </w:t>
      </w:r>
      <w:r>
        <w:t xml:space="preserve">consulta el paquete (solo lectura) y lo consume al registrar clases.</w:t>
      </w:r>
    </w:p>
    <w:p>
      <w:pPr>
        <w:pStyle w:val="ListParagraph"/>
        <w:numPr>
          <w:ilvl w:val="0"/>
          <w:numId w:val="2"/>
        </w:numPr>
        <w:spacing w:after="60" w:line="270"/>
      </w:pPr>
      <w:r>
        <w:rPr>
          <w:b/>
          <w:bCs/>
        </w:rPr>
        <w:t xml:space="preserve">Coordinador Deportivo: </w:t>
      </w:r>
      <w:r>
        <w:t xml:space="preserve">lectura.</w:t>
      </w:r>
    </w:p>
    <w:p>
      <w:pPr>
        <w:pStyle w:val="Heading3"/>
      </w:pPr>
      <w:r>
        <w:t xml:space="preserve">Características principales</w:t>
      </w:r>
    </w:p>
    <w:p>
      <w:pPr>
        <w:pStyle w:val="ListParagraph"/>
        <w:numPr>
          <w:ilvl w:val="0"/>
          <w:numId w:val="2"/>
        </w:numPr>
        <w:spacing w:after="60" w:line="270"/>
      </w:pPr>
      <w:r>
        <w:t xml:space="preserve">Paquetes variables (4 a 16 clases).</w:t>
      </w:r>
    </w:p>
    <w:p>
      <w:pPr>
        <w:pStyle w:val="ListParagraph"/>
        <w:numPr>
          <w:ilvl w:val="0"/>
          <w:numId w:val="2"/>
        </w:numPr>
        <w:spacing w:after="60" w:line="270"/>
      </w:pPr>
      <w:r>
        <w:t xml:space="preserve">Consumo por registro del profesor.</w:t>
      </w:r>
    </w:p>
    <w:p>
      <w:pPr>
        <w:pStyle w:val="ListParagraph"/>
        <w:numPr>
          <w:ilvl w:val="0"/>
          <w:numId w:val="2"/>
        </w:numPr>
        <w:spacing w:after="60" w:line="270"/>
      </w:pPr>
      <w:r>
        <w:t xml:space="preserve">Saldo realizadas vs. disponibles y alerta de agotamiento.</w:t>
      </w:r>
    </w:p>
    <w:p>
      <w:pPr>
        <w:pStyle w:val="ListParagraph"/>
        <w:numPr>
          <w:ilvl w:val="0"/>
          <w:numId w:val="2"/>
        </w:numPr>
        <w:spacing w:after="60" w:line="270"/>
      </w:pPr>
      <w:r>
        <w:t xml:space="preserve">Soporte multi-profesor.</w:t>
      </w:r>
    </w:p>
    <w:p>
      <w:pPr>
        <w:pStyle w:val="ListParagraph"/>
        <w:numPr>
          <w:ilvl w:val="0"/>
          <w:numId w:val="2"/>
        </w:numPr>
        <w:spacing w:after="60" w:line="270"/>
      </w:pPr>
      <w:r>
        <w:t xml:space="preserve">Historial de estados por clase.</w:t>
      </w:r>
    </w:p>
    <w:p>
      <w:pPr>
        <w:pStyle w:val="Heading3"/>
      </w:pPr>
      <w:r>
        <w:t xml:space="preserve">Funcionalidades detalladas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D0D7DE" w:sz="1"/>
              <w:left w:val="single" w:color="D0D7DE" w:sz="1"/>
              <w:bottom w:val="single" w:color="D0D7DE" w:sz="1"/>
              <w:right w:val="single" w:color="D0D7DE" w:sz="1"/>
            </w:tcBorders>
            <w:shd w:fill="0A2142" w:val="clear"/>
            <w:tcMar>
              <w:top w:type="dxa" w:w="60"/>
              <w:left w:type="dxa" w:w="110"/>
              <w:bottom w:type="dxa" w:w="60"/>
              <w:right w:type="dxa" w:w="110"/>
            </w:tcMar>
            <w:vAlign w:val="center"/>
          </w:tcPr>
          <w:p>
            <w:pPr>
              <w:spacing w:after="0" w:line="264"/>
            </w:pPr>
            <w:r>
              <w:rPr>
                <w:b/>
                <w:bCs/>
                <w:color w:val="FFFFFF"/>
                <w:sz w:val="19"/>
                <w:szCs w:val="19"/>
              </w:rPr>
              <w:t xml:space="preserve">Función</w:t>
            </w:r>
          </w:p>
        </w:tc>
        <w:tc>
          <w:tcPr>
            <w:tcW w:type="dxa" w:w="6660"/>
            <w:tcBorders>
              <w:top w:val="single" w:color="D0D7DE" w:sz="1"/>
              <w:left w:val="single" w:color="D0D7DE" w:sz="1"/>
              <w:bottom w:val="single" w:color="D0D7DE" w:sz="1"/>
              <w:right w:val="single" w:color="D0D7DE" w:sz="1"/>
            </w:tcBorders>
            <w:shd w:fill="0A2142" w:val="clear"/>
            <w:tcMar>
              <w:top w:type="dxa" w:w="60"/>
              <w:left w:type="dxa" w:w="110"/>
              <w:bottom w:type="dxa" w:w="60"/>
              <w:right w:type="dxa" w:w="110"/>
            </w:tcMar>
            <w:vAlign w:val="center"/>
          </w:tcPr>
          <w:p>
            <w:pPr>
              <w:spacing w:after="0" w:line="264"/>
            </w:pPr>
            <w:r>
              <w:rPr>
                <w:b/>
                <w:bCs/>
                <w:color w:val="FFFFFF"/>
                <w:sz w:val="19"/>
                <w:szCs w:val="19"/>
              </w:rPr>
              <w:t xml:space="preserve">Descripción</w:t>
            </w:r>
          </w:p>
        </w:tc>
      </w:tr>
      <w:tr>
        <w:trPr>
          <w:tblHeader w:val="false"/>
        </w:trPr>
        <w:tc>
          <w:tcPr>
            <w:tcW w:type="dxa" w:w="270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bCs/>
                <w:color w:val="222222"/>
                <w:sz w:val="19"/>
                <w:szCs w:val="19"/>
              </w:rPr>
              <w:t xml:space="preserve">Configurar paquete</w:t>
            </w:r>
          </w:p>
        </w:tc>
        <w:tc>
          <w:tcPr>
            <w:tcW w:type="dxa" w:w="666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val="false"/>
                <w:bCs w:val="false"/>
                <w:color w:val="222222"/>
                <w:sz w:val="19"/>
                <w:szCs w:val="19"/>
              </w:rPr>
              <w:t xml:space="preserve">Paquetes de 4, 6, 8, 12, 14 o 16 clases, con precio.</w:t>
            </w:r>
          </w:p>
        </w:tc>
      </w:tr>
      <w:tr>
        <w:trPr>
          <w:tblHeader w:val="false"/>
        </w:trPr>
        <w:tc>
          <w:tcPr>
            <w:tcW w:type="dxa" w:w="270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pPr>
            <w:r>
              <w:rPr>
                <w:b/>
                <w:bCs/>
                <w:color w:val="222222"/>
                <w:sz w:val="19"/>
                <w:szCs w:val="19"/>
              </w:rPr>
              <w:t xml:space="preserve">Asignar paquete al cliente</w:t>
            </w:r>
          </w:p>
        </w:tc>
        <w:tc>
          <w:tcPr>
            <w:tcW w:type="dxa" w:w="666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pPr>
            <w:r>
              <w:rPr>
                <w:b w:val="false"/>
                <w:bCs w:val="false"/>
                <w:color w:val="222222"/>
                <w:sz w:val="19"/>
                <w:szCs w:val="19"/>
              </w:rPr>
              <w:t xml:space="preserve">Se asigna al conciliar un pago de servicio “paquete” (M8).</w:t>
            </w:r>
          </w:p>
        </w:tc>
      </w:tr>
      <w:tr>
        <w:trPr>
          <w:tblHeader w:val="false"/>
        </w:trPr>
        <w:tc>
          <w:tcPr>
            <w:tcW w:type="dxa" w:w="270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bCs/>
                <w:color w:val="222222"/>
                <w:sz w:val="19"/>
                <w:szCs w:val="19"/>
              </w:rPr>
              <w:t xml:space="preserve">Descuento de clases disponibles</w:t>
            </w:r>
          </w:p>
        </w:tc>
        <w:tc>
          <w:tcPr>
            <w:tcW w:type="dxa" w:w="666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val="false"/>
                <w:bCs w:val="false"/>
                <w:color w:val="222222"/>
                <w:sz w:val="19"/>
                <w:szCs w:val="19"/>
              </w:rPr>
              <w:t xml:space="preserve">Cada clase registrada por el profesor descuenta del saldo del paquete.</w:t>
            </w:r>
          </w:p>
        </w:tc>
      </w:tr>
      <w:tr>
        <w:trPr>
          <w:tblHeader w:val="false"/>
        </w:trPr>
        <w:tc>
          <w:tcPr>
            <w:tcW w:type="dxa" w:w="270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pPr>
            <w:r>
              <w:rPr>
                <w:b/>
                <w:bCs/>
                <w:color w:val="222222"/>
                <w:sz w:val="19"/>
                <w:szCs w:val="19"/>
              </w:rPr>
              <w:t xml:space="preserve">Saldo realizadas vs. disponibles</w:t>
            </w:r>
          </w:p>
        </w:tc>
        <w:tc>
          <w:tcPr>
            <w:tcW w:type="dxa" w:w="666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pPr>
            <w:r>
              <w:rPr>
                <w:b w:val="false"/>
                <w:bCs w:val="false"/>
                <w:color w:val="222222"/>
                <w:sz w:val="19"/>
                <w:szCs w:val="19"/>
              </w:rPr>
              <w:t xml:space="preserve">Visible en la ficha del cliente; alerta “paquete por agotarse”.</w:t>
            </w:r>
          </w:p>
        </w:tc>
      </w:tr>
      <w:tr>
        <w:trPr>
          <w:tblHeader w:val="false"/>
        </w:trPr>
        <w:tc>
          <w:tcPr>
            <w:tcW w:type="dxa" w:w="270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bCs/>
                <w:color w:val="222222"/>
                <w:sz w:val="19"/>
                <w:szCs w:val="19"/>
              </w:rPr>
              <w:t xml:space="preserve">Multi-profesor</w:t>
            </w:r>
          </w:p>
        </w:tc>
        <w:tc>
          <w:tcPr>
            <w:tcW w:type="dxa" w:w="666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val="false"/>
                <w:bCs w:val="false"/>
                <w:color w:val="222222"/>
                <w:sz w:val="19"/>
                <w:szCs w:val="19"/>
              </w:rPr>
              <w:t xml:space="preserve">Un mismo paquete puede consumirse con varios profesores; se registra quién dictó cada clase.</w:t>
            </w:r>
          </w:p>
        </w:tc>
      </w:tr>
      <w:tr>
        <w:trPr>
          <w:tblHeader w:val="false"/>
        </w:trPr>
        <w:tc>
          <w:tcPr>
            <w:tcW w:type="dxa" w:w="270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pPr>
            <w:r>
              <w:rPr>
                <w:b/>
                <w:bCs/>
                <w:color w:val="222222"/>
                <w:sz w:val="19"/>
                <w:szCs w:val="19"/>
              </w:rPr>
              <w:t xml:space="preserve">Historial de estados</w:t>
            </w:r>
          </w:p>
        </w:tc>
        <w:tc>
          <w:tcPr>
            <w:tcW w:type="dxa" w:w="666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pPr>
            <w:r>
              <w:rPr>
                <w:b w:val="false"/>
                <w:bCs w:val="false"/>
                <w:color w:val="222222"/>
                <w:sz w:val="19"/>
                <w:szCs w:val="19"/>
              </w:rPr>
              <w:t xml:space="preserve">Cada clase del paquete queda como realizada / cancelada / aplazada.</w:t>
            </w:r>
          </w:p>
        </w:tc>
      </w:tr>
      <w:tr>
        <w:trPr>
          <w:tblHeader w:val="false"/>
        </w:trPr>
        <w:tc>
          <w:tcPr>
            <w:tcW w:type="dxa" w:w="270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bCs/>
                <w:color w:val="222222"/>
                <w:sz w:val="19"/>
                <w:szCs w:val="19"/>
              </w:rPr>
              <w:t xml:space="preserve">Descuento por servicio</w:t>
            </w:r>
          </w:p>
        </w:tc>
        <w:tc>
          <w:tcPr>
            <w:tcW w:type="dxa" w:w="666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val="false"/>
                <w:bCs w:val="false"/>
                <w:color w:val="222222"/>
                <w:sz w:val="19"/>
                <w:szCs w:val="19"/>
              </w:rPr>
              <w:t xml:space="preserve">Se puede asignar un descuento al paquete del cliente al crearlo o editando el servicio después (ver Reglas).</w:t>
            </w:r>
          </w:p>
        </w:tc>
      </w:tr>
    </w:tbl>
    <w:p>
      <w:pPr>
        <w:spacing w:after="40"/>
      </w:pPr>
      <w:r>
        <w:t xml:space="preserve"/>
      </w:r>
    </w:p>
    <w:p>
      <w:pPr>
        <w:pStyle w:val="Heading3"/>
      </w:pPr>
      <w:r>
        <w:t xml:space="preserve">Reglas de negocio</w:t>
      </w:r>
    </w:p>
    <w:p>
      <w:pPr>
        <w:pStyle w:val="ListParagraph"/>
        <w:numPr>
          <w:ilvl w:val="0"/>
          <w:numId w:val="2"/>
        </w:numPr>
        <w:spacing w:after="60" w:line="270"/>
      </w:pPr>
      <w:r>
        <w:t xml:space="preserve">El paquete es un servicio distinto de la academia (adultos, consumo unitario).</w:t>
      </w:r>
    </w:p>
    <w:p>
      <w:pPr>
        <w:pStyle w:val="ListParagraph"/>
        <w:numPr>
          <w:ilvl w:val="0"/>
          <w:numId w:val="2"/>
        </w:numPr>
        <w:spacing w:after="60" w:line="270"/>
      </w:pPr>
      <w:r>
        <w:t xml:space="preserve">El consumo de clases ocurre exclusivamente por el registro del profesor (no manual).</w:t>
      </w:r>
    </w:p>
    <w:p>
      <w:pPr>
        <w:pStyle w:val="ListParagraph"/>
        <w:numPr>
          <w:ilvl w:val="0"/>
          <w:numId w:val="2"/>
        </w:numPr>
        <w:spacing w:after="60" w:line="270"/>
      </w:pPr>
      <w:r>
        <w:t xml:space="preserve">El descuento es por servicio: se asigna al crear o editar el paquete del cliente; puede ser 0% y queda auditado.</w:t>
      </w:r>
    </w:p>
    <w:p>
      <w:pPr>
        <w:pStyle w:val="ListParagraph"/>
        <w:numPr>
          <w:ilvl w:val="0"/>
          <w:numId w:val="2"/>
        </w:numPr>
        <w:spacing w:after="60" w:line="270"/>
      </w:pPr>
      <w:r>
        <w:t xml:space="preserve">Vencimiento del paquete y reglas de cancelación/no-show: por confirmar.</w:t>
      </w:r>
    </w:p>
    <w:p>
      <w:pPr>
        <w:pStyle w:val="Heading3"/>
      </w:pPr>
      <w:r>
        <w:t xml:space="preserve">Datos y entidades que maneja</w:t>
      </w:r>
    </w:p>
    <w:p>
      <w:pPr>
        <w:pStyle w:val="ListParagraph"/>
        <w:numPr>
          <w:ilvl w:val="0"/>
          <w:numId w:val="2"/>
        </w:numPr>
        <w:spacing w:after="60" w:line="270"/>
      </w:pPr>
      <w:r>
        <w:t xml:space="preserve">Entidades: Paquete, Saldo de clases, Clases consumidas (con profesor), Estados.</w:t>
      </w:r>
    </w:p>
    <w:p>
      <w:pPr>
        <w:pStyle w:val="ListParagraph"/>
        <w:numPr>
          <w:ilvl w:val="0"/>
          <w:numId w:val="2"/>
        </w:numPr>
        <w:spacing w:after="60" w:line="270"/>
      </w:pPr>
      <w:r>
        <w:t xml:space="preserve">Vínculos: Cliente (M2), Pago (M8), Registro de clase (M7).</w:t>
      </w:r>
    </w:p>
    <w:p>
      <w:pPr>
        <w:pStyle w:val="Heading3"/>
      </w:pPr>
      <w:r>
        <w:t xml:space="preserve">Vistas y pantallas</w:t>
      </w:r>
    </w:p>
    <w:p>
      <w:pPr>
        <w:pStyle w:val="ListParagraph"/>
        <w:numPr>
          <w:ilvl w:val="0"/>
          <w:numId w:val="2"/>
        </w:numPr>
        <w:spacing w:after="60" w:line="270"/>
      </w:pPr>
      <w:r>
        <w:t xml:space="preserve">Configuración de paquetes.</w:t>
      </w:r>
    </w:p>
    <w:p>
      <w:pPr>
        <w:pStyle w:val="ListParagraph"/>
        <w:numPr>
          <w:ilvl w:val="0"/>
          <w:numId w:val="2"/>
        </w:numPr>
        <w:spacing w:after="60" w:line="270"/>
      </w:pPr>
      <w:r>
        <w:t xml:space="preserve">Asignación de paquete a cliente.</w:t>
      </w:r>
    </w:p>
    <w:p>
      <w:pPr>
        <w:pStyle w:val="ListParagraph"/>
        <w:numPr>
          <w:ilvl w:val="0"/>
          <w:numId w:val="2"/>
        </w:numPr>
        <w:spacing w:after="60" w:line="270"/>
      </w:pPr>
      <w:r>
        <w:t xml:space="preserve">Saldo del paquete en la ficha del cliente.</w:t>
      </w:r>
    </w:p>
    <w:p>
      <w:pPr>
        <w:pStyle w:val="ListParagraph"/>
        <w:numPr>
          <w:ilvl w:val="0"/>
          <w:numId w:val="2"/>
        </w:numPr>
        <w:spacing w:after="60" w:line="270"/>
      </w:pPr>
      <w:r>
        <w:t xml:space="preserve">Alertas de agotamiento.</w:t>
      </w:r>
    </w:p>
    <w:p>
      <w:pPr>
        <w:pStyle w:val="Heading3"/>
      </w:pPr>
      <w:r>
        <w:t xml:space="preserve">Integraciones y dependencias</w:t>
      </w:r>
    </w:p>
    <w:p>
      <w:pPr>
        <w:pStyle w:val="ListParagraph"/>
        <w:numPr>
          <w:ilvl w:val="0"/>
          <w:numId w:val="2"/>
        </w:numPr>
        <w:spacing w:after="60" w:line="270"/>
      </w:pPr>
      <w:r>
        <w:t xml:space="preserve">Se activa con la conciliación de pagos (M8).</w:t>
      </w:r>
    </w:p>
    <w:p>
      <w:pPr>
        <w:pStyle w:val="ListParagraph"/>
        <w:numPr>
          <w:ilvl w:val="0"/>
          <w:numId w:val="2"/>
        </w:numPr>
        <w:spacing w:after="60" w:line="270"/>
      </w:pPr>
      <w:r>
        <w:t xml:space="preserve">Se consume con el registro de clase (M7).</w:t>
      </w:r>
    </w:p>
    <w:p>
      <w:pPr>
        <w:pStyle w:val="ListParagraph"/>
        <w:numPr>
          <w:ilvl w:val="0"/>
          <w:numId w:val="2"/>
        </w:numPr>
        <w:spacing w:after="60" w:line="270"/>
      </w:pPr>
      <w:r>
        <w:t xml:space="preserve">Alimenta liquidación (M9) y reportes (M10).</w:t>
      </w:r>
    </w:p>
    <w:p>
      <w:pPr>
        <w:pStyle w:val="Heading3"/>
      </w:pPr>
      <w:r>
        <w:t xml:space="preserve">Criterios de aceptación</w:t>
      </w:r>
    </w:p>
    <w:p>
      <w:pPr>
        <w:pStyle w:val="ListParagraph"/>
        <w:numPr>
          <w:ilvl w:val="0"/>
          <w:numId w:val="2"/>
        </w:numPr>
        <w:spacing w:after="60" w:line="270"/>
      </w:pPr>
      <w:r>
        <w:t xml:space="preserve">Dado un paquete de 8 clases, tras registrar 3 realizadas el saldo muestra 5 disponibles.</w:t>
      </w:r>
    </w:p>
    <w:p>
      <w:pPr>
        <w:pStyle w:val="ListParagraph"/>
        <w:numPr>
          <w:ilvl w:val="0"/>
          <w:numId w:val="2"/>
        </w:numPr>
        <w:spacing w:after="60" w:line="270"/>
      </w:pPr>
      <w:r>
        <w:t xml:space="preserve">Dado un paquete con 1 clase disponible, el sistema alerta “paquete por agotarse”.</w:t>
      </w:r>
    </w:p>
    <w:p>
      <w:pPr>
        <w:pStyle w:val="Heading3"/>
      </w:pPr>
      <w:r>
        <w:t xml:space="preserve">Pendientes del módulo</w:t>
      </w:r>
    </w:p>
    <w:p>
      <w:pPr>
        <w:pStyle w:val="ListParagraph"/>
        <w:numPr>
          <w:ilvl w:val="0"/>
          <w:numId w:val="2"/>
        </w:numPr>
        <w:spacing w:after="60" w:line="270"/>
      </w:pPr>
      <w:r>
        <w:t xml:space="preserve">Definir vencimiento del paquete.</w:t>
      </w:r>
    </w:p>
    <w:p>
      <w:pPr>
        <w:pStyle w:val="ListParagraph"/>
        <w:numPr>
          <w:ilvl w:val="0"/>
          <w:numId w:val="2"/>
        </w:numPr>
        <w:spacing w:after="60" w:line="270"/>
      </w:pPr>
      <w:r>
        <w:t xml:space="preserve">Definir reglas de cancelación / no-show y posibles reembolsos/congelamientos.</w:t>
      </w:r>
    </w:p>
    <w:p>
      <w:r>
        <w:br w:type="page"/>
      </w:r>
    </w:p>
    <w:p>
      <w:pPr>
        <w:spacing w:after="20"/>
      </w:pPr>
      <w:r>
        <w:rPr>
          <w:b/>
          <w:bCs/>
          <w:color w:val="FF6B5E"/>
          <w:sz w:val="18"/>
          <w:szCs w:val="18"/>
        </w:rPr>
        <w:t xml:space="preserve">MÓDULO M6</w:t>
      </w:r>
    </w:p>
    <w:p>
      <w:pPr>
        <w:pStyle w:val="Heading1"/>
      </w:pPr>
      <w:r>
        <w:t xml:space="preserve">Capítulo 6 · Módulo Clases individuales y calendario interno</w:t>
      </w:r>
    </w:p>
    <w:p>
      <w:pPr>
        <w:pStyle w:val="Heading3"/>
      </w:pPr>
      <w:r>
        <w:t xml:space="preserve">Propósito</w:t>
      </w:r>
    </w:p>
    <w:p>
      <w:pPr>
        <w:spacing w:after="120" w:line="276"/>
      </w:pPr>
      <w:r>
        <w:t xml:space="preserve">Crear clases que no pertenecen a una academia y ofrecer un calendario unificado de las clases internas del club. No incluye reservas ni agendamiento de canchas (eso es Fase 2 con EasyCancha).</w:t>
      </w:r>
    </w:p>
    <w:p>
      <w:pPr>
        <w:pStyle w:val="Heading3"/>
      </w:pPr>
      <w:r>
        <w:t xml:space="preserve">Roles que lo usan</w:t>
      </w:r>
    </w:p>
    <w:p>
      <w:pPr>
        <w:pStyle w:val="ListParagraph"/>
        <w:numPr>
          <w:ilvl w:val="0"/>
          <w:numId w:val="2"/>
        </w:numPr>
        <w:spacing w:after="60" w:line="270"/>
      </w:pPr>
      <w:r>
        <w:rPr>
          <w:b/>
          <w:bCs/>
        </w:rPr>
        <w:t xml:space="preserve">Recepcionista / Coord. Administrativo / Deportivo: </w:t>
      </w:r>
      <w:r>
        <w:t xml:space="preserve">crean y gestionan clases.</w:t>
      </w:r>
    </w:p>
    <w:p>
      <w:pPr>
        <w:pStyle w:val="ListParagraph"/>
        <w:numPr>
          <w:ilvl w:val="0"/>
          <w:numId w:val="2"/>
        </w:numPr>
        <w:spacing w:after="60" w:line="270"/>
      </w:pPr>
      <w:r>
        <w:rPr>
          <w:b/>
          <w:bCs/>
        </w:rPr>
        <w:t xml:space="preserve">Profesor: </w:t>
      </w:r>
      <w:r>
        <w:t xml:space="preserve">consulta.</w:t>
      </w:r>
    </w:p>
    <w:p>
      <w:pPr>
        <w:pStyle w:val="ListParagraph"/>
        <w:numPr>
          <w:ilvl w:val="0"/>
          <w:numId w:val="2"/>
        </w:numPr>
        <w:spacing w:after="60" w:line="270"/>
      </w:pPr>
      <w:r>
        <w:rPr>
          <w:b/>
          <w:bCs/>
        </w:rPr>
        <w:t xml:space="preserve">Superadministrador: </w:t>
      </w:r>
      <w:r>
        <w:t xml:space="preserve">acceso total.</w:t>
      </w:r>
    </w:p>
    <w:p>
      <w:pPr>
        <w:pStyle w:val="Heading3"/>
      </w:pPr>
      <w:r>
        <w:t xml:space="preserve">Características principales</w:t>
      </w:r>
    </w:p>
    <w:p>
      <w:pPr>
        <w:pStyle w:val="ListParagraph"/>
        <w:numPr>
          <w:ilvl w:val="0"/>
          <w:numId w:val="2"/>
        </w:numPr>
        <w:spacing w:after="60" w:line="270"/>
      </w:pPr>
      <w:r>
        <w:t xml:space="preserve">Creación de clases individuales.</w:t>
      </w:r>
    </w:p>
    <w:p>
      <w:pPr>
        <w:pStyle w:val="ListParagraph"/>
        <w:numPr>
          <w:ilvl w:val="0"/>
          <w:numId w:val="2"/>
        </w:numPr>
        <w:spacing w:after="60" w:line="270"/>
      </w:pPr>
      <w:r>
        <w:t xml:space="preserve">Listado filtrable de clases.</w:t>
      </w:r>
    </w:p>
    <w:p>
      <w:pPr>
        <w:pStyle w:val="ListParagraph"/>
        <w:numPr>
          <w:ilvl w:val="0"/>
          <w:numId w:val="2"/>
        </w:numPr>
        <w:spacing w:after="60" w:line="270"/>
      </w:pPr>
      <w:r>
        <w:t xml:space="preserve">Calendario Mes/Semana/Día de clases internas.</w:t>
      </w:r>
    </w:p>
    <w:p>
      <w:pPr>
        <w:pStyle w:val="ListParagraph"/>
        <w:numPr>
          <w:ilvl w:val="0"/>
          <w:numId w:val="2"/>
        </w:numPr>
        <w:spacing w:after="60" w:line="270"/>
      </w:pPr>
      <w:r>
        <w:t xml:space="preserve">Filtros y color por deporte.</w:t>
      </w:r>
    </w:p>
    <w:p>
      <w:pPr>
        <w:pStyle w:val="ListParagraph"/>
        <w:numPr>
          <w:ilvl w:val="0"/>
          <w:numId w:val="2"/>
        </w:numPr>
        <w:spacing w:after="60" w:line="270"/>
      </w:pPr>
      <w:r>
        <w:t xml:space="preserve">Reprogramación de sesiones.</w:t>
      </w:r>
    </w:p>
    <w:p>
      <w:pPr>
        <w:pStyle w:val="Heading3"/>
      </w:pPr>
      <w:r>
        <w:t xml:space="preserve">Funcionalidades detalladas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D0D7DE" w:sz="1"/>
              <w:left w:val="single" w:color="D0D7DE" w:sz="1"/>
              <w:bottom w:val="single" w:color="D0D7DE" w:sz="1"/>
              <w:right w:val="single" w:color="D0D7DE" w:sz="1"/>
            </w:tcBorders>
            <w:shd w:fill="0A2142" w:val="clear"/>
            <w:tcMar>
              <w:top w:type="dxa" w:w="60"/>
              <w:left w:type="dxa" w:w="110"/>
              <w:bottom w:type="dxa" w:w="60"/>
              <w:right w:type="dxa" w:w="110"/>
            </w:tcMar>
            <w:vAlign w:val="center"/>
          </w:tcPr>
          <w:p>
            <w:pPr>
              <w:spacing w:after="0" w:line="264"/>
            </w:pPr>
            <w:r>
              <w:rPr>
                <w:b/>
                <w:bCs/>
                <w:color w:val="FFFFFF"/>
                <w:sz w:val="19"/>
                <w:szCs w:val="19"/>
              </w:rPr>
              <w:t xml:space="preserve">Función</w:t>
            </w:r>
          </w:p>
        </w:tc>
        <w:tc>
          <w:tcPr>
            <w:tcW w:type="dxa" w:w="6660"/>
            <w:tcBorders>
              <w:top w:val="single" w:color="D0D7DE" w:sz="1"/>
              <w:left w:val="single" w:color="D0D7DE" w:sz="1"/>
              <w:bottom w:val="single" w:color="D0D7DE" w:sz="1"/>
              <w:right w:val="single" w:color="D0D7DE" w:sz="1"/>
            </w:tcBorders>
            <w:shd w:fill="0A2142" w:val="clear"/>
            <w:tcMar>
              <w:top w:type="dxa" w:w="60"/>
              <w:left w:type="dxa" w:w="110"/>
              <w:bottom w:type="dxa" w:w="60"/>
              <w:right w:type="dxa" w:w="110"/>
            </w:tcMar>
            <w:vAlign w:val="center"/>
          </w:tcPr>
          <w:p>
            <w:pPr>
              <w:spacing w:after="0" w:line="264"/>
            </w:pPr>
            <w:r>
              <w:rPr>
                <w:b/>
                <w:bCs/>
                <w:color w:val="FFFFFF"/>
                <w:sz w:val="19"/>
                <w:szCs w:val="19"/>
              </w:rPr>
              <w:t xml:space="preserve">Descripción</w:t>
            </w:r>
          </w:p>
        </w:tc>
      </w:tr>
      <w:tr>
        <w:trPr>
          <w:tblHeader w:val="false"/>
        </w:trPr>
        <w:tc>
          <w:tcPr>
            <w:tcW w:type="dxa" w:w="270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bCs/>
                <w:color w:val="222222"/>
                <w:sz w:val="19"/>
                <w:szCs w:val="19"/>
              </w:rPr>
              <w:t xml:space="preserve">Crear clase individual</w:t>
            </w:r>
          </w:p>
        </w:tc>
        <w:tc>
          <w:tcPr>
            <w:tcW w:type="dxa" w:w="666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val="false"/>
                <w:bCs w:val="false"/>
                <w:color w:val="222222"/>
                <w:sz w:val="19"/>
                <w:szCs w:val="19"/>
              </w:rPr>
              <w:t xml:space="preserve">Deportista, deporte, profesor, nivel, fecha, hora, cancha y precio.</w:t>
            </w:r>
          </w:p>
        </w:tc>
      </w:tr>
      <w:tr>
        <w:trPr>
          <w:tblHeader w:val="false"/>
        </w:trPr>
        <w:tc>
          <w:tcPr>
            <w:tcW w:type="dxa" w:w="270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pPr>
            <w:r>
              <w:rPr>
                <w:b/>
                <w:bCs/>
                <w:color w:val="222222"/>
                <w:sz w:val="19"/>
                <w:szCs w:val="19"/>
              </w:rPr>
              <w:t xml:space="preserve">Listado de clases creadas</w:t>
            </w:r>
          </w:p>
        </w:tc>
        <w:tc>
          <w:tcPr>
            <w:tcW w:type="dxa" w:w="666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pPr>
            <w:r>
              <w:rPr>
                <w:b w:val="false"/>
                <w:bCs w:val="false"/>
                <w:color w:val="222222"/>
                <w:sz w:val="19"/>
                <w:szCs w:val="19"/>
              </w:rPr>
              <w:t xml:space="preserve">Con filtros por profesor, nivel y rango de fechas.</w:t>
            </w:r>
          </w:p>
        </w:tc>
      </w:tr>
      <w:tr>
        <w:trPr>
          <w:tblHeader w:val="false"/>
        </w:trPr>
        <w:tc>
          <w:tcPr>
            <w:tcW w:type="dxa" w:w="270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bCs/>
                <w:color w:val="222222"/>
                <w:sz w:val="19"/>
                <w:szCs w:val="19"/>
              </w:rPr>
              <w:t xml:space="preserve">Calendario interno</w:t>
            </w:r>
          </w:p>
        </w:tc>
        <w:tc>
          <w:tcPr>
            <w:tcW w:type="dxa" w:w="666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val="false"/>
                <w:bCs w:val="false"/>
                <w:color w:val="222222"/>
                <w:sz w:val="19"/>
                <w:szCs w:val="19"/>
              </w:rPr>
              <w:t xml:space="preserve">Vista Mes/Semana/Día de academias + clases individuales.</w:t>
            </w:r>
          </w:p>
        </w:tc>
      </w:tr>
      <w:tr>
        <w:trPr>
          <w:tblHeader w:val="false"/>
        </w:trPr>
        <w:tc>
          <w:tcPr>
            <w:tcW w:type="dxa" w:w="270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pPr>
            <w:r>
              <w:rPr>
                <w:b/>
                <w:bCs/>
                <w:color w:val="222222"/>
                <w:sz w:val="19"/>
                <w:szCs w:val="19"/>
              </w:rPr>
              <w:t xml:space="preserve">Filtros del calendario</w:t>
            </w:r>
          </w:p>
        </w:tc>
        <w:tc>
          <w:tcPr>
            <w:tcW w:type="dxa" w:w="666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pPr>
            <w:r>
              <w:rPr>
                <w:b w:val="false"/>
                <w:bCs w:val="false"/>
                <w:color w:val="222222"/>
                <w:sz w:val="19"/>
                <w:szCs w:val="19"/>
              </w:rPr>
              <w:t xml:space="preserve">Por cancha, profesor y deporte; color por deporte; total de eventos.</w:t>
            </w:r>
          </w:p>
        </w:tc>
      </w:tr>
      <w:tr>
        <w:trPr>
          <w:tblHeader w:val="false"/>
        </w:trPr>
        <w:tc>
          <w:tcPr>
            <w:tcW w:type="dxa" w:w="270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bCs/>
                <w:color w:val="222222"/>
                <w:sz w:val="19"/>
                <w:szCs w:val="19"/>
              </w:rPr>
              <w:t xml:space="preserve">Reprogramar clase</w:t>
            </w:r>
          </w:p>
        </w:tc>
        <w:tc>
          <w:tcPr>
            <w:tcW w:type="dxa" w:w="666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val="false"/>
                <w:bCs w:val="false"/>
                <w:color w:val="222222"/>
                <w:sz w:val="19"/>
                <w:szCs w:val="19"/>
              </w:rPr>
              <w:t xml:space="preserve">Cambiar fecha, hora y cancha de una sesión específica (sin afectar EasyCancha).</w:t>
            </w:r>
          </w:p>
        </w:tc>
      </w:tr>
      <w:tr>
        <w:trPr>
          <w:tblHeader w:val="false"/>
        </w:trPr>
        <w:tc>
          <w:tcPr>
            <w:tcW w:type="dxa" w:w="270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pPr>
            <w:r>
              <w:rPr>
                <w:b/>
                <w:bCs/>
                <w:color w:val="222222"/>
                <w:sz w:val="19"/>
                <w:szCs w:val="19"/>
              </w:rPr>
              <w:t xml:space="preserve">Descuento por servicio</w:t>
            </w:r>
          </w:p>
        </w:tc>
        <w:tc>
          <w:tcPr>
            <w:tcW w:type="dxa" w:w="666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pPr>
            <w:r>
              <w:rPr>
                <w:b w:val="false"/>
                <w:bCs w:val="false"/>
                <w:color w:val="222222"/>
                <w:sz w:val="19"/>
                <w:szCs w:val="19"/>
              </w:rPr>
              <w:t xml:space="preserve">La clase individual puede llevar un descuento asignado al crear o editar el servicio del cliente (puede ser 0%, queda auditado).</w:t>
            </w:r>
          </w:p>
        </w:tc>
      </w:tr>
    </w:tbl>
    <w:p>
      <w:pPr>
        <w:spacing w:after="40"/>
      </w:pPr>
      <w:r>
        <w:t xml:space="preserve"/>
      </w:r>
    </w:p>
    <w:p>
      <w:pPr>
        <w:pStyle w:val="Heading3"/>
      </w:pPr>
      <w:r>
        <w:t xml:space="preserve">Reglas de negocio</w:t>
      </w:r>
    </w:p>
    <w:p>
      <w:pPr>
        <w:pStyle w:val="ListParagraph"/>
        <w:numPr>
          <w:ilvl w:val="0"/>
          <w:numId w:val="2"/>
        </w:numPr>
        <w:spacing w:after="60" w:line="270"/>
      </w:pPr>
      <w:r>
        <w:t xml:space="preserve">El calendario de Fase 1 muestra solo clases internas programadas en la plataforma.</w:t>
      </w:r>
    </w:p>
    <w:p>
      <w:pPr>
        <w:pStyle w:val="ListParagraph"/>
        <w:numPr>
          <w:ilvl w:val="0"/>
          <w:numId w:val="2"/>
        </w:numPr>
        <w:spacing w:after="60" w:line="270"/>
      </w:pPr>
      <w:r>
        <w:t xml:space="preserve">NO refleja reservas de EasyCancha ni alquiler/juego libre (Fase 2).</w:t>
      </w:r>
    </w:p>
    <w:p>
      <w:pPr>
        <w:pStyle w:val="Heading3"/>
      </w:pPr>
      <w:r>
        <w:t xml:space="preserve">Datos y entidades que maneja</w:t>
      </w:r>
    </w:p>
    <w:p>
      <w:pPr>
        <w:pStyle w:val="ListParagraph"/>
        <w:numPr>
          <w:ilvl w:val="0"/>
          <w:numId w:val="2"/>
        </w:numPr>
        <w:spacing w:after="60" w:line="270"/>
      </w:pPr>
      <w:r>
        <w:t xml:space="preserve">Entidades: Clase individual, Programación.</w:t>
      </w:r>
    </w:p>
    <w:p>
      <w:pPr>
        <w:pStyle w:val="ListParagraph"/>
        <w:numPr>
          <w:ilvl w:val="0"/>
          <w:numId w:val="2"/>
        </w:numPr>
        <w:spacing w:after="60" w:line="270"/>
      </w:pPr>
      <w:r>
        <w:t xml:space="preserve">Vínculos: Cliente (M2), Profesor (M3), Cancha.</w:t>
      </w:r>
    </w:p>
    <w:p>
      <w:pPr>
        <w:pStyle w:val="Heading3"/>
      </w:pPr>
      <w:r>
        <w:t xml:space="preserve">Vistas y pantallas</w:t>
      </w:r>
    </w:p>
    <w:p>
      <w:pPr>
        <w:pStyle w:val="ListParagraph"/>
        <w:numPr>
          <w:ilvl w:val="0"/>
          <w:numId w:val="2"/>
        </w:numPr>
        <w:spacing w:after="60" w:line="270"/>
      </w:pPr>
      <w:r>
        <w:t xml:space="preserve">Formulario de clase individual.</w:t>
      </w:r>
    </w:p>
    <w:p>
      <w:pPr>
        <w:pStyle w:val="ListParagraph"/>
        <w:numPr>
          <w:ilvl w:val="0"/>
          <w:numId w:val="2"/>
        </w:numPr>
        <w:spacing w:after="60" w:line="270"/>
      </w:pPr>
      <w:r>
        <w:t xml:space="preserve">Lista de clases.</w:t>
      </w:r>
    </w:p>
    <w:p>
      <w:pPr>
        <w:pStyle w:val="ListParagraph"/>
        <w:numPr>
          <w:ilvl w:val="0"/>
          <w:numId w:val="2"/>
        </w:numPr>
        <w:spacing w:after="60" w:line="270"/>
      </w:pPr>
      <w:r>
        <w:t xml:space="preserve">Calendario interno (Mes/Semana/Día).</w:t>
      </w:r>
    </w:p>
    <w:p>
      <w:pPr>
        <w:pStyle w:val="Heading3"/>
      </w:pPr>
      <w:r>
        <w:t xml:space="preserve">Integraciones y dependencias</w:t>
      </w:r>
    </w:p>
    <w:p>
      <w:pPr>
        <w:pStyle w:val="ListParagraph"/>
        <w:numPr>
          <w:ilvl w:val="0"/>
          <w:numId w:val="2"/>
        </w:numPr>
        <w:spacing w:after="60" w:line="270"/>
      </w:pPr>
      <w:r>
        <w:t xml:space="preserve">Usa Clientes (M2) y Profesores (M3).</w:t>
      </w:r>
    </w:p>
    <w:p>
      <w:pPr>
        <w:pStyle w:val="ListParagraph"/>
        <w:numPr>
          <w:ilvl w:val="0"/>
          <w:numId w:val="2"/>
        </w:numPr>
        <w:spacing w:after="60" w:line="270"/>
      </w:pPr>
      <w:r>
        <w:t xml:space="preserve">Las clases se cierran en M7; el uso de cancha aparece en M10.</w:t>
      </w:r>
    </w:p>
    <w:p>
      <w:pPr>
        <w:pStyle w:val="ListParagraph"/>
        <w:numPr>
          <w:ilvl w:val="0"/>
          <w:numId w:val="2"/>
        </w:numPr>
        <w:spacing w:after="60" w:line="270"/>
      </w:pPr>
      <w:r>
        <w:t xml:space="preserve">Reservas de cancha y EasyCancha: Fase 2.</w:t>
      </w:r>
    </w:p>
    <w:p>
      <w:pPr>
        <w:pStyle w:val="Heading3"/>
      </w:pPr>
      <w:r>
        <w:t xml:space="preserve">Criterios de aceptación</w:t>
      </w:r>
    </w:p>
    <w:p>
      <w:pPr>
        <w:pStyle w:val="ListParagraph"/>
        <w:numPr>
          <w:ilvl w:val="0"/>
          <w:numId w:val="2"/>
        </w:numPr>
        <w:spacing w:after="60" w:line="270"/>
      </w:pPr>
      <w:r>
        <w:t xml:space="preserve">Dada una clase individual creada, aparece en el calendario interno con su cancha y profesor.</w:t>
      </w:r>
    </w:p>
    <w:p>
      <w:pPr>
        <w:pStyle w:val="ListParagraph"/>
        <w:numPr>
          <w:ilvl w:val="0"/>
          <w:numId w:val="2"/>
        </w:numPr>
        <w:spacing w:after="60" w:line="270"/>
      </w:pPr>
      <w:r>
        <w:t xml:space="preserve">El calendario permite filtrar por profesor y ver solo sus clases.</w:t>
      </w:r>
    </w:p>
    <w:p>
      <w:pPr>
        <w:pStyle w:val="Heading3"/>
      </w:pPr>
      <w:r>
        <w:t xml:space="preserve">Pendientes del módulo</w:t>
      </w:r>
    </w:p>
    <w:p>
      <w:pPr>
        <w:pStyle w:val="ListParagraph"/>
        <w:numPr>
          <w:ilvl w:val="0"/>
          <w:numId w:val="2"/>
        </w:numPr>
        <w:spacing w:after="60" w:line="270"/>
      </w:pPr>
      <w:r>
        <w:t xml:space="preserve">Definir manejo de aforo/tope por cancha y horario en ausencia de la data de EasyCancha en Fase 1.</w:t>
      </w:r>
    </w:p>
    <w:p>
      <w:r>
        <w:br w:type="page"/>
      </w:r>
    </w:p>
    <w:p>
      <w:pPr>
        <w:spacing w:after="20"/>
      </w:pPr>
      <w:r>
        <w:rPr>
          <w:b/>
          <w:bCs/>
          <w:color w:val="FF6B5E"/>
          <w:sz w:val="18"/>
          <w:szCs w:val="18"/>
        </w:rPr>
        <w:t xml:space="preserve">MÓDULO M7</w:t>
      </w:r>
    </w:p>
    <w:p>
      <w:pPr>
        <w:pStyle w:val="Heading1"/>
      </w:pPr>
      <w:r>
        <w:t xml:space="preserve">Capítulo 7 · Módulo Registro y cierre de clases · control de asistencia</w:t>
      </w:r>
    </w:p>
    <w:p>
      <w:pPr>
        <w:pStyle w:val="Heading3"/>
      </w:pPr>
      <w:r>
        <w:t xml:space="preserve">Propósito</w:t>
      </w:r>
    </w:p>
    <w:p>
      <w:pPr>
        <w:spacing w:after="120" w:line="276"/>
      </w:pPr>
      <w:r>
        <w:t xml:space="preserve">Es el corazón del proyecto. Garantiza que toda clase dictada quede registrada para facturación y liquidación, atacando el “problema cultural” de los registros manuales que hoy genera la fuga de ingresos.</w:t>
      </w:r>
    </w:p>
    <w:p>
      <w:pPr>
        <w:pStyle w:val="Heading3"/>
      </w:pPr>
      <w:r>
        <w:t xml:space="preserve">Roles que lo usan</w:t>
      </w:r>
    </w:p>
    <w:p>
      <w:pPr>
        <w:pStyle w:val="ListParagraph"/>
        <w:numPr>
          <w:ilvl w:val="0"/>
          <w:numId w:val="2"/>
        </w:numPr>
        <w:spacing w:after="60" w:line="270"/>
      </w:pPr>
      <w:r>
        <w:rPr>
          <w:b/>
          <w:bCs/>
        </w:rPr>
        <w:t xml:space="preserve">Profesor: </w:t>
      </w:r>
      <w:r>
        <w:t xml:space="preserve">registra/cierra la clase y marca asistencia.</w:t>
      </w:r>
    </w:p>
    <w:p>
      <w:pPr>
        <w:pStyle w:val="ListParagraph"/>
        <w:numPr>
          <w:ilvl w:val="0"/>
          <w:numId w:val="2"/>
        </w:numPr>
        <w:spacing w:after="60" w:line="270"/>
      </w:pPr>
      <w:r>
        <w:rPr>
          <w:b/>
          <w:bCs/>
        </w:rPr>
        <w:t xml:space="preserve">Superadministrador: </w:t>
      </w:r>
      <w:r>
        <w:t xml:space="preserve">recibe alertas y supervisa.</w:t>
      </w:r>
    </w:p>
    <w:p>
      <w:pPr>
        <w:pStyle w:val="ListParagraph"/>
        <w:numPr>
          <w:ilvl w:val="0"/>
          <w:numId w:val="2"/>
        </w:numPr>
        <w:spacing w:after="60" w:line="270"/>
      </w:pPr>
      <w:r>
        <w:rPr>
          <w:b/>
          <w:bCs/>
        </w:rPr>
        <w:t xml:space="preserve">Coordinador Administrativo / Deportivo: </w:t>
      </w:r>
      <w:r>
        <w:t xml:space="preserve">supervisan los pendientes.</w:t>
      </w:r>
    </w:p>
    <w:p>
      <w:pPr>
        <w:pStyle w:val="Heading3"/>
      </w:pPr>
      <w:r>
        <w:t xml:space="preserve">Características principales</w:t>
      </w:r>
    </w:p>
    <w:p>
      <w:pPr>
        <w:pStyle w:val="ListParagraph"/>
        <w:numPr>
          <w:ilvl w:val="0"/>
          <w:numId w:val="2"/>
        </w:numPr>
        <w:spacing w:after="60" w:line="270"/>
      </w:pPr>
      <w:r>
        <w:t xml:space="preserve">Cierre de clase por el profesor (desde móvil).</w:t>
      </w:r>
    </w:p>
    <w:p>
      <w:pPr>
        <w:pStyle w:val="ListParagraph"/>
        <w:numPr>
          <w:ilvl w:val="0"/>
          <w:numId w:val="2"/>
        </w:numPr>
        <w:spacing w:after="60" w:line="270"/>
      </w:pPr>
      <w:r>
        <w:t xml:space="preserve">Ventana de 24 horas.</w:t>
      </w:r>
    </w:p>
    <w:p>
      <w:pPr>
        <w:pStyle w:val="ListParagraph"/>
        <w:numPr>
          <w:ilvl w:val="0"/>
          <w:numId w:val="2"/>
        </w:numPr>
        <w:spacing w:after="60" w:line="270"/>
      </w:pPr>
      <w:r>
        <w:t xml:space="preserve">Alerta automática al superadministrador.</w:t>
      </w:r>
    </w:p>
    <w:p>
      <w:pPr>
        <w:pStyle w:val="ListParagraph"/>
        <w:numPr>
          <w:ilvl w:val="0"/>
          <w:numId w:val="2"/>
        </w:numPr>
        <w:spacing w:after="60" w:line="270"/>
      </w:pPr>
      <w:r>
        <w:t xml:space="preserve">Tablero de clases pendientes.</w:t>
      </w:r>
    </w:p>
    <w:p>
      <w:pPr>
        <w:pStyle w:val="ListParagraph"/>
        <w:numPr>
          <w:ilvl w:val="0"/>
          <w:numId w:val="2"/>
        </w:numPr>
        <w:spacing w:after="60" w:line="270"/>
      </w:pPr>
      <w:r>
        <w:t xml:space="preserve">Regla “no marcado = no pagado”.</w:t>
      </w:r>
    </w:p>
    <w:p>
      <w:pPr>
        <w:pStyle w:val="Heading3"/>
      </w:pPr>
      <w:r>
        <w:t xml:space="preserve">Funcionalidades detalladas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D0D7DE" w:sz="1"/>
              <w:left w:val="single" w:color="D0D7DE" w:sz="1"/>
              <w:bottom w:val="single" w:color="D0D7DE" w:sz="1"/>
              <w:right w:val="single" w:color="D0D7DE" w:sz="1"/>
            </w:tcBorders>
            <w:shd w:fill="0A2142" w:val="clear"/>
            <w:tcMar>
              <w:top w:type="dxa" w:w="60"/>
              <w:left w:type="dxa" w:w="110"/>
              <w:bottom w:type="dxa" w:w="60"/>
              <w:right w:type="dxa" w:w="110"/>
            </w:tcMar>
            <w:vAlign w:val="center"/>
          </w:tcPr>
          <w:p>
            <w:pPr>
              <w:spacing w:after="0" w:line="264"/>
            </w:pPr>
            <w:r>
              <w:rPr>
                <w:b/>
                <w:bCs/>
                <w:color w:val="FFFFFF"/>
                <w:sz w:val="19"/>
                <w:szCs w:val="19"/>
              </w:rPr>
              <w:t xml:space="preserve">Función</w:t>
            </w:r>
          </w:p>
        </w:tc>
        <w:tc>
          <w:tcPr>
            <w:tcW w:type="dxa" w:w="6660"/>
            <w:tcBorders>
              <w:top w:val="single" w:color="D0D7DE" w:sz="1"/>
              <w:left w:val="single" w:color="D0D7DE" w:sz="1"/>
              <w:bottom w:val="single" w:color="D0D7DE" w:sz="1"/>
              <w:right w:val="single" w:color="D0D7DE" w:sz="1"/>
            </w:tcBorders>
            <w:shd w:fill="0A2142" w:val="clear"/>
            <w:tcMar>
              <w:top w:type="dxa" w:w="60"/>
              <w:left w:type="dxa" w:w="110"/>
              <w:bottom w:type="dxa" w:w="60"/>
              <w:right w:type="dxa" w:w="110"/>
            </w:tcMar>
            <w:vAlign w:val="center"/>
          </w:tcPr>
          <w:p>
            <w:pPr>
              <w:spacing w:after="0" w:line="264"/>
            </w:pPr>
            <w:r>
              <w:rPr>
                <w:b/>
                <w:bCs/>
                <w:color w:val="FFFFFF"/>
                <w:sz w:val="19"/>
                <w:szCs w:val="19"/>
              </w:rPr>
              <w:t xml:space="preserve">Descripción</w:t>
            </w:r>
          </w:p>
        </w:tc>
      </w:tr>
      <w:tr>
        <w:trPr>
          <w:tblHeader w:val="false"/>
        </w:trPr>
        <w:tc>
          <w:tcPr>
            <w:tcW w:type="dxa" w:w="270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bCs/>
                <w:color w:val="222222"/>
                <w:sz w:val="19"/>
                <w:szCs w:val="19"/>
              </w:rPr>
              <w:t xml:space="preserve">Cierre de clase</w:t>
            </w:r>
          </w:p>
        </w:tc>
        <w:tc>
          <w:tcPr>
            <w:tcW w:type="dxa" w:w="666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val="false"/>
                <w:bCs w:val="false"/>
                <w:color w:val="222222"/>
                <w:sz w:val="19"/>
                <w:szCs w:val="19"/>
              </w:rPr>
              <w:t xml:space="preserve">Al finalizar, el profesor confirma si la clase se dictó.</w:t>
            </w:r>
          </w:p>
        </w:tc>
      </w:tr>
      <w:tr>
        <w:trPr>
          <w:tblHeader w:val="false"/>
        </w:trPr>
        <w:tc>
          <w:tcPr>
            <w:tcW w:type="dxa" w:w="270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pPr>
            <w:r>
              <w:rPr>
                <w:b/>
                <w:bCs/>
                <w:color w:val="222222"/>
                <w:sz w:val="19"/>
                <w:szCs w:val="19"/>
              </w:rPr>
              <w:t xml:space="preserve">Marcar asistencia</w:t>
            </w:r>
          </w:p>
        </w:tc>
        <w:tc>
          <w:tcPr>
            <w:tcW w:type="dxa" w:w="666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pPr>
            <w:r>
              <w:rPr>
                <w:b w:val="false"/>
                <w:bCs w:val="false"/>
                <w:color w:val="222222"/>
                <w:sz w:val="19"/>
                <w:szCs w:val="19"/>
              </w:rPr>
              <w:t xml:space="preserve">Asistencia/inasistencia por cada deportista de la clase.</w:t>
            </w:r>
          </w:p>
        </w:tc>
      </w:tr>
      <w:tr>
        <w:trPr>
          <w:tblHeader w:val="false"/>
        </w:trPr>
        <w:tc>
          <w:tcPr>
            <w:tcW w:type="dxa" w:w="270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bCs/>
                <w:color w:val="222222"/>
                <w:sz w:val="19"/>
                <w:szCs w:val="19"/>
              </w:rPr>
              <w:t xml:space="preserve">Ventana de 24 horas</w:t>
            </w:r>
          </w:p>
        </w:tc>
        <w:tc>
          <w:tcPr>
            <w:tcW w:type="dxa" w:w="666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val="false"/>
                <w:bCs w:val="false"/>
                <w:color w:val="222222"/>
                <w:sz w:val="19"/>
                <w:szCs w:val="19"/>
              </w:rPr>
              <w:t xml:space="preserve">Plazo del profesor para registrar/cerrar la clase.</w:t>
            </w:r>
          </w:p>
        </w:tc>
      </w:tr>
      <w:tr>
        <w:trPr>
          <w:tblHeader w:val="false"/>
        </w:trPr>
        <w:tc>
          <w:tcPr>
            <w:tcW w:type="dxa" w:w="270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pPr>
            <w:r>
              <w:rPr>
                <w:b/>
                <w:bCs/>
                <w:color w:val="222222"/>
                <w:sz w:val="19"/>
                <w:szCs w:val="19"/>
              </w:rPr>
              <w:t xml:space="preserve">Alerta al superadministrador</w:t>
            </w:r>
          </w:p>
        </w:tc>
        <w:tc>
          <w:tcPr>
            <w:tcW w:type="dxa" w:w="666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pPr>
            <w:r>
              <w:rPr>
                <w:b w:val="false"/>
                <w:bCs w:val="false"/>
                <w:color w:val="222222"/>
                <w:sz w:val="19"/>
                <w:szCs w:val="19"/>
              </w:rPr>
              <w:t xml:space="preserve">Si la clase no se cierra en 24 h, se notifica al superadministrador.</w:t>
            </w:r>
          </w:p>
        </w:tc>
      </w:tr>
      <w:tr>
        <w:trPr>
          <w:tblHeader w:val="false"/>
        </w:trPr>
        <w:tc>
          <w:tcPr>
            <w:tcW w:type="dxa" w:w="270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bCs/>
                <w:color w:val="222222"/>
                <w:sz w:val="19"/>
                <w:szCs w:val="19"/>
              </w:rPr>
              <w:t xml:space="preserve">Recordatorio al profesor</w:t>
            </w:r>
          </w:p>
        </w:tc>
        <w:tc>
          <w:tcPr>
            <w:tcW w:type="dxa" w:w="666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val="false"/>
                <w:bCs w:val="false"/>
                <w:color w:val="222222"/>
                <w:sz w:val="19"/>
                <w:szCs w:val="19"/>
              </w:rPr>
              <w:t xml:space="preserve">El superadministrador le recuerda al profesor que actualice el estado de la clase.</w:t>
            </w:r>
          </w:p>
        </w:tc>
      </w:tr>
      <w:tr>
        <w:trPr>
          <w:tblHeader w:val="false"/>
        </w:trPr>
        <w:tc>
          <w:tcPr>
            <w:tcW w:type="dxa" w:w="270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pPr>
            <w:r>
              <w:rPr>
                <w:b/>
                <w:bCs/>
                <w:color w:val="222222"/>
                <w:sz w:val="19"/>
                <w:szCs w:val="19"/>
              </w:rPr>
              <w:t xml:space="preserve">Tablero de clases pendientes</w:t>
            </w:r>
          </w:p>
        </w:tc>
        <w:tc>
          <w:tcPr>
            <w:tcW w:type="dxa" w:w="666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pPr>
            <w:r>
              <w:rPr>
                <w:b w:val="false"/>
                <w:bCs w:val="false"/>
                <w:color w:val="222222"/>
                <w:sz w:val="19"/>
                <w:szCs w:val="19"/>
              </w:rPr>
              <w:t xml:space="preserve">Vista de clases sin cerrar y de alertas vencidas (&gt;24 h).</w:t>
            </w:r>
          </w:p>
        </w:tc>
      </w:tr>
      <w:tr>
        <w:trPr>
          <w:tblHeader w:val="false"/>
        </w:trPr>
        <w:tc>
          <w:tcPr>
            <w:tcW w:type="dxa" w:w="270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bCs/>
                <w:color w:val="222222"/>
                <w:sz w:val="19"/>
                <w:szCs w:val="19"/>
              </w:rPr>
              <w:t xml:space="preserve">Registro móvil</w:t>
            </w:r>
          </w:p>
        </w:tc>
        <w:tc>
          <w:tcPr>
            <w:tcW w:type="dxa" w:w="666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val="false"/>
                <w:bCs w:val="false"/>
                <w:color w:val="222222"/>
                <w:sz w:val="19"/>
                <w:szCs w:val="19"/>
              </w:rPr>
              <w:t xml:space="preserve">El profesor registra desde la cancha en su celular.</w:t>
            </w:r>
          </w:p>
        </w:tc>
      </w:tr>
      <w:tr>
        <w:trPr>
          <w:tblHeader w:val="false"/>
        </w:trPr>
        <w:tc>
          <w:tcPr>
            <w:tcW w:type="dxa" w:w="270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pPr>
            <w:r>
              <w:rPr>
                <w:b/>
                <w:bCs/>
                <w:color w:val="222222"/>
                <w:sz w:val="19"/>
                <w:szCs w:val="19"/>
              </w:rPr>
              <w:t xml:space="preserve">Registro retroactivo (&gt;24 h)</w:t>
            </w:r>
          </w:p>
        </w:tc>
        <w:tc>
          <w:tcPr>
            <w:tcW w:type="dxa" w:w="666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pPr>
            <w:r>
              <w:rPr>
                <w:b w:val="false"/>
                <w:bCs w:val="false"/>
                <w:color w:val="222222"/>
                <w:sz w:val="19"/>
                <w:szCs w:val="19"/>
              </w:rPr>
              <w:t xml:space="preserve">Solo el superadministrador puede registrar una clase pasadas las 24 h; el profesor debe solicitárselo.</w:t>
            </w:r>
          </w:p>
        </w:tc>
      </w:tr>
      <w:tr>
        <w:trPr>
          <w:tblHeader w:val="false"/>
        </w:trPr>
        <w:tc>
          <w:tcPr>
            <w:tcW w:type="dxa" w:w="270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bCs/>
                <w:color w:val="222222"/>
                <w:sz w:val="19"/>
                <w:szCs w:val="19"/>
              </w:rPr>
              <w:t xml:space="preserve">Corrección de errores</w:t>
            </w:r>
          </w:p>
        </w:tc>
        <w:tc>
          <w:tcPr>
            <w:tcW w:type="dxa" w:w="666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val="false"/>
                <w:bCs w:val="false"/>
                <w:color w:val="222222"/>
                <w:sz w:val="19"/>
                <w:szCs w:val="19"/>
              </w:rPr>
              <w:t xml:space="preserve">El superadministrador o el coordinador administrativo pueden corregir errores de registro de clase.</w:t>
            </w:r>
          </w:p>
        </w:tc>
      </w:tr>
    </w:tbl>
    <w:p>
      <w:pPr>
        <w:spacing w:after="40"/>
      </w:pPr>
      <w:r>
        <w:t xml:space="preserve"/>
      </w:r>
    </w:p>
    <w:p>
      <w:pPr>
        <w:pStyle w:val="Heading3"/>
      </w:pPr>
      <w:r>
        <w:t xml:space="preserve">Reglas de negocio</w:t>
      </w:r>
    </w:p>
    <w:p>
      <w:pPr>
        <w:pStyle w:val="ListParagraph"/>
        <w:numPr>
          <w:ilvl w:val="0"/>
          <w:numId w:val="2"/>
        </w:numPr>
        <w:spacing w:after="60" w:line="270"/>
      </w:pPr>
      <w:r>
        <w:t xml:space="preserve">“Lo que no está marcado por el profesor, no se paga ni se factura.”</w:t>
      </w:r>
    </w:p>
    <w:p>
      <w:pPr>
        <w:pStyle w:val="ListParagraph"/>
        <w:numPr>
          <w:ilvl w:val="0"/>
          <w:numId w:val="2"/>
        </w:numPr>
        <w:spacing w:after="60" w:line="270"/>
      </w:pPr>
      <w:r>
        <w:t xml:space="preserve">NO se bloquea la aplicación al profesor; el control es por alerta y por la regla de pago.</w:t>
      </w:r>
    </w:p>
    <w:p>
      <w:pPr>
        <w:pStyle w:val="ListParagraph"/>
        <w:numPr>
          <w:ilvl w:val="0"/>
          <w:numId w:val="2"/>
        </w:numPr>
        <w:spacing w:after="60" w:line="270"/>
      </w:pPr>
      <w:r>
        <w:t xml:space="preserve">El registro retroactivo (pasadas las 24 h) solo lo hace el superadministrador; el profesor se lo solicita.</w:t>
      </w:r>
    </w:p>
    <w:p>
      <w:pPr>
        <w:pStyle w:val="ListParagraph"/>
        <w:numPr>
          <w:ilvl w:val="0"/>
          <w:numId w:val="2"/>
        </w:numPr>
        <w:spacing w:after="60" w:line="270"/>
      </w:pPr>
      <w:r>
        <w:t xml:space="preserve">Los errores de registro los corrigen el superadministrador o el coordinador administrativo.</w:t>
      </w:r>
    </w:p>
    <w:p>
      <w:pPr>
        <w:pStyle w:val="ListParagraph"/>
        <w:numPr>
          <w:ilvl w:val="0"/>
          <w:numId w:val="2"/>
        </w:numPr>
        <w:spacing w:after="60" w:line="270"/>
      </w:pPr>
      <w:r>
        <w:t xml:space="preserve">El registro de la clase es lo que descuenta el saldo de un paquete (M5) y alimenta la liquidación (M9).</w:t>
      </w:r>
    </w:p>
    <w:p>
      <w:pPr>
        <w:pStyle w:val="Heading3"/>
      </w:pPr>
      <w:r>
        <w:t xml:space="preserve">Datos y entidades que maneja</w:t>
      </w:r>
    </w:p>
    <w:p>
      <w:pPr>
        <w:pStyle w:val="ListParagraph"/>
        <w:numPr>
          <w:ilvl w:val="0"/>
          <w:numId w:val="2"/>
        </w:numPr>
        <w:spacing w:after="60" w:line="270"/>
      </w:pPr>
      <w:r>
        <w:t xml:space="preserve">Entidades: Clase (estado realizada/cancelada/no-show), Asistencia por deportista, Alerta.</w:t>
      </w:r>
    </w:p>
    <w:p>
      <w:pPr>
        <w:pStyle w:val="Heading3"/>
      </w:pPr>
      <w:r>
        <w:t xml:space="preserve">Vistas y pantallas</w:t>
      </w:r>
    </w:p>
    <w:p>
      <w:pPr>
        <w:pStyle w:val="ListParagraph"/>
        <w:numPr>
          <w:ilvl w:val="0"/>
          <w:numId w:val="2"/>
        </w:numPr>
        <w:spacing w:after="60" w:line="270"/>
      </w:pPr>
      <w:r>
        <w:t xml:space="preserve">Vista del profesor (mis clases de hoy).</w:t>
      </w:r>
    </w:p>
    <w:p>
      <w:pPr>
        <w:pStyle w:val="ListParagraph"/>
        <w:numPr>
          <w:ilvl w:val="0"/>
          <w:numId w:val="2"/>
        </w:numPr>
        <w:spacing w:after="60" w:line="270"/>
      </w:pPr>
      <w:r>
        <w:t xml:space="preserve">Pantalla de cierre/asistencia (optimizada para móvil).</w:t>
      </w:r>
    </w:p>
    <w:p>
      <w:pPr>
        <w:pStyle w:val="ListParagraph"/>
        <w:numPr>
          <w:ilvl w:val="0"/>
          <w:numId w:val="2"/>
        </w:numPr>
        <w:spacing w:after="60" w:line="270"/>
      </w:pPr>
      <w:r>
        <w:t xml:space="preserve">Tablero de pendientes (Superadmin/Administrativo).</w:t>
      </w:r>
    </w:p>
    <w:p>
      <w:pPr>
        <w:pStyle w:val="Heading3"/>
      </w:pPr>
      <w:r>
        <w:t xml:space="preserve">Integraciones y dependencias</w:t>
      </w:r>
    </w:p>
    <w:p>
      <w:pPr>
        <w:pStyle w:val="ListParagraph"/>
        <w:numPr>
          <w:ilvl w:val="0"/>
          <w:numId w:val="2"/>
        </w:numPr>
        <w:spacing w:after="60" w:line="270"/>
      </w:pPr>
      <w:r>
        <w:t xml:space="preserve">Opera sobre clases de M4 (academias) y M6 (individuales).</w:t>
      </w:r>
    </w:p>
    <w:p>
      <w:pPr>
        <w:pStyle w:val="ListParagraph"/>
        <w:numPr>
          <w:ilvl w:val="0"/>
          <w:numId w:val="2"/>
        </w:numPr>
        <w:spacing w:after="60" w:line="270"/>
      </w:pPr>
      <w:r>
        <w:t xml:space="preserve">Descuenta paquetes (M5), alimenta liquidación (M9) y reportes (M10).</w:t>
      </w:r>
    </w:p>
    <w:p>
      <w:pPr>
        <w:pStyle w:val="ListParagraph"/>
        <w:numPr>
          <w:ilvl w:val="0"/>
          <w:numId w:val="2"/>
        </w:numPr>
        <w:spacing w:after="60" w:line="270"/>
      </w:pPr>
      <w:r>
        <w:t xml:space="preserve">Dispara notificaciones (M12).</w:t>
      </w:r>
    </w:p>
    <w:p>
      <w:pPr>
        <w:pStyle w:val="Heading3"/>
      </w:pPr>
      <w:r>
        <w:t xml:space="preserve">Criterios de aceptación</w:t>
      </w:r>
    </w:p>
    <w:p>
      <w:pPr>
        <w:pStyle w:val="ListParagraph"/>
        <w:numPr>
          <w:ilvl w:val="0"/>
          <w:numId w:val="2"/>
        </w:numPr>
        <w:spacing w:after="60" w:line="270"/>
      </w:pPr>
      <w:r>
        <w:t xml:space="preserve">Dada una clase finalizada y no cerrada tras 24 h, el sistema notifica al superadministrador.</w:t>
      </w:r>
    </w:p>
    <w:p>
      <w:pPr>
        <w:pStyle w:val="ListParagraph"/>
        <w:numPr>
          <w:ilvl w:val="0"/>
          <w:numId w:val="2"/>
        </w:numPr>
        <w:spacing w:after="60" w:line="270"/>
      </w:pPr>
      <w:r>
        <w:t xml:space="preserve">Dada una clase con más de 24 h sin registrar, solo el superadministrador puede registrarla.</w:t>
      </w:r>
    </w:p>
    <w:p>
      <w:pPr>
        <w:pStyle w:val="ListParagraph"/>
        <w:numPr>
          <w:ilvl w:val="0"/>
          <w:numId w:val="2"/>
        </w:numPr>
        <w:spacing w:after="60" w:line="270"/>
      </w:pPr>
      <w:r>
        <w:t xml:space="preserve">Dada una clase no registrada por el profesor, no genera valor liquidable ni se considera facturada.</w:t>
      </w:r>
    </w:p>
    <w:p>
      <w:pPr>
        <w:pStyle w:val="Heading3"/>
      </w:pPr>
      <w:r>
        <w:t xml:space="preserve">Pendientes del módulo</w:t>
      </w:r>
    </w:p>
    <w:p>
      <w:pPr>
        <w:pStyle w:val="ListParagraph"/>
        <w:numPr>
          <w:ilvl w:val="0"/>
          <w:numId w:val="2"/>
        </w:numPr>
        <w:spacing w:after="60" w:line="270"/>
      </w:pPr>
      <w:r>
        <w:t xml:space="preserve">Sin pendientes específicos para este módulo.</w:t>
      </w:r>
    </w:p>
    <w:p>
      <w:r>
        <w:br w:type="page"/>
      </w:r>
    </w:p>
    <w:p>
      <w:pPr>
        <w:spacing w:after="20"/>
      </w:pPr>
      <w:r>
        <w:rPr>
          <w:b/>
          <w:bCs/>
          <w:color w:val="FF6B5E"/>
          <w:sz w:val="18"/>
          <w:szCs w:val="18"/>
        </w:rPr>
        <w:t xml:space="preserve">MÓDULO M8</w:t>
      </w:r>
    </w:p>
    <w:p>
      <w:pPr>
        <w:pStyle w:val="Heading1"/>
      </w:pPr>
      <w:r>
        <w:t xml:space="preserve">Capítulo 8 · Módulo Integración con Siigo · bolsa de pagos por conciliar</w:t>
      </w:r>
    </w:p>
    <w:p>
      <w:pPr>
        <w:pStyle w:val="Heading3"/>
      </w:pPr>
      <w:r>
        <w:t xml:space="preserve">Propósito</w:t>
      </w:r>
    </w:p>
    <w:p>
      <w:pPr>
        <w:spacing w:after="120" w:line="276"/>
      </w:pPr>
      <w:r>
        <w:t xml:space="preserve">Conectar la plataforma con Siigo (única fuente de verdad del dinero) y habilitar la conciliación de cada pago contra el cliente y el servicio correspondiente.</w:t>
      </w:r>
    </w:p>
    <w:p>
      <w:pPr>
        <w:pStyle w:val="Heading3"/>
      </w:pPr>
      <w:r>
        <w:t xml:space="preserve">Roles que lo usan</w:t>
      </w:r>
    </w:p>
    <w:p>
      <w:pPr>
        <w:pStyle w:val="ListParagraph"/>
        <w:numPr>
          <w:ilvl w:val="0"/>
          <w:numId w:val="2"/>
        </w:numPr>
        <w:spacing w:after="60" w:line="270"/>
      </w:pPr>
      <w:r>
        <w:rPr>
          <w:b/>
          <w:bCs/>
        </w:rPr>
        <w:t xml:space="preserve">Coordinador Administrativo / Superadministrador: </w:t>
      </w:r>
      <w:r>
        <w:t xml:space="preserve">concilian pagos.</w:t>
      </w:r>
    </w:p>
    <w:p>
      <w:pPr>
        <w:pStyle w:val="ListParagraph"/>
        <w:numPr>
          <w:ilvl w:val="0"/>
          <w:numId w:val="2"/>
        </w:numPr>
        <w:spacing w:after="60" w:line="270"/>
      </w:pPr>
      <w:r>
        <w:rPr>
          <w:b/>
          <w:bCs/>
        </w:rPr>
        <w:t xml:space="preserve">Otros roles: </w:t>
      </w:r>
      <w:r>
        <w:t xml:space="preserve">sin acceso.</w:t>
      </w:r>
    </w:p>
    <w:p>
      <w:pPr>
        <w:pStyle w:val="Heading3"/>
      </w:pPr>
      <w:r>
        <w:t xml:space="preserve">Características principales</w:t>
      </w:r>
    </w:p>
    <w:p>
      <w:pPr>
        <w:pStyle w:val="ListParagraph"/>
        <w:numPr>
          <w:ilvl w:val="0"/>
          <w:numId w:val="2"/>
        </w:numPr>
        <w:spacing w:after="60" w:line="270"/>
      </w:pPr>
      <w:r>
        <w:t xml:space="preserve">Importación (lectura) de pagos desde Siigo.</w:t>
      </w:r>
    </w:p>
    <w:p>
      <w:pPr>
        <w:pStyle w:val="ListParagraph"/>
        <w:numPr>
          <w:ilvl w:val="0"/>
          <w:numId w:val="2"/>
        </w:numPr>
        <w:spacing w:after="60" w:line="270"/>
      </w:pPr>
      <w:r>
        <w:t xml:space="preserve">Bolsa de pagos sin asignar.</w:t>
      </w:r>
    </w:p>
    <w:p>
      <w:pPr>
        <w:pStyle w:val="ListParagraph"/>
        <w:numPr>
          <w:ilvl w:val="0"/>
          <w:numId w:val="2"/>
        </w:numPr>
        <w:spacing w:after="60" w:line="270"/>
      </w:pPr>
      <w:r>
        <w:t xml:space="preserve">Asignación pago → cliente + servicio.</w:t>
      </w:r>
    </w:p>
    <w:p>
      <w:pPr>
        <w:pStyle w:val="ListParagraph"/>
        <w:numPr>
          <w:ilvl w:val="0"/>
          <w:numId w:val="2"/>
        </w:numPr>
        <w:spacing w:after="60" w:line="270"/>
      </w:pPr>
      <w:r>
        <w:t xml:space="preserve">Reflejo en la situación financiera del cliente.</w:t>
      </w:r>
    </w:p>
    <w:p>
      <w:pPr>
        <w:pStyle w:val="ListParagraph"/>
        <w:numPr>
          <w:ilvl w:val="0"/>
          <w:numId w:val="2"/>
        </w:numPr>
        <w:spacing w:after="60" w:line="270"/>
      </w:pPr>
      <w:r>
        <w:t xml:space="preserve">Activación/recarga de paquetes.</w:t>
      </w:r>
    </w:p>
    <w:p>
      <w:pPr>
        <w:pStyle w:val="Heading3"/>
      </w:pPr>
      <w:r>
        <w:t xml:space="preserve">Funcionalidades detalladas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D0D7DE" w:sz="1"/>
              <w:left w:val="single" w:color="D0D7DE" w:sz="1"/>
              <w:bottom w:val="single" w:color="D0D7DE" w:sz="1"/>
              <w:right w:val="single" w:color="D0D7DE" w:sz="1"/>
            </w:tcBorders>
            <w:shd w:fill="0A2142" w:val="clear"/>
            <w:tcMar>
              <w:top w:type="dxa" w:w="60"/>
              <w:left w:type="dxa" w:w="110"/>
              <w:bottom w:type="dxa" w:w="60"/>
              <w:right w:type="dxa" w:w="110"/>
            </w:tcMar>
            <w:vAlign w:val="center"/>
          </w:tcPr>
          <w:p>
            <w:pPr>
              <w:spacing w:after="0" w:line="264"/>
            </w:pPr>
            <w:r>
              <w:rPr>
                <w:b/>
                <w:bCs/>
                <w:color w:val="FFFFFF"/>
                <w:sz w:val="19"/>
                <w:szCs w:val="19"/>
              </w:rPr>
              <w:t xml:space="preserve">Función</w:t>
            </w:r>
          </w:p>
        </w:tc>
        <w:tc>
          <w:tcPr>
            <w:tcW w:type="dxa" w:w="6660"/>
            <w:tcBorders>
              <w:top w:val="single" w:color="D0D7DE" w:sz="1"/>
              <w:left w:val="single" w:color="D0D7DE" w:sz="1"/>
              <w:bottom w:val="single" w:color="D0D7DE" w:sz="1"/>
              <w:right w:val="single" w:color="D0D7DE" w:sz="1"/>
            </w:tcBorders>
            <w:shd w:fill="0A2142" w:val="clear"/>
            <w:tcMar>
              <w:top w:type="dxa" w:w="60"/>
              <w:left w:type="dxa" w:w="110"/>
              <w:bottom w:type="dxa" w:w="60"/>
              <w:right w:type="dxa" w:w="110"/>
            </w:tcMar>
            <w:vAlign w:val="center"/>
          </w:tcPr>
          <w:p>
            <w:pPr>
              <w:spacing w:after="0" w:line="264"/>
            </w:pPr>
            <w:r>
              <w:rPr>
                <w:b/>
                <w:bCs/>
                <w:color w:val="FFFFFF"/>
                <w:sz w:val="19"/>
                <w:szCs w:val="19"/>
              </w:rPr>
              <w:t xml:space="preserve">Descripción</w:t>
            </w:r>
          </w:p>
        </w:tc>
      </w:tr>
      <w:tr>
        <w:trPr>
          <w:tblHeader w:val="false"/>
        </w:trPr>
        <w:tc>
          <w:tcPr>
            <w:tcW w:type="dxa" w:w="270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bCs/>
                <w:color w:val="222222"/>
                <w:sz w:val="19"/>
                <w:szCs w:val="19"/>
              </w:rPr>
              <w:t xml:space="preserve">Importar pagos de Siigo</w:t>
            </w:r>
          </w:p>
        </w:tc>
        <w:tc>
          <w:tcPr>
            <w:tcW w:type="dxa" w:w="666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val="false"/>
                <w:bCs w:val="false"/>
                <w:color w:val="222222"/>
                <w:sz w:val="19"/>
                <w:szCs w:val="19"/>
              </w:rPr>
              <w:t xml:space="preserve">La plataforma lee los pagos y facturación registrados en Siigo, incluida la cafetería.</w:t>
            </w:r>
          </w:p>
        </w:tc>
      </w:tr>
      <w:tr>
        <w:trPr>
          <w:tblHeader w:val="false"/>
        </w:trPr>
        <w:tc>
          <w:tcPr>
            <w:tcW w:type="dxa" w:w="270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pPr>
            <w:r>
              <w:rPr>
                <w:b/>
                <w:bCs/>
                <w:color w:val="222222"/>
                <w:sz w:val="19"/>
                <w:szCs w:val="19"/>
              </w:rPr>
              <w:t xml:space="preserve">Centros de costos de Siigo</w:t>
            </w:r>
          </w:p>
        </w:tc>
        <w:tc>
          <w:tcPr>
            <w:tcW w:type="dxa" w:w="666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pPr>
            <w:r>
              <w:rPr>
                <w:b w:val="false"/>
                <w:bCs w:val="false"/>
                <w:color w:val="222222"/>
                <w:sz w:val="19"/>
                <w:szCs w:val="19"/>
              </w:rPr>
              <w:t xml:space="preserve">Los pagos llegan etiquetados por centro de costos (clase particular, cafetería, academia tenis, academia pádel), lo que sugiere y facilita la asignación al servicio correcto.</w:t>
            </w:r>
          </w:p>
        </w:tc>
      </w:tr>
      <w:tr>
        <w:trPr>
          <w:tblHeader w:val="false"/>
        </w:trPr>
        <w:tc>
          <w:tcPr>
            <w:tcW w:type="dxa" w:w="270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bCs/>
                <w:color w:val="222222"/>
                <w:sz w:val="19"/>
                <w:szCs w:val="19"/>
              </w:rPr>
              <w:t xml:space="preserve">Bolsa de pagos por conciliar</w:t>
            </w:r>
          </w:p>
        </w:tc>
        <w:tc>
          <w:tcPr>
            <w:tcW w:type="dxa" w:w="666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val="false"/>
                <w:bCs w:val="false"/>
                <w:color w:val="222222"/>
                <w:sz w:val="19"/>
                <w:szCs w:val="19"/>
              </w:rPr>
              <w:t xml:space="preserve">Los pagos importados caen a una bandeja sin asignar.</w:t>
            </w:r>
          </w:p>
        </w:tc>
      </w:tr>
      <w:tr>
        <w:trPr>
          <w:tblHeader w:val="false"/>
        </w:trPr>
        <w:tc>
          <w:tcPr>
            <w:tcW w:type="dxa" w:w="270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pPr>
            <w:r>
              <w:rPr>
                <w:b/>
                <w:bCs/>
                <w:color w:val="222222"/>
                <w:sz w:val="19"/>
                <w:szCs w:val="19"/>
              </w:rPr>
              <w:t xml:space="preserve">Asignar pago a cliente + servicio</w:t>
            </w:r>
          </w:p>
        </w:tc>
        <w:tc>
          <w:tcPr>
            <w:tcW w:type="dxa" w:w="666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pPr>
            <w:r>
              <w:rPr>
                <w:b w:val="false"/>
                <w:bCs w:val="false"/>
                <w:color w:val="222222"/>
                <w:sz w:val="19"/>
                <w:szCs w:val="19"/>
              </w:rPr>
              <w:t xml:space="preserve">El administrador relaciona cada pago con un cliente y un servicio (ej. $2.000.000 → Academia de Pádel); para academias se indican el/los periodos (meses) pagados.</w:t>
            </w:r>
          </w:p>
        </w:tc>
      </w:tr>
      <w:tr>
        <w:trPr>
          <w:tblHeader w:val="false"/>
        </w:trPr>
        <w:tc>
          <w:tcPr>
            <w:tcW w:type="dxa" w:w="270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bCs/>
                <w:color w:val="222222"/>
                <w:sz w:val="19"/>
                <w:szCs w:val="19"/>
              </w:rPr>
              <w:t xml:space="preserve">Reflejar en situación financiera</w:t>
            </w:r>
          </w:p>
        </w:tc>
        <w:tc>
          <w:tcPr>
            <w:tcW w:type="dxa" w:w="666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val="false"/>
                <w:bCs w:val="false"/>
                <w:color w:val="222222"/>
                <w:sz w:val="19"/>
                <w:szCs w:val="19"/>
              </w:rPr>
              <w:t xml:space="preserve">El pago asignado aparece en la ficha del cliente (M2), por servicio y periodo.</w:t>
            </w:r>
          </w:p>
        </w:tc>
      </w:tr>
      <w:tr>
        <w:trPr>
          <w:tblHeader w:val="false"/>
        </w:trPr>
        <w:tc>
          <w:tcPr>
            <w:tcW w:type="dxa" w:w="270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pPr>
            <w:r>
              <w:rPr>
                <w:b/>
                <w:bCs/>
                <w:color w:val="222222"/>
                <w:sz w:val="19"/>
                <w:szCs w:val="19"/>
              </w:rPr>
              <w:t xml:space="preserve">Activar/recargar paquete</w:t>
            </w:r>
          </w:p>
        </w:tc>
        <w:tc>
          <w:tcPr>
            <w:tcW w:type="dxa" w:w="666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pPr>
            <w:r>
              <w:rPr>
                <w:b w:val="false"/>
                <w:bCs w:val="false"/>
                <w:color w:val="222222"/>
                <w:sz w:val="19"/>
                <w:szCs w:val="19"/>
              </w:rPr>
              <w:t xml:space="preserve">Si el servicio es un paquete, se cargan las clases disponibles (M5).</w:t>
            </w:r>
          </w:p>
        </w:tc>
      </w:tr>
      <w:tr>
        <w:trPr>
          <w:tblHeader w:val="false"/>
        </w:trPr>
        <w:tc>
          <w:tcPr>
            <w:tcW w:type="dxa" w:w="270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bCs/>
                <w:color w:val="222222"/>
                <w:sz w:val="19"/>
                <w:szCs w:val="19"/>
              </w:rPr>
              <w:t xml:space="preserve">Registro de abonos</w:t>
            </w:r>
          </w:p>
        </w:tc>
        <w:tc>
          <w:tcPr>
            <w:tcW w:type="dxa" w:w="666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val="false"/>
                <w:bCs w:val="false"/>
                <w:color w:val="222222"/>
                <w:sz w:val="19"/>
                <w:szCs w:val="19"/>
              </w:rPr>
              <w:t xml:space="preserve">Para saldos parciales (sobre todo cafetería), se registra el abono con una nota y se descuenta del saldo pendiente del cliente en el centro de costos respectivo.</w:t>
            </w:r>
          </w:p>
        </w:tc>
      </w:tr>
      <w:tr>
        <w:trPr>
          <w:tblHeader w:val="false"/>
        </w:trPr>
        <w:tc>
          <w:tcPr>
            <w:tcW w:type="dxa" w:w="270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pPr>
            <w:r>
              <w:rPr>
                <w:b/>
                <w:bCs/>
                <w:color w:val="222222"/>
                <w:sz w:val="19"/>
                <w:szCs w:val="19"/>
              </w:rPr>
              <w:t xml:space="preserve">Visualización de facturación</w:t>
            </w:r>
          </w:p>
        </w:tc>
        <w:tc>
          <w:tcPr>
            <w:tcW w:type="dxa" w:w="666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pPr>
            <w:r>
              <w:rPr>
                <w:b w:val="false"/>
                <w:bCs w:val="false"/>
                <w:color w:val="222222"/>
                <w:sz w:val="19"/>
                <w:szCs w:val="19"/>
              </w:rPr>
              <w:t xml:space="preserve">Importa el detalle para reportes y desglose por servicio.</w:t>
            </w:r>
          </w:p>
        </w:tc>
      </w:tr>
    </w:tbl>
    <w:p>
      <w:pPr>
        <w:spacing w:after="40"/>
      </w:pPr>
      <w:r>
        <w:t xml:space="preserve"/>
      </w:r>
    </w:p>
    <w:p>
      <w:pPr>
        <w:pStyle w:val="Heading3"/>
      </w:pPr>
      <w:r>
        <w:t xml:space="preserve">Reglas de negocio</w:t>
      </w:r>
    </w:p>
    <w:p>
      <w:pPr>
        <w:pStyle w:val="ListParagraph"/>
        <w:numPr>
          <w:ilvl w:val="0"/>
          <w:numId w:val="2"/>
        </w:numPr>
        <w:spacing w:after="60" w:line="270"/>
      </w:pPr>
      <w:r>
        <w:t xml:space="preserve">La plataforma NO registra pagos manualmente ni crea facturas: Siigo es la única fuente de verdad del dinero.</w:t>
      </w:r>
    </w:p>
    <w:p>
      <w:pPr>
        <w:pStyle w:val="ListParagraph"/>
        <w:numPr>
          <w:ilvl w:val="0"/>
          <w:numId w:val="2"/>
        </w:numPr>
        <w:spacing w:after="60" w:line="270"/>
      </w:pPr>
      <w:r>
        <w:t xml:space="preserve">Un pago no conciliado permanece en la bolsa hasta que un administrador lo asigne.</w:t>
      </w:r>
    </w:p>
    <w:p>
      <w:pPr>
        <w:pStyle w:val="ListParagraph"/>
        <w:numPr>
          <w:ilvl w:val="0"/>
          <w:numId w:val="2"/>
        </w:numPr>
        <w:spacing w:after="60" w:line="270"/>
      </w:pPr>
      <w:r>
        <w:t xml:space="preserve">La conciliación se apoya en los centros de costos de Siigo (clase particular, cafetería, academia tenis, academia pádel) para sugerir el servicio.</w:t>
      </w:r>
    </w:p>
    <w:p>
      <w:pPr>
        <w:pStyle w:val="ListParagraph"/>
        <w:numPr>
          <w:ilvl w:val="0"/>
          <w:numId w:val="2"/>
        </w:numPr>
        <w:spacing w:after="60" w:line="270"/>
      </w:pPr>
      <w:r>
        <w:t xml:space="preserve">Los abonos (poco frecuentes, típicamente en cafetería) se registran con nota y descuentan del saldo del centro de costos correspondiente.</w:t>
      </w:r>
    </w:p>
    <w:p>
      <w:pPr>
        <w:pStyle w:val="Heading3"/>
      </w:pPr>
      <w:r>
        <w:t xml:space="preserve">Datos y entidades que maneja</w:t>
      </w:r>
    </w:p>
    <w:p>
      <w:pPr>
        <w:pStyle w:val="ListParagraph"/>
        <w:numPr>
          <w:ilvl w:val="0"/>
          <w:numId w:val="2"/>
        </w:numPr>
        <w:spacing w:after="60" w:line="270"/>
      </w:pPr>
      <w:r>
        <w:t xml:space="preserve">Entidades: Pago (importado), Asignación (pago↔cliente↔servicio).</w:t>
      </w:r>
    </w:p>
    <w:p>
      <w:pPr>
        <w:pStyle w:val="ListParagraph"/>
        <w:numPr>
          <w:ilvl w:val="0"/>
          <w:numId w:val="2"/>
        </w:numPr>
        <w:spacing w:after="60" w:line="270"/>
      </w:pPr>
      <w:r>
        <w:t xml:space="preserve">Vínculos: Cliente (M2), Paquete (M5), Academia (M4).</w:t>
      </w:r>
    </w:p>
    <w:p>
      <w:pPr>
        <w:pStyle w:val="Heading3"/>
      </w:pPr>
      <w:r>
        <w:t xml:space="preserve">Vistas y pantallas</w:t>
      </w:r>
    </w:p>
    <w:p>
      <w:pPr>
        <w:pStyle w:val="ListParagraph"/>
        <w:numPr>
          <w:ilvl w:val="0"/>
          <w:numId w:val="2"/>
        </w:numPr>
        <w:spacing w:after="60" w:line="270"/>
      </w:pPr>
      <w:r>
        <w:t xml:space="preserve">Bolsa de pagos por conciliar.</w:t>
      </w:r>
    </w:p>
    <w:p>
      <w:pPr>
        <w:pStyle w:val="ListParagraph"/>
        <w:numPr>
          <w:ilvl w:val="0"/>
          <w:numId w:val="2"/>
        </w:numPr>
        <w:spacing w:after="60" w:line="270"/>
      </w:pPr>
      <w:r>
        <w:t xml:space="preserve">Pantalla de asignación pago → cliente + servicio.</w:t>
      </w:r>
    </w:p>
    <w:p>
      <w:pPr>
        <w:pStyle w:val="ListParagraph"/>
        <w:numPr>
          <w:ilvl w:val="0"/>
          <w:numId w:val="2"/>
        </w:numPr>
        <w:spacing w:after="60" w:line="270"/>
      </w:pPr>
      <w:r>
        <w:t xml:space="preserve">(Se refleja en M2 y M11).</w:t>
      </w:r>
    </w:p>
    <w:p>
      <w:pPr>
        <w:pStyle w:val="Heading3"/>
      </w:pPr>
      <w:r>
        <w:t xml:space="preserve">Integraciones y dependencias</w:t>
      </w:r>
    </w:p>
    <w:p>
      <w:pPr>
        <w:pStyle w:val="ListParagraph"/>
        <w:numPr>
          <w:ilvl w:val="0"/>
          <w:numId w:val="2"/>
        </w:numPr>
        <w:spacing w:after="60" w:line="270"/>
      </w:pPr>
      <w:r>
        <w:t xml:space="preserve">Alimenta la situación financiera del cliente (M2), activa paquetes (M5) y nutre los reportes financieros (M10).</w:t>
      </w:r>
    </w:p>
    <w:p>
      <w:pPr>
        <w:pStyle w:val="ListParagraph"/>
        <w:numPr>
          <w:ilvl w:val="0"/>
          <w:numId w:val="2"/>
        </w:numPr>
        <w:spacing w:after="60" w:line="270"/>
      </w:pPr>
      <w:r>
        <w:t xml:space="preserve">Integración externa: Siigo (lectura, por centros de costos).</w:t>
      </w:r>
    </w:p>
    <w:p>
      <w:pPr>
        <w:pStyle w:val="Heading3"/>
      </w:pPr>
      <w:r>
        <w:t xml:space="preserve">Criterios de aceptación</w:t>
      </w:r>
    </w:p>
    <w:p>
      <w:pPr>
        <w:pStyle w:val="ListParagraph"/>
        <w:numPr>
          <w:ilvl w:val="0"/>
          <w:numId w:val="2"/>
        </w:numPr>
        <w:spacing w:after="60" w:line="270"/>
      </w:pPr>
      <w:r>
        <w:t xml:space="preserve">Dado un pago importado de Siigo, aparece en la bolsa de pagos por conciliar etiquetado por centro de costos.</w:t>
      </w:r>
    </w:p>
    <w:p>
      <w:pPr>
        <w:pStyle w:val="ListParagraph"/>
        <w:numPr>
          <w:ilvl w:val="0"/>
          <w:numId w:val="2"/>
        </w:numPr>
        <w:spacing w:after="60" w:line="270"/>
      </w:pPr>
      <w:r>
        <w:t xml:space="preserve">Dado un pago asignado a cliente + paquete, las clases disponibles del cliente se actualizan.</w:t>
      </w:r>
    </w:p>
    <w:p>
      <w:pPr>
        <w:pStyle w:val="ListParagraph"/>
        <w:numPr>
          <w:ilvl w:val="0"/>
          <w:numId w:val="2"/>
        </w:numPr>
        <w:spacing w:after="60" w:line="270"/>
      </w:pPr>
      <w:r>
        <w:t xml:space="preserve">Dado un abono de cafetería, se registra con nota y reduce el saldo pendiente del centro de costos.</w:t>
      </w:r>
    </w:p>
    <w:p>
      <w:pPr>
        <w:pStyle w:val="Heading3"/>
      </w:pPr>
      <w:r>
        <w:t xml:space="preserve">Pendientes del módulo</w:t>
      </w:r>
    </w:p>
    <w:p>
      <w:pPr>
        <w:pStyle w:val="ListParagraph"/>
        <w:numPr>
          <w:ilvl w:val="0"/>
          <w:numId w:val="2"/>
        </w:numPr>
        <w:spacing w:after="60" w:line="270"/>
      </w:pPr>
      <w:r>
        <w:t xml:space="preserve">Definir frecuencia y costo de la sincronización con Siigo.</w:t>
      </w:r>
    </w:p>
    <w:p>
      <w:r>
        <w:br w:type="page"/>
      </w:r>
    </w:p>
    <w:p>
      <w:pPr>
        <w:spacing w:after="20"/>
      </w:pPr>
      <w:r>
        <w:rPr>
          <w:b/>
          <w:bCs/>
          <w:color w:val="FF6B5E"/>
          <w:sz w:val="18"/>
          <w:szCs w:val="18"/>
        </w:rPr>
        <w:t xml:space="preserve">MÓDULO M9</w:t>
      </w:r>
    </w:p>
    <w:p>
      <w:pPr>
        <w:pStyle w:val="Heading1"/>
      </w:pPr>
      <w:r>
        <w:t xml:space="preserve">Capítulo 9 · Módulo Liquidación de entrenadores</w:t>
      </w:r>
    </w:p>
    <w:p>
      <w:pPr>
        <w:pStyle w:val="Heading3"/>
      </w:pPr>
      <w:r>
        <w:t xml:space="preserve">Propósito</w:t>
      </w:r>
    </w:p>
    <w:p>
      <w:pPr>
        <w:spacing w:after="120" w:line="276"/>
      </w:pPr>
      <w:r>
        <w:t xml:space="preserve">Calcular el pago a los profesores con base en las clases efectivamente registradas, eliminando el cálculo manual y los errores derivados de la conciliación.</w:t>
      </w:r>
    </w:p>
    <w:p>
      <w:pPr>
        <w:pStyle w:val="Heading3"/>
      </w:pPr>
      <w:r>
        <w:t xml:space="preserve">Roles que lo usan</w:t>
      </w:r>
    </w:p>
    <w:p>
      <w:pPr>
        <w:pStyle w:val="ListParagraph"/>
        <w:numPr>
          <w:ilvl w:val="0"/>
          <w:numId w:val="2"/>
        </w:numPr>
        <w:spacing w:after="60" w:line="270"/>
      </w:pPr>
      <w:r>
        <w:rPr>
          <w:b/>
          <w:bCs/>
        </w:rPr>
        <w:t xml:space="preserve">Coordinador Administrativo / Superadministrador: </w:t>
      </w:r>
      <w:r>
        <w:t xml:space="preserve">calculan y exportan.</w:t>
      </w:r>
    </w:p>
    <w:p>
      <w:pPr>
        <w:pStyle w:val="ListParagraph"/>
        <w:numPr>
          <w:ilvl w:val="0"/>
          <w:numId w:val="2"/>
        </w:numPr>
        <w:spacing w:after="60" w:line="270"/>
      </w:pPr>
      <w:r>
        <w:rPr>
          <w:b/>
          <w:bCs/>
        </w:rPr>
        <w:t xml:space="preserve">Otros roles: </w:t>
      </w:r>
      <w:r>
        <w:t xml:space="preserve">sin acceso (incluido Coordinador Deportivo).</w:t>
      </w:r>
    </w:p>
    <w:p>
      <w:pPr>
        <w:pStyle w:val="Heading3"/>
      </w:pPr>
      <w:r>
        <w:t xml:space="preserve">Características principales</w:t>
      </w:r>
    </w:p>
    <w:p>
      <w:pPr>
        <w:pStyle w:val="ListParagraph"/>
        <w:numPr>
          <w:ilvl w:val="0"/>
          <w:numId w:val="2"/>
        </w:numPr>
        <w:spacing w:after="60" w:line="270"/>
      </w:pPr>
      <w:r>
        <w:t xml:space="preserve">Conteo de clases registradas por profesor.</w:t>
      </w:r>
    </w:p>
    <w:p>
      <w:pPr>
        <w:pStyle w:val="ListParagraph"/>
        <w:numPr>
          <w:ilvl w:val="0"/>
          <w:numId w:val="2"/>
        </w:numPr>
        <w:spacing w:after="60" w:line="270"/>
      </w:pPr>
      <w:r>
        <w:t xml:space="preserve">Cálculo clases × valor de clase.</w:t>
      </w:r>
    </w:p>
    <w:p>
      <w:pPr>
        <w:pStyle w:val="ListParagraph"/>
        <w:numPr>
          <w:ilvl w:val="0"/>
          <w:numId w:val="2"/>
        </w:numPr>
        <w:spacing w:after="60" w:line="270"/>
      </w:pPr>
      <w:r>
        <w:t xml:space="preserve">Periodicidad configurable (quincenal, mensual o personalizada).</w:t>
      </w:r>
    </w:p>
    <w:p>
      <w:pPr>
        <w:pStyle w:val="ListParagraph"/>
        <w:numPr>
          <w:ilvl w:val="0"/>
          <w:numId w:val="2"/>
        </w:numPr>
        <w:spacing w:after="60" w:line="270"/>
      </w:pPr>
      <w:r>
        <w:t xml:space="preserve">Reporte por entrenador.</w:t>
      </w:r>
    </w:p>
    <w:p>
      <w:pPr>
        <w:pStyle w:val="ListParagraph"/>
        <w:numPr>
          <w:ilvl w:val="0"/>
          <w:numId w:val="2"/>
        </w:numPr>
        <w:spacing w:after="60" w:line="270"/>
      </w:pPr>
      <w:r>
        <w:t xml:space="preserve">Exportación.</w:t>
      </w:r>
    </w:p>
    <w:p>
      <w:pPr>
        <w:pStyle w:val="Heading3"/>
      </w:pPr>
      <w:r>
        <w:t xml:space="preserve">Funcionalidades detalladas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D0D7DE" w:sz="1"/>
              <w:left w:val="single" w:color="D0D7DE" w:sz="1"/>
              <w:bottom w:val="single" w:color="D0D7DE" w:sz="1"/>
              <w:right w:val="single" w:color="D0D7DE" w:sz="1"/>
            </w:tcBorders>
            <w:shd w:fill="0A2142" w:val="clear"/>
            <w:tcMar>
              <w:top w:type="dxa" w:w="60"/>
              <w:left w:type="dxa" w:w="110"/>
              <w:bottom w:type="dxa" w:w="60"/>
              <w:right w:type="dxa" w:w="110"/>
            </w:tcMar>
            <w:vAlign w:val="center"/>
          </w:tcPr>
          <w:p>
            <w:pPr>
              <w:spacing w:after="0" w:line="264"/>
            </w:pPr>
            <w:r>
              <w:rPr>
                <w:b/>
                <w:bCs/>
                <w:color w:val="FFFFFF"/>
                <w:sz w:val="19"/>
                <w:szCs w:val="19"/>
              </w:rPr>
              <w:t xml:space="preserve">Función</w:t>
            </w:r>
          </w:p>
        </w:tc>
        <w:tc>
          <w:tcPr>
            <w:tcW w:type="dxa" w:w="6660"/>
            <w:tcBorders>
              <w:top w:val="single" w:color="D0D7DE" w:sz="1"/>
              <w:left w:val="single" w:color="D0D7DE" w:sz="1"/>
              <w:bottom w:val="single" w:color="D0D7DE" w:sz="1"/>
              <w:right w:val="single" w:color="D0D7DE" w:sz="1"/>
            </w:tcBorders>
            <w:shd w:fill="0A2142" w:val="clear"/>
            <w:tcMar>
              <w:top w:type="dxa" w:w="60"/>
              <w:left w:type="dxa" w:w="110"/>
              <w:bottom w:type="dxa" w:w="60"/>
              <w:right w:type="dxa" w:w="110"/>
            </w:tcMar>
            <w:vAlign w:val="center"/>
          </w:tcPr>
          <w:p>
            <w:pPr>
              <w:spacing w:after="0" w:line="264"/>
            </w:pPr>
            <w:r>
              <w:rPr>
                <w:b/>
                <w:bCs/>
                <w:color w:val="FFFFFF"/>
                <w:sz w:val="19"/>
                <w:szCs w:val="19"/>
              </w:rPr>
              <w:t xml:space="preserve">Descripción</w:t>
            </w:r>
          </w:p>
        </w:tc>
      </w:tr>
      <w:tr>
        <w:trPr>
          <w:tblHeader w:val="false"/>
        </w:trPr>
        <w:tc>
          <w:tcPr>
            <w:tcW w:type="dxa" w:w="270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bCs/>
                <w:color w:val="222222"/>
                <w:sz w:val="19"/>
                <w:szCs w:val="19"/>
              </w:rPr>
              <w:t xml:space="preserve">Conteo de clases registradas</w:t>
            </w:r>
          </w:p>
        </w:tc>
        <w:tc>
          <w:tcPr>
            <w:tcW w:type="dxa" w:w="666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val="false"/>
                <w:bCs w:val="false"/>
                <w:color w:val="222222"/>
                <w:sz w:val="19"/>
                <w:szCs w:val="19"/>
              </w:rPr>
              <w:t xml:space="preserve">Por profesor y periodo, según los registros de M7.</w:t>
            </w:r>
          </w:p>
        </w:tc>
      </w:tr>
      <w:tr>
        <w:trPr>
          <w:tblHeader w:val="false"/>
        </w:trPr>
        <w:tc>
          <w:tcPr>
            <w:tcW w:type="dxa" w:w="270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pPr>
            <w:r>
              <w:rPr>
                <w:b/>
                <w:bCs/>
                <w:color w:val="222222"/>
                <w:sz w:val="19"/>
                <w:szCs w:val="19"/>
              </w:rPr>
              <w:t xml:space="preserve">Cálculo de liquidación</w:t>
            </w:r>
          </w:p>
        </w:tc>
        <w:tc>
          <w:tcPr>
            <w:tcW w:type="dxa" w:w="666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pPr>
            <w:r>
              <w:rPr>
                <w:b w:val="false"/>
                <w:bCs w:val="false"/>
                <w:color w:val="222222"/>
                <w:sz w:val="19"/>
                <w:szCs w:val="19"/>
              </w:rPr>
              <w:t xml:space="preserve">Liquidación = clases registradas × valor de clase del profesor.</w:t>
            </w:r>
          </w:p>
        </w:tc>
      </w:tr>
      <w:tr>
        <w:trPr>
          <w:tblHeader w:val="false"/>
        </w:trPr>
        <w:tc>
          <w:tcPr>
            <w:tcW w:type="dxa" w:w="270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bCs/>
                <w:color w:val="222222"/>
                <w:sz w:val="19"/>
                <w:szCs w:val="19"/>
              </w:rPr>
              <w:t xml:space="preserve">Periodicidad de liquidación</w:t>
            </w:r>
          </w:p>
        </w:tc>
        <w:tc>
          <w:tcPr>
            <w:tcW w:type="dxa" w:w="666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val="false"/>
                <w:bCs w:val="false"/>
                <w:color w:val="222222"/>
                <w:sz w:val="19"/>
                <w:szCs w:val="19"/>
              </w:rPr>
              <w:t xml:space="preserve">Quincenal, mensual o personalizada; la opción personalizada permite seleccionar el rango de fechas a liquidar mediante un calendario.</w:t>
            </w:r>
          </w:p>
        </w:tc>
      </w:tr>
      <w:tr>
        <w:trPr>
          <w:tblHeader w:val="false"/>
        </w:trPr>
        <w:tc>
          <w:tcPr>
            <w:tcW w:type="dxa" w:w="270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pPr>
            <w:r>
              <w:rPr>
                <w:b/>
                <w:bCs/>
                <w:color w:val="222222"/>
                <w:sz w:val="19"/>
                <w:szCs w:val="19"/>
              </w:rPr>
              <w:t xml:space="preserve">Reporte por entrenador</w:t>
            </w:r>
          </w:p>
        </w:tc>
        <w:tc>
          <w:tcPr>
            <w:tcW w:type="dxa" w:w="666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pPr>
            <w:r>
              <w:rPr>
                <w:b w:val="false"/>
                <w:bCs w:val="false"/>
                <w:color w:val="222222"/>
                <w:sz w:val="19"/>
                <w:szCs w:val="19"/>
              </w:rPr>
              <w:t xml:space="preserve">Clases dictadas, ocupación y valor a liquidar.</w:t>
            </w:r>
          </w:p>
        </w:tc>
      </w:tr>
      <w:tr>
        <w:trPr>
          <w:tblHeader w:val="false"/>
        </w:trPr>
        <w:tc>
          <w:tcPr>
            <w:tcW w:type="dxa" w:w="270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bCs/>
                <w:color w:val="222222"/>
                <w:sz w:val="19"/>
                <w:szCs w:val="19"/>
              </w:rPr>
              <w:t xml:space="preserve">Exportación</w:t>
            </w:r>
          </w:p>
        </w:tc>
        <w:tc>
          <w:tcPr>
            <w:tcW w:type="dxa" w:w="666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val="false"/>
                <w:bCs w:val="false"/>
                <w:color w:val="222222"/>
                <w:sz w:val="19"/>
                <w:szCs w:val="19"/>
              </w:rPr>
              <w:t xml:space="preserve">Detalle exportable en CSV/PDF.</w:t>
            </w:r>
          </w:p>
        </w:tc>
      </w:tr>
    </w:tbl>
    <w:p>
      <w:pPr>
        <w:spacing w:after="40"/>
      </w:pPr>
      <w:r>
        <w:t xml:space="preserve"/>
      </w:r>
    </w:p>
    <w:p>
      <w:pPr>
        <w:pStyle w:val="Heading3"/>
      </w:pPr>
      <w:r>
        <w:t xml:space="preserve">Reglas de negocio</w:t>
      </w:r>
    </w:p>
    <w:p>
      <w:pPr>
        <w:pStyle w:val="ListParagraph"/>
        <w:numPr>
          <w:ilvl w:val="0"/>
          <w:numId w:val="2"/>
        </w:numPr>
        <w:spacing w:after="60" w:line="270"/>
      </w:pPr>
      <w:r>
        <w:t xml:space="preserve">A los profesores se les paga por clase registrada; las no registradas no se pagan.</w:t>
      </w:r>
    </w:p>
    <w:p>
      <w:pPr>
        <w:pStyle w:val="ListParagraph"/>
        <w:numPr>
          <w:ilvl w:val="0"/>
          <w:numId w:val="2"/>
        </w:numPr>
        <w:spacing w:after="60" w:line="270"/>
      </w:pPr>
      <w:r>
        <w:t xml:space="preserve">Cada profesor tiene su propio valor de clase (M3).</w:t>
      </w:r>
    </w:p>
    <w:p>
      <w:pPr>
        <w:pStyle w:val="ListParagraph"/>
        <w:numPr>
          <w:ilvl w:val="0"/>
          <w:numId w:val="2"/>
        </w:numPr>
        <w:spacing w:after="60" w:line="270"/>
      </w:pPr>
      <w:r>
        <w:t xml:space="preserve">Los cambios de valor de clase aplican desde su fecha.</w:t>
      </w:r>
    </w:p>
    <w:p>
      <w:pPr>
        <w:pStyle w:val="Heading3"/>
      </w:pPr>
      <w:r>
        <w:t xml:space="preserve">Datos y entidades que maneja</w:t>
      </w:r>
    </w:p>
    <w:p>
      <w:pPr>
        <w:pStyle w:val="ListParagraph"/>
        <w:numPr>
          <w:ilvl w:val="0"/>
          <w:numId w:val="2"/>
        </w:numPr>
        <w:spacing w:after="60" w:line="270"/>
      </w:pPr>
      <w:r>
        <w:t xml:space="preserve">Entidades: Liquidación (profesor, periodo, clases, valor).</w:t>
      </w:r>
    </w:p>
    <w:p>
      <w:pPr>
        <w:pStyle w:val="ListParagraph"/>
        <w:numPr>
          <w:ilvl w:val="0"/>
          <w:numId w:val="2"/>
        </w:numPr>
        <w:spacing w:after="60" w:line="270"/>
      </w:pPr>
      <w:r>
        <w:t xml:space="preserve">Vínculos: Registro de clase (M7), Valor de clase (M3).</w:t>
      </w:r>
    </w:p>
    <w:p>
      <w:pPr>
        <w:pStyle w:val="Heading3"/>
      </w:pPr>
      <w:r>
        <w:t xml:space="preserve">Vistas y pantallas</w:t>
      </w:r>
    </w:p>
    <w:p>
      <w:pPr>
        <w:pStyle w:val="ListParagraph"/>
        <w:numPr>
          <w:ilvl w:val="0"/>
          <w:numId w:val="2"/>
        </w:numPr>
        <w:spacing w:after="60" w:line="270"/>
      </w:pPr>
      <w:r>
        <w:t xml:space="preserve">Pantalla de liquidación con selector de periodicidad (quincenal/mensual/personalizada con calendario).</w:t>
      </w:r>
    </w:p>
    <w:p>
      <w:pPr>
        <w:pStyle w:val="ListParagraph"/>
        <w:numPr>
          <w:ilvl w:val="0"/>
          <w:numId w:val="2"/>
        </w:numPr>
        <w:spacing w:after="60" w:line="270"/>
      </w:pPr>
      <w:r>
        <w:t xml:space="preserve">Reporte por entrenador.</w:t>
      </w:r>
    </w:p>
    <w:p>
      <w:pPr>
        <w:pStyle w:val="Heading3"/>
      </w:pPr>
      <w:r>
        <w:t xml:space="preserve">Integraciones y dependencias</w:t>
      </w:r>
    </w:p>
    <w:p>
      <w:pPr>
        <w:pStyle w:val="ListParagraph"/>
        <w:numPr>
          <w:ilvl w:val="0"/>
          <w:numId w:val="2"/>
        </w:numPr>
        <w:spacing w:after="60" w:line="270"/>
      </w:pPr>
      <w:r>
        <w:t xml:space="preserve">Lee clases registradas (M7) y valor de clase (M3).</w:t>
      </w:r>
    </w:p>
    <w:p>
      <w:pPr>
        <w:pStyle w:val="ListParagraph"/>
        <w:numPr>
          <w:ilvl w:val="0"/>
          <w:numId w:val="2"/>
        </w:numPr>
        <w:spacing w:after="60" w:line="270"/>
      </w:pPr>
      <w:r>
        <w:t xml:space="preserve">Se publica en reportes (M10).</w:t>
      </w:r>
    </w:p>
    <w:p>
      <w:pPr>
        <w:pStyle w:val="Heading3"/>
      </w:pPr>
      <w:r>
        <w:t xml:space="preserve">Criterios de aceptación</w:t>
      </w:r>
    </w:p>
    <w:p>
      <w:pPr>
        <w:pStyle w:val="ListParagraph"/>
        <w:numPr>
          <w:ilvl w:val="0"/>
          <w:numId w:val="2"/>
        </w:numPr>
        <w:spacing w:after="60" w:line="270"/>
      </w:pPr>
      <w:r>
        <w:t xml:space="preserve">Dado un profesor con 20 clases registradas y valor $80.000, la liquidación calculada es $1.600.000.</w:t>
      </w:r>
    </w:p>
    <w:p>
      <w:pPr>
        <w:pStyle w:val="ListParagraph"/>
        <w:numPr>
          <w:ilvl w:val="0"/>
          <w:numId w:val="2"/>
        </w:numPr>
        <w:spacing w:after="60" w:line="270"/>
      </w:pPr>
      <w:r>
        <w:t xml:space="preserve">Dada la opción personalizada, el usuario selecciona un rango por calendario y se liquida ese periodo.</w:t>
      </w:r>
    </w:p>
    <w:p>
      <w:pPr>
        <w:pStyle w:val="ListParagraph"/>
        <w:numPr>
          <w:ilvl w:val="0"/>
          <w:numId w:val="2"/>
        </w:numPr>
        <w:spacing w:after="60" w:line="270"/>
      </w:pPr>
      <w:r>
        <w:t xml:space="preserve">Las clases no cerradas no entran en la liquidación del periodo.</w:t>
      </w:r>
    </w:p>
    <w:p>
      <w:pPr>
        <w:pStyle w:val="Heading3"/>
      </w:pPr>
      <w:r>
        <w:t xml:space="preserve">Pendientes del módulo</w:t>
      </w:r>
    </w:p>
    <w:p>
      <w:pPr>
        <w:pStyle w:val="ListParagraph"/>
        <w:numPr>
          <w:ilvl w:val="0"/>
          <w:numId w:val="2"/>
        </w:numPr>
        <w:spacing w:after="60" w:line="270"/>
      </w:pPr>
      <w:r>
        <w:t xml:space="preserve">Confirmar tarifas diferenciadas por tipo de clase (academia vs. particular).</w:t>
      </w:r>
    </w:p>
    <w:p>
      <w:r>
        <w:br w:type="page"/>
      </w:r>
    </w:p>
    <w:p>
      <w:pPr>
        <w:spacing w:after="20"/>
      </w:pPr>
      <w:r>
        <w:rPr>
          <w:b/>
          <w:bCs/>
          <w:color w:val="FF6B5E"/>
          <w:sz w:val="18"/>
          <w:szCs w:val="18"/>
        </w:rPr>
        <w:t xml:space="preserve">MÓDULO M10</w:t>
      </w:r>
    </w:p>
    <w:p>
      <w:pPr>
        <w:pStyle w:val="Heading1"/>
      </w:pPr>
      <w:r>
        <w:t xml:space="preserve">Capítulo 10 · Módulo Reporting y dashboards</w:t>
      </w:r>
    </w:p>
    <w:p>
      <w:pPr>
        <w:pStyle w:val="Heading3"/>
      </w:pPr>
      <w:r>
        <w:t xml:space="preserve">Propósito</w:t>
      </w:r>
    </w:p>
    <w:p>
      <w:pPr>
        <w:spacing w:after="120" w:line="276"/>
      </w:pPr>
      <w:r>
        <w:t xml:space="preserve">Potenciar la capacidad analítica y el control financiero del club. Se estructura en dos capas: dashboards por rol (un vistazo) y biblioteca de reportes (detalle, filtrable y exportable). En Fase 1 se entrega un set fijo, sin constructor a la medida.</w:t>
      </w:r>
    </w:p>
    <w:p>
      <w:pPr>
        <w:pStyle w:val="Heading3"/>
      </w:pPr>
      <w:r>
        <w:t xml:space="preserve">Roles que lo usan</w:t>
      </w:r>
    </w:p>
    <w:p>
      <w:pPr>
        <w:pStyle w:val="ListParagraph"/>
        <w:numPr>
          <w:ilvl w:val="0"/>
          <w:numId w:val="2"/>
        </w:numPr>
        <w:spacing w:after="60" w:line="270"/>
      </w:pPr>
      <w:r>
        <w:rPr>
          <w:b/>
          <w:bCs/>
        </w:rPr>
        <w:t xml:space="preserve">Superadministrador / Coord. Administrativo: </w:t>
      </w:r>
      <w:r>
        <w:t xml:space="preserve">reportes financieros y operativos.</w:t>
      </w:r>
    </w:p>
    <w:p>
      <w:pPr>
        <w:pStyle w:val="ListParagraph"/>
        <w:numPr>
          <w:ilvl w:val="0"/>
          <w:numId w:val="2"/>
        </w:numPr>
        <w:spacing w:after="60" w:line="270"/>
      </w:pPr>
      <w:r>
        <w:rPr>
          <w:b/>
          <w:bCs/>
        </w:rPr>
        <w:t xml:space="preserve">Coordinador Deportivo: </w:t>
      </w:r>
      <w:r>
        <w:t xml:space="preserve">reportes operativos/deportivos.</w:t>
      </w:r>
    </w:p>
    <w:p>
      <w:pPr>
        <w:pStyle w:val="ListParagraph"/>
        <w:numPr>
          <w:ilvl w:val="0"/>
          <w:numId w:val="2"/>
        </w:numPr>
        <w:spacing w:after="60" w:line="270"/>
      </w:pPr>
      <w:r>
        <w:rPr>
          <w:b/>
          <w:bCs/>
        </w:rPr>
        <w:t xml:space="preserve">Recepcionista: </w:t>
      </w:r>
      <w:r>
        <w:t xml:space="preserve">lectura operativa.</w:t>
      </w:r>
    </w:p>
    <w:p>
      <w:pPr>
        <w:pStyle w:val="Heading3"/>
      </w:pPr>
      <w:r>
        <w:t xml:space="preserve">Características principales</w:t>
      </w:r>
    </w:p>
    <w:p>
      <w:pPr>
        <w:pStyle w:val="ListParagraph"/>
        <w:numPr>
          <w:ilvl w:val="0"/>
          <w:numId w:val="2"/>
        </w:numPr>
        <w:spacing w:after="60" w:line="270"/>
      </w:pPr>
      <w:r>
        <w:t xml:space="preserve">Dos capas: dashboards por rol + biblioteca de reportes.</w:t>
      </w:r>
    </w:p>
    <w:p>
      <w:pPr>
        <w:pStyle w:val="ListParagraph"/>
        <w:numPr>
          <w:ilvl w:val="0"/>
          <w:numId w:val="2"/>
        </w:numPr>
        <w:spacing w:after="60" w:line="270"/>
      </w:pPr>
      <w:r>
        <w:t xml:space="preserve">Filtros y drill-down.</w:t>
      </w:r>
    </w:p>
    <w:p>
      <w:pPr>
        <w:pStyle w:val="ListParagraph"/>
        <w:numPr>
          <w:ilvl w:val="0"/>
          <w:numId w:val="2"/>
        </w:numPr>
        <w:spacing w:after="60" w:line="270"/>
      </w:pPr>
      <w:r>
        <w:t xml:space="preserve">Exportación CSV/PDF/Excel.</w:t>
      </w:r>
    </w:p>
    <w:p>
      <w:pPr>
        <w:pStyle w:val="ListParagraph"/>
        <w:numPr>
          <w:ilvl w:val="0"/>
          <w:numId w:val="2"/>
        </w:numPr>
        <w:spacing w:after="60" w:line="270"/>
      </w:pPr>
      <w:r>
        <w:t xml:space="preserve">Gráficas visualmente atractivas (KPIs, tendencias, composición, comparativos).</w:t>
      </w:r>
    </w:p>
    <w:p>
      <w:pPr>
        <w:pStyle w:val="Heading3"/>
      </w:pPr>
      <w:r>
        <w:t xml:space="preserve">Funcionalidades detalladas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D0D7DE" w:sz="1"/>
              <w:left w:val="single" w:color="D0D7DE" w:sz="1"/>
              <w:bottom w:val="single" w:color="D0D7DE" w:sz="1"/>
              <w:right w:val="single" w:color="D0D7DE" w:sz="1"/>
            </w:tcBorders>
            <w:shd w:fill="0A2142" w:val="clear"/>
            <w:tcMar>
              <w:top w:type="dxa" w:w="60"/>
              <w:left w:type="dxa" w:w="110"/>
              <w:bottom w:type="dxa" w:w="60"/>
              <w:right w:type="dxa" w:w="110"/>
            </w:tcMar>
            <w:vAlign w:val="center"/>
          </w:tcPr>
          <w:p>
            <w:pPr>
              <w:spacing w:after="0" w:line="264"/>
            </w:pPr>
            <w:r>
              <w:rPr>
                <w:b/>
                <w:bCs/>
                <w:color w:val="FFFFFF"/>
                <w:sz w:val="19"/>
                <w:szCs w:val="19"/>
              </w:rPr>
              <w:t xml:space="preserve">Función</w:t>
            </w:r>
          </w:p>
        </w:tc>
        <w:tc>
          <w:tcPr>
            <w:tcW w:type="dxa" w:w="6660"/>
            <w:tcBorders>
              <w:top w:val="single" w:color="D0D7DE" w:sz="1"/>
              <w:left w:val="single" w:color="D0D7DE" w:sz="1"/>
              <w:bottom w:val="single" w:color="D0D7DE" w:sz="1"/>
              <w:right w:val="single" w:color="D0D7DE" w:sz="1"/>
            </w:tcBorders>
            <w:shd w:fill="0A2142" w:val="clear"/>
            <w:tcMar>
              <w:top w:type="dxa" w:w="60"/>
              <w:left w:type="dxa" w:w="110"/>
              <w:bottom w:type="dxa" w:w="60"/>
              <w:right w:type="dxa" w:w="110"/>
            </w:tcMar>
            <w:vAlign w:val="center"/>
          </w:tcPr>
          <w:p>
            <w:pPr>
              <w:spacing w:after="0" w:line="264"/>
            </w:pPr>
            <w:r>
              <w:rPr>
                <w:b/>
                <w:bCs/>
                <w:color w:val="FFFFFF"/>
                <w:sz w:val="19"/>
                <w:szCs w:val="19"/>
              </w:rPr>
              <w:t xml:space="preserve">Descripción</w:t>
            </w:r>
          </w:p>
        </w:tc>
      </w:tr>
      <w:tr>
        <w:trPr>
          <w:tblHeader w:val="false"/>
        </w:trPr>
        <w:tc>
          <w:tcPr>
            <w:tcW w:type="dxa" w:w="270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bCs/>
                <w:color w:val="222222"/>
                <w:sz w:val="19"/>
                <w:szCs w:val="19"/>
              </w:rPr>
              <w:t xml:space="preserve">Dashboards por rol</w:t>
            </w:r>
          </w:p>
        </w:tc>
        <w:tc>
          <w:tcPr>
            <w:tcW w:type="dxa" w:w="666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val="false"/>
                <w:bCs w:val="false"/>
                <w:color w:val="222222"/>
                <w:sz w:val="19"/>
                <w:szCs w:val="19"/>
              </w:rPr>
              <w:t xml:space="preserve">KPIs grandes, tendencias (líneas), composición de ingresos (dona/barras) y comparativos (barras).</w:t>
            </w:r>
          </w:p>
        </w:tc>
      </w:tr>
      <w:tr>
        <w:trPr>
          <w:tblHeader w:val="false"/>
        </w:trPr>
        <w:tc>
          <w:tcPr>
            <w:tcW w:type="dxa" w:w="270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pPr>
            <w:r>
              <w:rPr>
                <w:b/>
                <w:bCs/>
                <w:color w:val="222222"/>
                <w:sz w:val="19"/>
                <w:szCs w:val="19"/>
              </w:rPr>
              <w:t xml:space="preserve">Biblioteca de reportes</w:t>
            </w:r>
          </w:p>
        </w:tc>
        <w:tc>
          <w:tcPr>
            <w:tcW w:type="dxa" w:w="666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pPr>
            <w:r>
              <w:rPr>
                <w:b w:val="false"/>
                <w:bCs w:val="false"/>
                <w:color w:val="222222"/>
                <w:sz w:val="19"/>
                <w:szCs w:val="19"/>
              </w:rPr>
              <w:t xml:space="preserve">Reportes con filtros (período, deporte, cancha, profesor, academia, servicio, estado) y exportación.</w:t>
            </w:r>
          </w:p>
        </w:tc>
      </w:tr>
      <w:tr>
        <w:trPr>
          <w:tblHeader w:val="false"/>
        </w:trPr>
        <w:tc>
          <w:tcPr>
            <w:tcW w:type="dxa" w:w="270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bCs/>
                <w:color w:val="222222"/>
                <w:sz w:val="19"/>
                <w:szCs w:val="19"/>
              </w:rPr>
              <w:t xml:space="preserve">Drill-down</w:t>
            </w:r>
          </w:p>
        </w:tc>
        <w:tc>
          <w:tcPr>
            <w:tcW w:type="dxa" w:w="666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val="false"/>
                <w:bCs w:val="false"/>
                <w:color w:val="222222"/>
                <w:sz w:val="19"/>
                <w:szCs w:val="19"/>
              </w:rPr>
              <w:t xml:space="preserve">Clic en un KPI lleva al detalle que lo compone.</w:t>
            </w:r>
          </w:p>
        </w:tc>
      </w:tr>
      <w:tr>
        <w:trPr>
          <w:tblHeader w:val="false"/>
        </w:trPr>
        <w:tc>
          <w:tcPr>
            <w:tcW w:type="dxa" w:w="270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pPr>
            <w:r>
              <w:rPr>
                <w:b/>
                <w:bCs/>
                <w:color w:val="222222"/>
                <w:sz w:val="19"/>
                <w:szCs w:val="19"/>
              </w:rPr>
              <w:t xml:space="preserve">Reportes financieros</w:t>
            </w:r>
          </w:p>
        </w:tc>
        <w:tc>
          <w:tcPr>
            <w:tcW w:type="dxa" w:w="666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pPr>
            <w:r>
              <w:rPr>
                <w:b w:val="false"/>
                <w:bCs w:val="false"/>
                <w:color w:val="222222"/>
                <w:sz w:val="19"/>
                <w:szCs w:val="19"/>
              </w:rPr>
              <w:t xml:space="preserve">Facturación total; desglose por servicio (academias, paquetes, cafetería); recaudo vs. pendiente; antigüedad de cartera (0–30 / 31–60 / 61+).</w:t>
            </w:r>
          </w:p>
        </w:tc>
      </w:tr>
      <w:tr>
        <w:trPr>
          <w:tblHeader w:val="false"/>
        </w:trPr>
        <w:tc>
          <w:tcPr>
            <w:tcW w:type="dxa" w:w="270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bCs/>
                <w:color w:val="222222"/>
                <w:sz w:val="19"/>
                <w:szCs w:val="19"/>
              </w:rPr>
              <w:t xml:space="preserve">Reportes operativos</w:t>
            </w:r>
          </w:p>
        </w:tc>
        <w:tc>
          <w:tcPr>
            <w:tcW w:type="dxa" w:w="666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val="false"/>
                <w:bCs w:val="false"/>
                <w:color w:val="222222"/>
                <w:sz w:val="19"/>
                <w:szCs w:val="19"/>
              </w:rPr>
              <w:t xml:space="preserve">Clases dictadas por período/deporte/profesor; % de asistencia; tablero de clases sin cerrar; uso de canchas por clases internas.</w:t>
            </w:r>
          </w:p>
        </w:tc>
      </w:tr>
      <w:tr>
        <w:trPr>
          <w:tblHeader w:val="false"/>
        </w:trPr>
        <w:tc>
          <w:tcPr>
            <w:tcW w:type="dxa" w:w="270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pPr>
            <w:r>
              <w:rPr>
                <w:b/>
                <w:bCs/>
                <w:color w:val="222222"/>
                <w:sz w:val="19"/>
                <w:szCs w:val="19"/>
              </w:rPr>
              <w:t xml:space="preserve">Reportes de entrenadores</w:t>
            </w:r>
          </w:p>
        </w:tc>
        <w:tc>
          <w:tcPr>
            <w:tcW w:type="dxa" w:w="666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pPr>
            <w:r>
              <w:rPr>
                <w:b w:val="false"/>
                <w:bCs w:val="false"/>
                <w:color w:val="222222"/>
                <w:sz w:val="19"/>
                <w:szCs w:val="19"/>
              </w:rPr>
              <w:t xml:space="preserve">Clases registradas y liquidación estimada.</w:t>
            </w:r>
          </w:p>
        </w:tc>
      </w:tr>
      <w:tr>
        <w:trPr>
          <w:tblHeader w:val="false"/>
        </w:trPr>
        <w:tc>
          <w:tcPr>
            <w:tcW w:type="dxa" w:w="270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bCs/>
                <w:color w:val="222222"/>
                <w:sz w:val="19"/>
                <w:szCs w:val="19"/>
              </w:rPr>
              <w:t xml:space="preserve">Reportes de CRM</w:t>
            </w:r>
          </w:p>
        </w:tc>
        <w:tc>
          <w:tcPr>
            <w:tcW w:type="dxa" w:w="666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val="false"/>
                <w:bCs w:val="false"/>
                <w:color w:val="222222"/>
                <w:sz w:val="19"/>
                <w:szCs w:val="19"/>
              </w:rPr>
              <w:t xml:space="preserve">LTV y ranking de clientes; estado de paquetes y clientes por agotarse; activos/retirados y nuevos por período.</w:t>
            </w:r>
          </w:p>
        </w:tc>
      </w:tr>
      <w:tr>
        <w:trPr>
          <w:tblHeader w:val="false"/>
        </w:trPr>
        <w:tc>
          <w:tcPr>
            <w:tcW w:type="dxa" w:w="270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pPr>
            <w:r>
              <w:rPr>
                <w:b/>
                <w:bCs/>
                <w:color w:val="222222"/>
                <w:sz w:val="19"/>
                <w:szCs w:val="19"/>
              </w:rPr>
              <w:t xml:space="preserve">Reportes de demanda</w:t>
            </w:r>
          </w:p>
        </w:tc>
        <w:tc>
          <w:tcPr>
            <w:tcW w:type="dxa" w:w="666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pPr>
            <w:r>
              <w:rPr>
                <w:b w:val="false"/>
                <w:bCs w:val="false"/>
                <w:color w:val="222222"/>
                <w:sz w:val="19"/>
                <w:szCs w:val="19"/>
              </w:rPr>
              <w:t xml:space="preserve">Lista de espera (demanda insatisfecha) y ocupación de academias.</w:t>
            </w:r>
          </w:p>
        </w:tc>
      </w:tr>
    </w:tbl>
    <w:p>
      <w:pPr>
        <w:spacing w:after="40"/>
      </w:pPr>
      <w:r>
        <w:t xml:space="preserve"/>
      </w:r>
    </w:p>
    <w:p>
      <w:pPr>
        <w:pStyle w:val="Heading3"/>
      </w:pPr>
      <w:r>
        <w:t xml:space="preserve">Reglas de negocio</w:t>
      </w:r>
    </w:p>
    <w:p>
      <w:pPr>
        <w:pStyle w:val="ListParagraph"/>
        <w:numPr>
          <w:ilvl w:val="0"/>
          <w:numId w:val="2"/>
        </w:numPr>
        <w:spacing w:after="60" w:line="270"/>
      </w:pPr>
      <w:r>
        <w:t xml:space="preserve">La disponibilidad/ocupación real de canchas (reservas, alquiler, juego libre) depende de EasyCancha y es Fase 2; en Fase 1 solo se reporta uso de canchas por clases internas.</w:t>
      </w:r>
    </w:p>
    <w:p>
      <w:pPr>
        <w:pStyle w:val="ListParagraph"/>
        <w:numPr>
          <w:ilvl w:val="0"/>
          <w:numId w:val="2"/>
        </w:numPr>
        <w:spacing w:after="60" w:line="270"/>
      </w:pPr>
      <w:r>
        <w:t xml:space="preserve">El set de reportes de Fase 1 es fijo; el constructor de reportes a la medida queda para fase posterior.</w:t>
      </w:r>
    </w:p>
    <w:p>
      <w:pPr>
        <w:pStyle w:val="Heading3"/>
      </w:pPr>
      <w:r>
        <w:t xml:space="preserve">Datos y entidades que maneja</w:t>
      </w:r>
    </w:p>
    <w:p>
      <w:pPr>
        <w:pStyle w:val="ListParagraph"/>
        <w:numPr>
          <w:ilvl w:val="0"/>
          <w:numId w:val="2"/>
        </w:numPr>
        <w:spacing w:after="60" w:line="270"/>
      </w:pPr>
      <w:r>
        <w:t xml:space="preserve">Lee de todos los módulos operativos (M2–M10) y de los pagos conciliados (M8).</w:t>
      </w:r>
    </w:p>
    <w:p>
      <w:pPr>
        <w:pStyle w:val="Heading3"/>
      </w:pPr>
      <w:r>
        <w:t xml:space="preserve">Vistas y pantallas</w:t>
      </w:r>
    </w:p>
    <w:p>
      <w:pPr>
        <w:pStyle w:val="ListParagraph"/>
        <w:numPr>
          <w:ilvl w:val="0"/>
          <w:numId w:val="2"/>
        </w:numPr>
        <w:spacing w:after="60" w:line="270"/>
      </w:pPr>
      <w:r>
        <w:t xml:space="preserve">Dashboards por rol.</w:t>
      </w:r>
    </w:p>
    <w:p>
      <w:pPr>
        <w:pStyle w:val="ListParagraph"/>
        <w:numPr>
          <w:ilvl w:val="0"/>
          <w:numId w:val="2"/>
        </w:numPr>
        <w:spacing w:after="60" w:line="270"/>
      </w:pPr>
      <w:r>
        <w:t xml:space="preserve">Biblioteca de reportes.</w:t>
      </w:r>
    </w:p>
    <w:p>
      <w:pPr>
        <w:pStyle w:val="ListParagraph"/>
        <w:numPr>
          <w:ilvl w:val="0"/>
          <w:numId w:val="2"/>
        </w:numPr>
        <w:spacing w:after="60" w:line="270"/>
      </w:pPr>
      <w:r>
        <w:t xml:space="preserve">Vista de detalle (drill-down).</w:t>
      </w:r>
    </w:p>
    <w:p>
      <w:pPr>
        <w:pStyle w:val="Heading3"/>
      </w:pPr>
      <w:r>
        <w:t xml:space="preserve">Integraciones y dependencias</w:t>
      </w:r>
    </w:p>
    <w:p>
      <w:pPr>
        <w:pStyle w:val="ListParagraph"/>
        <w:numPr>
          <w:ilvl w:val="0"/>
          <w:numId w:val="2"/>
        </w:numPr>
        <w:spacing w:after="60" w:line="270"/>
      </w:pPr>
      <w:r>
        <w:t xml:space="preserve">Consume M2–M9.</w:t>
      </w:r>
    </w:p>
    <w:p>
      <w:pPr>
        <w:pStyle w:val="ListParagraph"/>
        <w:numPr>
          <w:ilvl w:val="0"/>
          <w:numId w:val="2"/>
        </w:numPr>
        <w:spacing w:after="60" w:line="270"/>
      </w:pPr>
      <w:r>
        <w:t xml:space="preserve">Ocupación real de canchas: depende de EasyCancha (Fase 2).</w:t>
      </w:r>
    </w:p>
    <w:p>
      <w:pPr>
        <w:pStyle w:val="Heading3"/>
      </w:pPr>
      <w:r>
        <w:t xml:space="preserve">Criterios de aceptación</w:t>
      </w:r>
    </w:p>
    <w:p>
      <w:pPr>
        <w:pStyle w:val="ListParagraph"/>
        <w:numPr>
          <w:ilvl w:val="0"/>
          <w:numId w:val="2"/>
        </w:numPr>
        <w:spacing w:after="60" w:line="270"/>
      </w:pPr>
      <w:r>
        <w:t xml:space="preserve">Dado un rango de fechas, el reporte de facturación muestra el desglose por servicio.</w:t>
      </w:r>
    </w:p>
    <w:p>
      <w:pPr>
        <w:pStyle w:val="ListParagraph"/>
        <w:numPr>
          <w:ilvl w:val="0"/>
          <w:numId w:val="2"/>
        </w:numPr>
        <w:spacing w:after="60" w:line="270"/>
      </w:pPr>
      <w:r>
        <w:t xml:space="preserve">El tablero de control muestra todas las clases sin cerrar y las alertas vencidas (&gt;24 h).</w:t>
      </w:r>
    </w:p>
    <w:p>
      <w:pPr>
        <w:pStyle w:val="Heading3"/>
      </w:pPr>
      <w:r>
        <w:t xml:space="preserve">Pendientes del módulo</w:t>
      </w:r>
    </w:p>
    <w:p>
      <w:pPr>
        <w:pStyle w:val="ListParagraph"/>
        <w:numPr>
          <w:ilvl w:val="0"/>
          <w:numId w:val="2"/>
        </w:numPr>
        <w:spacing w:after="60" w:line="270"/>
      </w:pPr>
      <w:r>
        <w:t xml:space="preserve">Confirmar el set exacto de KPIs por dashboard.</w:t>
      </w:r>
    </w:p>
    <w:p>
      <w:pPr>
        <w:pStyle w:val="ListParagraph"/>
        <w:numPr>
          <w:ilvl w:val="0"/>
          <w:numId w:val="2"/>
        </w:numPr>
        <w:spacing w:after="60" w:line="270"/>
      </w:pPr>
      <w:r>
        <w:t xml:space="preserve">Definir si habrá envío programado de reportes (y por qué canal).</w:t>
      </w:r>
    </w:p>
    <w:p>
      <w:r>
        <w:br w:type="page"/>
      </w:r>
    </w:p>
    <w:p>
      <w:pPr>
        <w:spacing w:after="20"/>
      </w:pPr>
      <w:r>
        <w:rPr>
          <w:b/>
          <w:bCs/>
          <w:color w:val="FF6B5E"/>
          <w:sz w:val="18"/>
          <w:szCs w:val="18"/>
        </w:rPr>
        <w:t xml:space="preserve">MÓDULO M11</w:t>
      </w:r>
    </w:p>
    <w:p>
      <w:pPr>
        <w:pStyle w:val="Heading1"/>
      </w:pPr>
      <w:r>
        <w:t xml:space="preserve">Capítulo 11 · Módulo Agente de IA</w:t>
      </w:r>
    </w:p>
    <w:p>
      <w:pPr>
        <w:pStyle w:val="Heading3"/>
      </w:pPr>
      <w:r>
        <w:t xml:space="preserve">Propósito</w:t>
      </w:r>
    </w:p>
    <w:p>
      <w:pPr>
        <w:spacing w:after="120" w:line="276"/>
      </w:pPr>
      <w:r>
        <w:t xml:space="preserve">Asistente que responde, en lenguaje natural, preguntas sobre la información almacenada en la plataforma. Es un diferenciador para la dirección y, por decisión del cliente, módulo central de la Fase 1. Se implementará con la API de OpenAI.</w:t>
      </w:r>
    </w:p>
    <w:p>
      <w:pPr>
        <w:pStyle w:val="Heading3"/>
      </w:pPr>
      <w:r>
        <w:t xml:space="preserve">Roles que lo usan</w:t>
      </w:r>
    </w:p>
    <w:p>
      <w:pPr>
        <w:pStyle w:val="ListParagraph"/>
        <w:numPr>
          <w:ilvl w:val="0"/>
          <w:numId w:val="2"/>
        </w:numPr>
        <w:spacing w:after="60" w:line="270"/>
      </w:pPr>
      <w:r>
        <w:rPr>
          <w:b/>
          <w:bCs/>
        </w:rPr>
        <w:t xml:space="preserve">Superadministrador: </w:t>
      </w:r>
      <w:r>
        <w:t xml:space="preserve">único con acceso al agente.</w:t>
      </w:r>
    </w:p>
    <w:p>
      <w:pPr>
        <w:pStyle w:val="ListParagraph"/>
        <w:numPr>
          <w:ilvl w:val="0"/>
          <w:numId w:val="2"/>
        </w:numPr>
        <w:spacing w:after="60" w:line="270"/>
      </w:pPr>
      <w:r>
        <w:rPr>
          <w:b/>
          <w:bCs/>
        </w:rPr>
        <w:t xml:space="preserve">Otros roles: </w:t>
      </w:r>
      <w:r>
        <w:t xml:space="preserve">sin acceso.</w:t>
      </w:r>
    </w:p>
    <w:p>
      <w:pPr>
        <w:pStyle w:val="Heading3"/>
      </w:pPr>
      <w:r>
        <w:t xml:space="preserve">Características principales</w:t>
      </w:r>
    </w:p>
    <w:p>
      <w:pPr>
        <w:pStyle w:val="ListParagraph"/>
        <w:numPr>
          <w:ilvl w:val="0"/>
          <w:numId w:val="2"/>
        </w:numPr>
        <w:spacing w:after="60" w:line="270"/>
      </w:pPr>
      <w:r>
        <w:t xml:space="preserve">Consulta en lenguaje natural.</w:t>
      </w:r>
    </w:p>
    <w:p>
      <w:pPr>
        <w:pStyle w:val="ListParagraph"/>
        <w:numPr>
          <w:ilvl w:val="0"/>
          <w:numId w:val="2"/>
        </w:numPr>
        <w:spacing w:after="60" w:line="270"/>
      </w:pPr>
      <w:r>
        <w:t xml:space="preserve">Acceso exclusivo del superadministrador.</w:t>
      </w:r>
    </w:p>
    <w:p>
      <w:pPr>
        <w:pStyle w:val="ListParagraph"/>
        <w:numPr>
          <w:ilvl w:val="0"/>
          <w:numId w:val="2"/>
        </w:numPr>
        <w:spacing w:after="60" w:line="270"/>
      </w:pPr>
      <w:r>
        <w:t xml:space="preserve">Implementación vía API de OpenAI.</w:t>
      </w:r>
    </w:p>
    <w:p>
      <w:pPr>
        <w:pStyle w:val="ListParagraph"/>
        <w:numPr>
          <w:ilvl w:val="0"/>
          <w:numId w:val="2"/>
        </w:numPr>
        <w:spacing w:after="60" w:line="270"/>
      </w:pPr>
      <w:r>
        <w:t xml:space="preserve">Respuestas basadas en datos reales, con barreras de seguridad.</w:t>
      </w:r>
    </w:p>
    <w:p>
      <w:pPr>
        <w:pStyle w:val="Heading3"/>
      </w:pPr>
      <w:r>
        <w:t xml:space="preserve">Funcionalidades detalladas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D0D7DE" w:sz="1"/>
              <w:left w:val="single" w:color="D0D7DE" w:sz="1"/>
              <w:bottom w:val="single" w:color="D0D7DE" w:sz="1"/>
              <w:right w:val="single" w:color="D0D7DE" w:sz="1"/>
            </w:tcBorders>
            <w:shd w:fill="0A2142" w:val="clear"/>
            <w:tcMar>
              <w:top w:type="dxa" w:w="60"/>
              <w:left w:type="dxa" w:w="110"/>
              <w:bottom w:type="dxa" w:w="60"/>
              <w:right w:type="dxa" w:w="110"/>
            </w:tcMar>
            <w:vAlign w:val="center"/>
          </w:tcPr>
          <w:p>
            <w:pPr>
              <w:spacing w:after="0" w:line="264"/>
            </w:pPr>
            <w:r>
              <w:rPr>
                <w:b/>
                <w:bCs/>
                <w:color w:val="FFFFFF"/>
                <w:sz w:val="19"/>
                <w:szCs w:val="19"/>
              </w:rPr>
              <w:t xml:space="preserve">Función</w:t>
            </w:r>
          </w:p>
        </w:tc>
        <w:tc>
          <w:tcPr>
            <w:tcW w:type="dxa" w:w="6660"/>
            <w:tcBorders>
              <w:top w:val="single" w:color="D0D7DE" w:sz="1"/>
              <w:left w:val="single" w:color="D0D7DE" w:sz="1"/>
              <w:bottom w:val="single" w:color="D0D7DE" w:sz="1"/>
              <w:right w:val="single" w:color="D0D7DE" w:sz="1"/>
            </w:tcBorders>
            <w:shd w:fill="0A2142" w:val="clear"/>
            <w:tcMar>
              <w:top w:type="dxa" w:w="60"/>
              <w:left w:type="dxa" w:w="110"/>
              <w:bottom w:type="dxa" w:w="60"/>
              <w:right w:type="dxa" w:w="110"/>
            </w:tcMar>
            <w:vAlign w:val="center"/>
          </w:tcPr>
          <w:p>
            <w:pPr>
              <w:spacing w:after="0" w:line="264"/>
            </w:pPr>
            <w:r>
              <w:rPr>
                <w:b/>
                <w:bCs/>
                <w:color w:val="FFFFFF"/>
                <w:sz w:val="19"/>
                <w:szCs w:val="19"/>
              </w:rPr>
              <w:t xml:space="preserve">Descripción</w:t>
            </w:r>
          </w:p>
        </w:tc>
      </w:tr>
      <w:tr>
        <w:trPr>
          <w:tblHeader w:val="false"/>
        </w:trPr>
        <w:tc>
          <w:tcPr>
            <w:tcW w:type="dxa" w:w="270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bCs/>
                <w:color w:val="222222"/>
                <w:sz w:val="19"/>
                <w:szCs w:val="19"/>
              </w:rPr>
              <w:t xml:space="preserve">Consulta en lenguaje natural</w:t>
            </w:r>
          </w:p>
        </w:tc>
        <w:tc>
          <w:tcPr>
            <w:tcW w:type="dxa" w:w="666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val="false"/>
                <w:bCs w:val="false"/>
                <w:color w:val="222222"/>
                <w:sz w:val="19"/>
                <w:szCs w:val="19"/>
              </w:rPr>
              <w:t xml:space="preserve">Ej.: “¿por qué bajó la facturación este mes?”, “¿qué academias son más rentables?”.</w:t>
            </w:r>
          </w:p>
        </w:tc>
      </w:tr>
      <w:tr>
        <w:trPr>
          <w:tblHeader w:val="false"/>
        </w:trPr>
        <w:tc>
          <w:tcPr>
            <w:tcW w:type="dxa" w:w="270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pPr>
            <w:r>
              <w:rPr>
                <w:b/>
                <w:bCs/>
                <w:color w:val="222222"/>
                <w:sz w:val="19"/>
                <w:szCs w:val="19"/>
              </w:rPr>
              <w:t xml:space="preserve">Acceso exclusivo del superadministrador</w:t>
            </w:r>
          </w:p>
        </w:tc>
        <w:tc>
          <w:tcPr>
            <w:tcW w:type="dxa" w:w="666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pPr>
            <w:r>
              <w:rPr>
                <w:b w:val="false"/>
                <w:bCs w:val="false"/>
                <w:color w:val="222222"/>
                <w:sz w:val="19"/>
                <w:szCs w:val="19"/>
              </w:rPr>
              <w:t xml:space="preserve">El agente no está disponible para otros roles.</w:t>
            </w:r>
          </w:p>
        </w:tc>
      </w:tr>
      <w:tr>
        <w:trPr>
          <w:tblHeader w:val="false"/>
        </w:trPr>
        <w:tc>
          <w:tcPr>
            <w:tcW w:type="dxa" w:w="270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bCs/>
                <w:color w:val="222222"/>
                <w:sz w:val="19"/>
                <w:szCs w:val="19"/>
              </w:rPr>
              <w:t xml:space="preserve">Respuestas basadas en datos</w:t>
            </w:r>
          </w:p>
        </w:tc>
        <w:tc>
          <w:tcPr>
            <w:tcW w:type="dxa" w:w="666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val="false"/>
                <w:bCs w:val="false"/>
                <w:color w:val="222222"/>
                <w:sz w:val="19"/>
                <w:szCs w:val="19"/>
              </w:rPr>
              <w:t xml:space="preserve">Con cifras verificables; el agente no inventa datos.</w:t>
            </w:r>
          </w:p>
        </w:tc>
      </w:tr>
      <w:tr>
        <w:trPr>
          <w:tblHeader w:val="false"/>
        </w:trPr>
        <w:tc>
          <w:tcPr>
            <w:tcW w:type="dxa" w:w="270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pPr>
            <w:r>
              <w:rPr>
                <w:b/>
                <w:bCs/>
                <w:color w:val="222222"/>
                <w:sz w:val="19"/>
                <w:szCs w:val="19"/>
              </w:rPr>
              <w:t xml:space="preserve">Barreras de seguridad</w:t>
            </w:r>
          </w:p>
        </w:tc>
        <w:tc>
          <w:tcPr>
            <w:tcW w:type="dxa" w:w="666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pPr>
            <w:r>
              <w:rPr>
                <w:b w:val="false"/>
                <w:bCs w:val="false"/>
                <w:color w:val="222222"/>
                <w:sz w:val="19"/>
                <w:szCs w:val="19"/>
              </w:rPr>
              <w:t xml:space="preserve">Respeta los permisos por rol y no expone datos fuera del alcance autorizado.</w:t>
            </w:r>
          </w:p>
        </w:tc>
      </w:tr>
    </w:tbl>
    <w:p>
      <w:pPr>
        <w:spacing w:after="40"/>
      </w:pPr>
      <w:r>
        <w:t xml:space="preserve"/>
      </w:r>
    </w:p>
    <w:p>
      <w:pPr>
        <w:pStyle w:val="Heading3"/>
      </w:pPr>
      <w:r>
        <w:t xml:space="preserve">Reglas de negocio</w:t>
      </w:r>
    </w:p>
    <w:p>
      <w:pPr>
        <w:pStyle w:val="ListParagraph"/>
        <w:numPr>
          <w:ilvl w:val="0"/>
          <w:numId w:val="2"/>
        </w:numPr>
        <w:spacing w:after="60" w:line="270"/>
      </w:pPr>
      <w:r>
        <w:t xml:space="preserve">Solo el superadministrador tiene acceso.</w:t>
      </w:r>
    </w:p>
    <w:p>
      <w:pPr>
        <w:pStyle w:val="ListParagraph"/>
        <w:numPr>
          <w:ilvl w:val="0"/>
          <w:numId w:val="2"/>
        </w:numPr>
        <w:spacing w:after="60" w:line="270"/>
      </w:pPr>
      <w:r>
        <w:t xml:space="preserve">Por ser módulo central de Fase 1, el modelo de datos debe diseñarse desde el inicio para ser consultable de forma segura.</w:t>
      </w:r>
    </w:p>
    <w:p>
      <w:pPr>
        <w:pStyle w:val="ListParagraph"/>
        <w:numPr>
          <w:ilvl w:val="0"/>
          <w:numId w:val="2"/>
        </w:numPr>
        <w:spacing w:after="60" w:line="270"/>
      </w:pPr>
      <w:r>
        <w:t xml:space="preserve">El costo de la API de OpenAI es marginal con el volumen del club (modelo económico tipo GPT-4o-mini, pocos dólares/mes); el esfuerzo real está en la arquitectura de consulta y las barreras de seguridad.</w:t>
      </w:r>
    </w:p>
    <w:p>
      <w:pPr>
        <w:pStyle w:val="Heading3"/>
      </w:pPr>
      <w:r>
        <w:t xml:space="preserve">Datos y entidades que maneja</w:t>
      </w:r>
    </w:p>
    <w:p>
      <w:pPr>
        <w:pStyle w:val="ListParagraph"/>
        <w:numPr>
          <w:ilvl w:val="0"/>
          <w:numId w:val="2"/>
        </w:numPr>
        <w:spacing w:after="60" w:line="270"/>
      </w:pPr>
      <w:r>
        <w:t xml:space="preserve">Lee, de forma controlada, datos de la plataforma (M2–M10).</w:t>
      </w:r>
    </w:p>
    <w:p>
      <w:pPr>
        <w:pStyle w:val="ListParagraph"/>
        <w:numPr>
          <w:ilvl w:val="0"/>
          <w:numId w:val="2"/>
        </w:numPr>
        <w:spacing w:after="60" w:line="270"/>
      </w:pPr>
      <w:r>
        <w:t xml:space="preserve">El alcance de fuentes (solo plataforma vs. también Siigo) se define en diseño.</w:t>
      </w:r>
    </w:p>
    <w:p>
      <w:pPr>
        <w:pStyle w:val="Heading3"/>
      </w:pPr>
      <w:r>
        <w:t xml:space="preserve">Vistas y pantallas</w:t>
      </w:r>
    </w:p>
    <w:p>
      <w:pPr>
        <w:pStyle w:val="ListParagraph"/>
        <w:numPr>
          <w:ilvl w:val="0"/>
          <w:numId w:val="2"/>
        </w:numPr>
        <w:spacing w:after="60" w:line="270"/>
      </w:pPr>
      <w:r>
        <w:t xml:space="preserve">Chat del agente (solo superadministrador).</w:t>
      </w:r>
    </w:p>
    <w:p>
      <w:pPr>
        <w:pStyle w:val="Heading3"/>
      </w:pPr>
      <w:r>
        <w:t xml:space="preserve">Integraciones y dependencias</w:t>
      </w:r>
    </w:p>
    <w:p>
      <w:pPr>
        <w:pStyle w:val="ListParagraph"/>
        <w:numPr>
          <w:ilvl w:val="0"/>
          <w:numId w:val="2"/>
        </w:numPr>
        <w:spacing w:after="60" w:line="270"/>
      </w:pPr>
      <w:r>
        <w:t xml:space="preserve">Depende de un modelo de datos consultable (requisito transversal).</w:t>
      </w:r>
    </w:p>
    <w:p>
      <w:pPr>
        <w:pStyle w:val="ListParagraph"/>
        <w:numPr>
          <w:ilvl w:val="0"/>
          <w:numId w:val="2"/>
        </w:numPr>
        <w:spacing w:after="60" w:line="270"/>
      </w:pPr>
      <w:r>
        <w:t xml:space="preserve">Lee de los módulos M2–M10.</w:t>
      </w:r>
    </w:p>
    <w:p>
      <w:pPr>
        <w:pStyle w:val="Heading3"/>
      </w:pPr>
      <w:r>
        <w:t xml:space="preserve">Criterios de aceptación</w:t>
      </w:r>
    </w:p>
    <w:p>
      <w:pPr>
        <w:pStyle w:val="ListParagraph"/>
        <w:numPr>
          <w:ilvl w:val="0"/>
          <w:numId w:val="2"/>
        </w:numPr>
        <w:spacing w:after="60" w:line="270"/>
      </w:pPr>
      <w:r>
        <w:t xml:space="preserve">Dado un usuario no superadministrador, el agente de IA no está disponible.</w:t>
      </w:r>
    </w:p>
    <w:p>
      <w:pPr>
        <w:pStyle w:val="ListParagraph"/>
        <w:numPr>
          <w:ilvl w:val="0"/>
          <w:numId w:val="2"/>
        </w:numPr>
        <w:spacing w:after="60" w:line="270"/>
      </w:pPr>
      <w:r>
        <w:t xml:space="preserve">Dada una pregunta sobre facturación, el agente responde con datos reales y no inventa cifras.</w:t>
      </w:r>
    </w:p>
    <w:p>
      <w:pPr>
        <w:pStyle w:val="Heading3"/>
      </w:pPr>
      <w:r>
        <w:t xml:space="preserve">Pendientes del módulo</w:t>
      </w:r>
    </w:p>
    <w:p>
      <w:pPr>
        <w:pStyle w:val="ListParagraph"/>
        <w:numPr>
          <w:ilvl w:val="0"/>
          <w:numId w:val="2"/>
        </w:numPr>
        <w:spacing w:after="60" w:line="270"/>
      </w:pPr>
      <w:r>
        <w:t xml:space="preserve">Definir el motor (text-to-SQL vs. métricas predefinidas).</w:t>
      </w:r>
    </w:p>
    <w:p>
      <w:pPr>
        <w:pStyle w:val="ListParagraph"/>
        <w:numPr>
          <w:ilvl w:val="0"/>
          <w:numId w:val="2"/>
        </w:numPr>
        <w:spacing w:after="60" w:line="270"/>
      </w:pPr>
      <w:r>
        <w:t xml:space="preserve">Definir alcance de fuentes de datos (solo plataforma vs. también Siigo).</w:t>
      </w:r>
    </w:p>
    <w:p>
      <w:r>
        <w:br w:type="page"/>
      </w:r>
    </w:p>
    <w:p>
      <w:pPr>
        <w:spacing w:after="20"/>
      </w:pPr>
      <w:r>
        <w:rPr>
          <w:b/>
          <w:bCs/>
          <w:color w:val="FF6B5E"/>
          <w:sz w:val="18"/>
          <w:szCs w:val="18"/>
        </w:rPr>
        <w:t xml:space="preserve">MÓDULO M12</w:t>
      </w:r>
    </w:p>
    <w:p>
      <w:pPr>
        <w:pStyle w:val="Heading1"/>
      </w:pPr>
      <w:r>
        <w:t xml:space="preserve">Capítulo 12 · Módulo Notificaciones y alertas</w:t>
      </w:r>
    </w:p>
    <w:p>
      <w:pPr>
        <w:pStyle w:val="Heading3"/>
      </w:pPr>
      <w:r>
        <w:t xml:space="preserve">Propósito</w:t>
      </w:r>
    </w:p>
    <w:p>
      <w:pPr>
        <w:spacing w:after="120" w:line="276"/>
      </w:pPr>
      <w:r>
        <w:t xml:space="preserve">Sistema de avisos que sostiene los controles operativos (especialmente el cierre de clases) y la relación con el cliente.</w:t>
      </w:r>
    </w:p>
    <w:p>
      <w:pPr>
        <w:pStyle w:val="Heading3"/>
      </w:pPr>
      <w:r>
        <w:t xml:space="preserve">Roles que lo usan</w:t>
      </w:r>
    </w:p>
    <w:p>
      <w:pPr>
        <w:pStyle w:val="ListParagraph"/>
        <w:numPr>
          <w:ilvl w:val="0"/>
          <w:numId w:val="2"/>
        </w:numPr>
        <w:spacing w:after="60" w:line="270"/>
      </w:pPr>
      <w:r>
        <w:rPr>
          <w:b/>
          <w:bCs/>
        </w:rPr>
        <w:t xml:space="preserve">Superadministrador: </w:t>
      </w:r>
      <w:r>
        <w:t xml:space="preserve">recibe alertas de control.</w:t>
      </w:r>
    </w:p>
    <w:p>
      <w:pPr>
        <w:pStyle w:val="ListParagraph"/>
        <w:numPr>
          <w:ilvl w:val="0"/>
          <w:numId w:val="2"/>
        </w:numPr>
        <w:spacing w:after="60" w:line="270"/>
      </w:pPr>
      <w:r>
        <w:rPr>
          <w:b/>
          <w:bCs/>
        </w:rPr>
        <w:t xml:space="preserve">Cliente / Acudiente: </w:t>
      </w:r>
      <w:r>
        <w:t xml:space="preserve">recibe avisos de cobro/consentimiento y de paquete.</w:t>
      </w:r>
    </w:p>
    <w:p>
      <w:pPr>
        <w:pStyle w:val="ListParagraph"/>
        <w:numPr>
          <w:ilvl w:val="0"/>
          <w:numId w:val="2"/>
        </w:numPr>
        <w:spacing w:after="60" w:line="270"/>
      </w:pPr>
      <w:r>
        <w:rPr>
          <w:b/>
          <w:bCs/>
        </w:rPr>
        <w:t xml:space="preserve">Recepción / Coordinación: </w:t>
      </w:r>
      <w:r>
        <w:t xml:space="preserve">gestionan y dan seguimiento.</w:t>
      </w:r>
    </w:p>
    <w:p>
      <w:pPr>
        <w:pStyle w:val="Heading3"/>
      </w:pPr>
      <w:r>
        <w:t xml:space="preserve">Características principales</w:t>
      </w:r>
    </w:p>
    <w:p>
      <w:pPr>
        <w:pStyle w:val="ListParagraph"/>
        <w:numPr>
          <w:ilvl w:val="0"/>
          <w:numId w:val="2"/>
        </w:numPr>
        <w:spacing w:after="60" w:line="270"/>
      </w:pPr>
      <w:r>
        <w:t xml:space="preserve">Alertas de control operativo.</w:t>
      </w:r>
    </w:p>
    <w:p>
      <w:pPr>
        <w:pStyle w:val="ListParagraph"/>
        <w:numPr>
          <w:ilvl w:val="0"/>
          <w:numId w:val="2"/>
        </w:numPr>
        <w:spacing w:after="60" w:line="270"/>
      </w:pPr>
      <w:r>
        <w:t xml:space="preserve">Avisos de cobro/consentimiento.</w:t>
      </w:r>
    </w:p>
    <w:p>
      <w:pPr>
        <w:pStyle w:val="ListParagraph"/>
        <w:numPr>
          <w:ilvl w:val="0"/>
          <w:numId w:val="2"/>
        </w:numPr>
        <w:spacing w:after="60" w:line="270"/>
      </w:pPr>
      <w:r>
        <w:t xml:space="preserve">Alerta de paquete por agotarse.</w:t>
      </w:r>
    </w:p>
    <w:p>
      <w:pPr>
        <w:pStyle w:val="ListParagraph"/>
        <w:numPr>
          <w:ilvl w:val="0"/>
          <w:numId w:val="2"/>
        </w:numPr>
        <w:spacing w:after="60" w:line="270"/>
      </w:pPr>
      <w:r>
        <w:t xml:space="preserve">Aviso de cupo disponible.</w:t>
      </w:r>
    </w:p>
    <w:p>
      <w:pPr>
        <w:pStyle w:val="ListParagraph"/>
        <w:numPr>
          <w:ilvl w:val="0"/>
          <w:numId w:val="2"/>
        </w:numPr>
        <w:spacing w:after="60" w:line="270"/>
      </w:pPr>
      <w:r>
        <w:t xml:space="preserve">Estado de notificaciones visible en el dashboard.</w:t>
      </w:r>
    </w:p>
    <w:p>
      <w:pPr>
        <w:pStyle w:val="Heading3"/>
      </w:pPr>
      <w:r>
        <w:t xml:space="preserve">Funcionalidades detalladas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D0D7DE" w:sz="1"/>
              <w:left w:val="single" w:color="D0D7DE" w:sz="1"/>
              <w:bottom w:val="single" w:color="D0D7DE" w:sz="1"/>
              <w:right w:val="single" w:color="D0D7DE" w:sz="1"/>
            </w:tcBorders>
            <w:shd w:fill="0A2142" w:val="clear"/>
            <w:tcMar>
              <w:top w:type="dxa" w:w="60"/>
              <w:left w:type="dxa" w:w="110"/>
              <w:bottom w:type="dxa" w:w="60"/>
              <w:right w:type="dxa" w:w="110"/>
            </w:tcMar>
            <w:vAlign w:val="center"/>
          </w:tcPr>
          <w:p>
            <w:pPr>
              <w:spacing w:after="0" w:line="264"/>
            </w:pPr>
            <w:r>
              <w:rPr>
                <w:b/>
                <w:bCs/>
                <w:color w:val="FFFFFF"/>
                <w:sz w:val="19"/>
                <w:szCs w:val="19"/>
              </w:rPr>
              <w:t xml:space="preserve">Función</w:t>
            </w:r>
          </w:p>
        </w:tc>
        <w:tc>
          <w:tcPr>
            <w:tcW w:type="dxa" w:w="6660"/>
            <w:tcBorders>
              <w:top w:val="single" w:color="D0D7DE" w:sz="1"/>
              <w:left w:val="single" w:color="D0D7DE" w:sz="1"/>
              <w:bottom w:val="single" w:color="D0D7DE" w:sz="1"/>
              <w:right w:val="single" w:color="D0D7DE" w:sz="1"/>
            </w:tcBorders>
            <w:shd w:fill="0A2142" w:val="clear"/>
            <w:tcMar>
              <w:top w:type="dxa" w:w="60"/>
              <w:left w:type="dxa" w:w="110"/>
              <w:bottom w:type="dxa" w:w="60"/>
              <w:right w:type="dxa" w:w="110"/>
            </w:tcMar>
            <w:vAlign w:val="center"/>
          </w:tcPr>
          <w:p>
            <w:pPr>
              <w:spacing w:after="0" w:line="264"/>
            </w:pPr>
            <w:r>
              <w:rPr>
                <w:b/>
                <w:bCs/>
                <w:color w:val="FFFFFF"/>
                <w:sz w:val="19"/>
                <w:szCs w:val="19"/>
              </w:rPr>
              <w:t xml:space="preserve">Descripción</w:t>
            </w:r>
          </w:p>
        </w:tc>
      </w:tr>
      <w:tr>
        <w:trPr>
          <w:tblHeader w:val="false"/>
        </w:trPr>
        <w:tc>
          <w:tcPr>
            <w:tcW w:type="dxa" w:w="270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bCs/>
                <w:color w:val="222222"/>
                <w:sz w:val="19"/>
                <w:szCs w:val="19"/>
              </w:rPr>
              <w:t xml:space="preserve">Alerta de clase sin cerrar</w:t>
            </w:r>
          </w:p>
        </w:tc>
        <w:tc>
          <w:tcPr>
            <w:tcW w:type="dxa" w:w="666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val="false"/>
                <w:bCs w:val="false"/>
                <w:color w:val="222222"/>
                <w:sz w:val="19"/>
                <w:szCs w:val="19"/>
              </w:rPr>
              <w:t xml:space="preserve">Al superadministrador, pasadas 24 h sin cierre.</w:t>
            </w:r>
          </w:p>
        </w:tc>
      </w:tr>
      <w:tr>
        <w:trPr>
          <w:tblHeader w:val="false"/>
        </w:trPr>
        <w:tc>
          <w:tcPr>
            <w:tcW w:type="dxa" w:w="270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pPr>
            <w:r>
              <w:rPr>
                <w:b/>
                <w:bCs/>
                <w:color w:val="222222"/>
                <w:sz w:val="19"/>
                <w:szCs w:val="19"/>
              </w:rPr>
              <w:t xml:space="preserve">Aviso de cobro/consentimiento</w:t>
            </w:r>
          </w:p>
        </w:tc>
        <w:tc>
          <w:tcPr>
            <w:tcW w:type="dxa" w:w="666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pPr>
            <w:r>
              <w:rPr>
                <w:b w:val="false"/>
                <w:bCs w:val="false"/>
                <w:color w:val="222222"/>
                <w:sz w:val="19"/>
                <w:szCs w:val="19"/>
              </w:rPr>
              <w:t xml:space="preserve">Al inscribir a un deportista en una academia.</w:t>
            </w:r>
          </w:p>
        </w:tc>
      </w:tr>
      <w:tr>
        <w:trPr>
          <w:tblHeader w:val="false"/>
        </w:trPr>
        <w:tc>
          <w:tcPr>
            <w:tcW w:type="dxa" w:w="270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bCs/>
                <w:color w:val="222222"/>
                <w:sz w:val="19"/>
                <w:szCs w:val="19"/>
              </w:rPr>
              <w:t xml:space="preserve">Alerta de paquete por agotarse</w:t>
            </w:r>
          </w:p>
        </w:tc>
        <w:tc>
          <w:tcPr>
            <w:tcW w:type="dxa" w:w="666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val="false"/>
                <w:bCs w:val="false"/>
                <w:color w:val="222222"/>
                <w:sz w:val="19"/>
                <w:szCs w:val="19"/>
              </w:rPr>
              <w:t xml:space="preserve">Cuando el saldo de clases de un paquete está por terminar.</w:t>
            </w:r>
          </w:p>
        </w:tc>
      </w:tr>
      <w:tr>
        <w:trPr>
          <w:tblHeader w:val="false"/>
        </w:trPr>
        <w:tc>
          <w:tcPr>
            <w:tcW w:type="dxa" w:w="270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pPr>
            <w:r>
              <w:rPr>
                <w:b/>
                <w:bCs/>
                <w:color w:val="222222"/>
                <w:sz w:val="19"/>
                <w:szCs w:val="19"/>
              </w:rPr>
              <w:t xml:space="preserve">Aviso de cupo disponible</w:t>
            </w:r>
          </w:p>
        </w:tc>
        <w:tc>
          <w:tcPr>
            <w:tcW w:type="dxa" w:w="666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pPr>
            <w:r>
              <w:rPr>
                <w:b w:val="false"/>
                <w:bCs w:val="false"/>
                <w:color w:val="222222"/>
                <w:sz w:val="19"/>
                <w:szCs w:val="19"/>
              </w:rPr>
              <w:t xml:space="preserve">A la lista de espera cuando se libera un cupo (deseable).</w:t>
            </w:r>
          </w:p>
        </w:tc>
      </w:tr>
      <w:tr>
        <w:trPr>
          <w:tblHeader w:val="false"/>
        </w:trPr>
        <w:tc>
          <w:tcPr>
            <w:tcW w:type="dxa" w:w="270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bCs/>
                <w:color w:val="222222"/>
                <w:sz w:val="19"/>
                <w:szCs w:val="19"/>
              </w:rPr>
              <w:t xml:space="preserve">Estado de notificaciones</w:t>
            </w:r>
          </w:p>
        </w:tc>
        <w:tc>
          <w:tcPr>
            <w:tcW w:type="dxa" w:w="666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val="false"/>
                <w:bCs w:val="false"/>
                <w:color w:val="222222"/>
                <w:sz w:val="19"/>
                <w:szCs w:val="19"/>
              </w:rPr>
              <w:t xml:space="preserve">Visible en el dashboard (estado de envíos/emails).</w:t>
            </w:r>
          </w:p>
        </w:tc>
      </w:tr>
    </w:tbl>
    <w:p>
      <w:pPr>
        <w:spacing w:after="40"/>
      </w:pPr>
      <w:r>
        <w:t xml:space="preserve"/>
      </w:r>
    </w:p>
    <w:p>
      <w:pPr>
        <w:pStyle w:val="Heading3"/>
      </w:pPr>
      <w:r>
        <w:t xml:space="preserve">Reglas de negocio</w:t>
      </w:r>
    </w:p>
    <w:p>
      <w:pPr>
        <w:pStyle w:val="ListParagraph"/>
        <w:numPr>
          <w:ilvl w:val="0"/>
          <w:numId w:val="2"/>
        </w:numPr>
        <w:spacing w:after="60" w:line="270"/>
      </w:pPr>
      <w:r>
        <w:t xml:space="preserve">Canal por confirmar: email vs. WhatsApp.</w:t>
      </w:r>
    </w:p>
    <w:p>
      <w:pPr>
        <w:pStyle w:val="ListParagraph"/>
        <w:numPr>
          <w:ilvl w:val="0"/>
          <w:numId w:val="2"/>
        </w:numPr>
        <w:spacing w:after="60" w:line="270"/>
      </w:pPr>
      <w:r>
        <w:t xml:space="preserve">En Colombia, WhatsApp suele ser el canal efectivo, pero implica una integración adicional (posible add-on o Fase 2).</w:t>
      </w:r>
    </w:p>
    <w:p>
      <w:pPr>
        <w:pStyle w:val="Heading3"/>
      </w:pPr>
      <w:r>
        <w:t xml:space="preserve">Datos y entidades que maneja</w:t>
      </w:r>
    </w:p>
    <w:p>
      <w:pPr>
        <w:pStyle w:val="ListParagraph"/>
        <w:numPr>
          <w:ilvl w:val="0"/>
          <w:numId w:val="2"/>
        </w:numPr>
        <w:spacing w:after="60" w:line="270"/>
      </w:pPr>
      <w:r>
        <w:t xml:space="preserve">Entidades: Notificación (evento, destinatario, canal, estado).</w:t>
      </w:r>
    </w:p>
    <w:p>
      <w:pPr>
        <w:pStyle w:val="Heading3"/>
      </w:pPr>
      <w:r>
        <w:t xml:space="preserve">Vistas y pantallas</w:t>
      </w:r>
    </w:p>
    <w:p>
      <w:pPr>
        <w:pStyle w:val="ListParagraph"/>
        <w:numPr>
          <w:ilvl w:val="0"/>
          <w:numId w:val="2"/>
        </w:numPr>
        <w:spacing w:after="60" w:line="270"/>
      </w:pPr>
      <w:r>
        <w:t xml:space="preserve">Centro de notificaciones.</w:t>
      </w:r>
    </w:p>
    <w:p>
      <w:pPr>
        <w:pStyle w:val="ListParagraph"/>
        <w:numPr>
          <w:ilvl w:val="0"/>
          <w:numId w:val="2"/>
        </w:numPr>
        <w:spacing w:after="60" w:line="270"/>
      </w:pPr>
      <w:r>
        <w:t xml:space="preserve">Estado de notificaciones en el dashboard.</w:t>
      </w:r>
    </w:p>
    <w:p>
      <w:pPr>
        <w:pStyle w:val="Heading3"/>
      </w:pPr>
      <w:r>
        <w:t xml:space="preserve">Integraciones y dependencias</w:t>
      </w:r>
    </w:p>
    <w:p>
      <w:pPr>
        <w:pStyle w:val="ListParagraph"/>
        <w:numPr>
          <w:ilvl w:val="0"/>
          <w:numId w:val="2"/>
        </w:numPr>
        <w:spacing w:after="60" w:line="270"/>
      </w:pPr>
      <w:r>
        <w:t xml:space="preserve">Disparada por inscripción (M4), paquete (M5), clase sin cerrar (M7) y cupo (M4).</w:t>
      </w:r>
    </w:p>
    <w:p>
      <w:pPr>
        <w:pStyle w:val="ListParagraph"/>
        <w:numPr>
          <w:ilvl w:val="0"/>
          <w:numId w:val="2"/>
        </w:numPr>
        <w:spacing w:after="60" w:line="270"/>
      </w:pPr>
      <w:r>
        <w:t xml:space="preserve">Canal email en Fase 1; WhatsApp por confirmar.</w:t>
      </w:r>
    </w:p>
    <w:p>
      <w:pPr>
        <w:pStyle w:val="Heading3"/>
      </w:pPr>
      <w:r>
        <w:t xml:space="preserve">Criterios de aceptación</w:t>
      </w:r>
    </w:p>
    <w:p>
      <w:pPr>
        <w:pStyle w:val="ListParagraph"/>
        <w:numPr>
          <w:ilvl w:val="0"/>
          <w:numId w:val="2"/>
        </w:numPr>
        <w:spacing w:after="60" w:line="270"/>
      </w:pPr>
      <w:r>
        <w:t xml:space="preserve">Dada una clase sin cerrar tras 24 h, el superadministrador recibe una notificación.</w:t>
      </w:r>
    </w:p>
    <w:p>
      <w:pPr>
        <w:pStyle w:val="ListParagraph"/>
        <w:numPr>
          <w:ilvl w:val="0"/>
          <w:numId w:val="2"/>
        </w:numPr>
        <w:spacing w:after="60" w:line="270"/>
      </w:pPr>
      <w:r>
        <w:t xml:space="preserve">Dada una inscripción a academia, se dispara el aviso de cobro/consentimiento.</w:t>
      </w:r>
    </w:p>
    <w:p>
      <w:pPr>
        <w:pStyle w:val="Heading3"/>
      </w:pPr>
      <w:r>
        <w:t xml:space="preserve">Pendientes del módulo</w:t>
      </w:r>
    </w:p>
    <w:p>
      <w:pPr>
        <w:pStyle w:val="ListParagraph"/>
        <w:numPr>
          <w:ilvl w:val="0"/>
          <w:numId w:val="2"/>
        </w:numPr>
        <w:spacing w:after="60" w:line="270"/>
      </w:pPr>
      <w:r>
        <w:t xml:space="preserve">Definir canal (email/WhatsApp).</w:t>
      </w:r>
    </w:p>
    <w:p>
      <w:pPr>
        <w:pStyle w:val="ListParagraph"/>
        <w:numPr>
          <w:ilvl w:val="0"/>
          <w:numId w:val="2"/>
        </w:numPr>
        <w:spacing w:after="60" w:line="270"/>
      </w:pPr>
      <w:r>
        <w:t xml:space="preserve">Definir plantillas de mensajes.</w:t>
      </w:r>
    </w:p>
    <w:p>
      <w:pPr>
        <w:pStyle w:val="ListParagraph"/>
        <w:numPr>
          <w:ilvl w:val="0"/>
          <w:numId w:val="2"/>
        </w:numPr>
        <w:spacing w:after="60" w:line="270"/>
      </w:pPr>
      <w:r>
        <w:t xml:space="preserve">Definir si en Fase 1 hay notificaciones al cliente o solo internas.</w:t>
      </w:r>
    </w:p>
    <w:p>
      <w:r>
        <w:br w:type="page"/>
      </w:r>
    </w:p>
    <w:p>
      <w:pPr>
        <w:spacing w:after="20"/>
      </w:pPr>
      <w:r>
        <w:rPr>
          <w:b/>
          <w:bCs/>
          <w:color w:val="FF6B5E"/>
          <w:sz w:val="18"/>
          <w:szCs w:val="18"/>
        </w:rPr>
        <w:t xml:space="preserve">APÉNDICES</w:t>
      </w:r>
    </w:p>
    <w:p>
      <w:pPr>
        <w:pStyle w:val="Heading1"/>
      </w:pPr>
      <w:r>
        <w:t xml:space="preserve">Apéndice A · Reglas de negocio transversales</w:t>
      </w:r>
    </w:p>
    <w:p>
      <w:pPr>
        <w:pStyle w:val="ListParagraph"/>
        <w:numPr>
          <w:ilvl w:val="0"/>
          <w:numId w:val="2"/>
        </w:numPr>
        <w:spacing w:after="60" w:line="270"/>
      </w:pPr>
      <w:r>
        <w:t xml:space="preserve">Menores de 18 años requieren obligatoriamente datos de acudiente.</w:t>
      </w:r>
    </w:p>
    <w:p>
      <w:pPr>
        <w:pStyle w:val="ListParagraph"/>
        <w:numPr>
          <w:ilvl w:val="0"/>
          <w:numId w:val="2"/>
        </w:numPr>
        <w:spacing w:after="60" w:line="270"/>
      </w:pPr>
      <w:r>
        <w:t xml:space="preserve">“Lo que no está marcado por el profesor, no se paga ni se factura.”</w:t>
      </w:r>
    </w:p>
    <w:p>
      <w:pPr>
        <w:pStyle w:val="ListParagraph"/>
        <w:numPr>
          <w:ilvl w:val="0"/>
          <w:numId w:val="2"/>
        </w:numPr>
        <w:spacing w:after="60" w:line="270"/>
      </w:pPr>
      <w:r>
        <w:t xml:space="preserve">El profesor tiene 24 horas para cerrar cada clase; pasado ese plazo se alerta al superadministrador.</w:t>
      </w:r>
    </w:p>
    <w:p>
      <w:pPr>
        <w:pStyle w:val="ListParagraph"/>
        <w:numPr>
          <w:ilvl w:val="0"/>
          <w:numId w:val="2"/>
        </w:numPr>
        <w:spacing w:after="60" w:line="270"/>
      </w:pPr>
      <w:r>
        <w:t xml:space="preserve">Siigo es la única fuente de verdad del dinero; la plataforma lee pagos y los concilia, no los crea.</w:t>
      </w:r>
    </w:p>
    <w:p>
      <w:pPr>
        <w:pStyle w:val="ListParagraph"/>
        <w:numPr>
          <w:ilvl w:val="0"/>
          <w:numId w:val="2"/>
        </w:numPr>
        <w:spacing w:after="60" w:line="270"/>
      </w:pPr>
      <w:r>
        <w:t xml:space="preserve">El descuento es por servicio (no por cliente): se asigna al crear o editar un servicio del cliente, puede ser 0% y queda auditado.</w:t>
      </w:r>
    </w:p>
    <w:p>
      <w:pPr>
        <w:pStyle w:val="ListParagraph"/>
        <w:numPr>
          <w:ilvl w:val="0"/>
          <w:numId w:val="2"/>
        </w:numPr>
        <w:spacing w:after="60" w:line="270"/>
      </w:pPr>
      <w:r>
        <w:t xml:space="preserve">Cada profesor tiene un valor de clase propio y editable; liquidación = clases registradas × valor de clase.</w:t>
      </w:r>
    </w:p>
    <w:p>
      <w:pPr>
        <w:pStyle w:val="ListParagraph"/>
        <w:numPr>
          <w:ilvl w:val="0"/>
          <w:numId w:val="2"/>
        </w:numPr>
        <w:spacing w:after="60" w:line="270"/>
      </w:pPr>
      <w:r>
        <w:t xml:space="preserve">Academia (niños/adolescentes, recurrente por frecuencia) y Paquete (adultos, bono que se consume) son servicios distintos.</w:t>
      </w:r>
    </w:p>
    <w:p>
      <w:pPr>
        <w:pStyle w:val="ListParagraph"/>
        <w:numPr>
          <w:ilvl w:val="0"/>
          <w:numId w:val="2"/>
        </w:numPr>
        <w:spacing w:after="60" w:line="270"/>
      </w:pPr>
      <w:r>
        <w:t xml:space="preserve">Cada cliente es un perfil individual, aunque comparta familia/acudiente.</w:t>
      </w:r>
    </w:p>
    <w:p>
      <w:pPr>
        <w:pStyle w:val="Heading1"/>
      </w:pPr>
      <w:r>
        <w:t xml:space="preserve">Apéndice B · Requisitos no funcionales</w:t>
      </w:r>
    </w:p>
    <w:p>
      <w:pPr>
        <w:pStyle w:val="ListParagraph"/>
        <w:numPr>
          <w:ilvl w:val="0"/>
          <w:numId w:val="2"/>
        </w:numPr>
        <w:spacing w:after="60" w:line="270"/>
      </w:pPr>
      <w:r>
        <w:rPr>
          <w:b/>
          <w:bCs/>
        </w:rPr>
        <w:t xml:space="preserve">Plataforma web responsive con experiencia móvil real </w:t>
      </w:r>
      <w:r>
        <w:t xml:space="preserve">(el profesor registra desde la cancha).</w:t>
      </w:r>
    </w:p>
    <w:p>
      <w:pPr>
        <w:pStyle w:val="ListParagraph"/>
        <w:numPr>
          <w:ilvl w:val="0"/>
          <w:numId w:val="2"/>
        </w:numPr>
        <w:spacing w:after="60" w:line="270"/>
      </w:pPr>
      <w:r>
        <w:rPr>
          <w:b/>
          <w:bCs/>
        </w:rPr>
        <w:t xml:space="preserve">Control de acceso por rol (RBAC) </w:t>
      </w:r>
      <w:r>
        <w:t xml:space="preserve">con auditoría de acciones sensibles.</w:t>
      </w:r>
    </w:p>
    <w:p>
      <w:pPr>
        <w:pStyle w:val="ListParagraph"/>
        <w:numPr>
          <w:ilvl w:val="0"/>
          <w:numId w:val="2"/>
        </w:numPr>
        <w:spacing w:after="60" w:line="270"/>
      </w:pPr>
      <w:r>
        <w:rPr>
          <w:b/>
          <w:bCs/>
        </w:rPr>
        <w:t xml:space="preserve">Privacidad de datos: </w:t>
      </w:r>
      <w:r>
        <w:t xml:space="preserve">cumplimiento de la Ley 1581 de 2012 (Habeas Data); consentimiento firmado adjunto a la ficha.</w:t>
      </w:r>
    </w:p>
    <w:p>
      <w:pPr>
        <w:pStyle w:val="ListParagraph"/>
        <w:numPr>
          <w:ilvl w:val="0"/>
          <w:numId w:val="2"/>
        </w:numPr>
        <w:spacing w:after="60" w:line="270"/>
      </w:pPr>
      <w:r>
        <w:rPr>
          <w:b/>
          <w:bCs/>
        </w:rPr>
        <w:t xml:space="preserve">Idioma español; moneda COP. </w:t>
      </w:r>
      <w:r>
        <w:t xml:space="preserve">Arquitectura single-tenant (CDAF); multi-sede en fase posterior.</w:t>
      </w:r>
    </w:p>
    <w:p>
      <w:pPr>
        <w:pStyle w:val="ListParagraph"/>
        <w:numPr>
          <w:ilvl w:val="0"/>
          <w:numId w:val="2"/>
        </w:numPr>
        <w:spacing w:after="60" w:line="270"/>
      </w:pPr>
      <w:r>
        <w:rPr>
          <w:b/>
          <w:bCs/>
        </w:rPr>
        <w:t xml:space="preserve">Stack recomendado (Vena): </w:t>
      </w:r>
      <w:r>
        <w:t xml:space="preserve">PostgreSQL gestionado (p. ej. Supabase) con autenticación y seguridad a nivel de fila por rol — encaja con la matriz de permisos y con la consultabilidad segura del agente de IA. Frontend web responsive y gráficas embebidas. (Recomendación sujeta a validación técnica.)</w:t>
      </w:r>
    </w:p>
    <w:p>
      <w:pPr>
        <w:pStyle w:val="Heading1"/>
      </w:pPr>
      <w:r>
        <w:t xml:space="preserve">Apéndice C · Integraciones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0D7DE" w:sz="1"/>
              <w:left w:val="single" w:color="D0D7DE" w:sz="1"/>
              <w:bottom w:val="single" w:color="D0D7DE" w:sz="1"/>
              <w:right w:val="single" w:color="D0D7DE" w:sz="1"/>
            </w:tcBorders>
            <w:shd w:fill="0A2142" w:val="clear"/>
            <w:tcMar>
              <w:top w:type="dxa" w:w="60"/>
              <w:left w:type="dxa" w:w="110"/>
              <w:bottom w:type="dxa" w:w="60"/>
              <w:right w:type="dxa" w:w="110"/>
            </w:tcMar>
            <w:vAlign w:val="center"/>
          </w:tcPr>
          <w:p>
            <w:pPr>
              <w:spacing w:after="0" w:line="264"/>
            </w:pPr>
            <w:r>
              <w:rPr>
                <w:b/>
                <w:bCs/>
                <w:color w:val="FFFFFF"/>
                <w:sz w:val="19"/>
                <w:szCs w:val="19"/>
              </w:rPr>
              <w:t xml:space="preserve">Integración</w:t>
            </w:r>
          </w:p>
        </w:tc>
        <w:tc>
          <w:tcPr>
            <w:tcW w:type="dxa" w:w="7160"/>
            <w:tcBorders>
              <w:top w:val="single" w:color="D0D7DE" w:sz="1"/>
              <w:left w:val="single" w:color="D0D7DE" w:sz="1"/>
              <w:bottom w:val="single" w:color="D0D7DE" w:sz="1"/>
              <w:right w:val="single" w:color="D0D7DE" w:sz="1"/>
            </w:tcBorders>
            <w:shd w:fill="0A2142" w:val="clear"/>
            <w:tcMar>
              <w:top w:type="dxa" w:w="60"/>
              <w:left w:type="dxa" w:w="110"/>
              <w:bottom w:type="dxa" w:w="60"/>
              <w:right w:type="dxa" w:w="110"/>
            </w:tcMar>
            <w:vAlign w:val="center"/>
          </w:tcPr>
          <w:p>
            <w:pPr>
              <w:spacing w:after="0" w:line="264"/>
            </w:pPr>
            <w:r>
              <w:rPr>
                <w:b/>
                <w:bCs/>
                <w:color w:val="FFFFFF"/>
                <w:sz w:val="19"/>
                <w:szCs w:val="19"/>
              </w:rPr>
              <w:t xml:space="preserve">Alcance</w:t>
            </w:r>
          </w:p>
        </w:tc>
      </w:tr>
      <w:tr>
        <w:trPr>
          <w:tblHeader w:val="false"/>
        </w:trPr>
        <w:tc>
          <w:tcPr>
            <w:tcW w:type="dxa" w:w="220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bCs/>
                <w:color w:val="222222"/>
                <w:sz w:val="19"/>
                <w:szCs w:val="19"/>
              </w:rPr>
              <w:t xml:space="preserve">Siigo</w:t>
            </w:r>
          </w:p>
        </w:tc>
        <w:tc>
          <w:tcPr>
            <w:tcW w:type="dxa" w:w="716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val="false"/>
                <w:bCs w:val="false"/>
                <w:color w:val="222222"/>
                <w:sz w:val="19"/>
                <w:szCs w:val="19"/>
              </w:rPr>
              <w:t xml:space="preserve">Fase 1. Lectura de facturación y pagos → bolsa de pagos por conciliar. Pendiente: frecuencia/costo de sync y estandarización de conceptos.</w:t>
            </w:r>
          </w:p>
        </w:tc>
      </w:tr>
      <w:tr>
        <w:trPr>
          <w:tblHeader w:val="false"/>
        </w:trPr>
        <w:tc>
          <w:tcPr>
            <w:tcW w:type="dxa" w:w="220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pPr>
            <w:r>
              <w:rPr>
                <w:b/>
                <w:bCs/>
                <w:color w:val="222222"/>
                <w:sz w:val="19"/>
                <w:szCs w:val="19"/>
              </w:rPr>
              <w:t xml:space="preserve">EasyCancha</w:t>
            </w:r>
          </w:p>
        </w:tc>
        <w:tc>
          <w:tcPr>
            <w:tcW w:type="dxa" w:w="716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pPr>
            <w:r>
              <w:rPr>
                <w:b w:val="false"/>
                <w:bCs w:val="false"/>
                <w:color w:val="222222"/>
                <w:sz w:val="19"/>
                <w:szCs w:val="19"/>
              </w:rPr>
              <w:t xml:space="preserve">Fase 2. Solo lectura; la app de reservas a la medida la consumirá. Fuera de Fase 1.</w:t>
            </w:r>
          </w:p>
        </w:tc>
      </w:tr>
      <w:tr>
        <w:trPr>
          <w:tblHeader w:val="false"/>
        </w:trPr>
        <w:tc>
          <w:tcPr>
            <w:tcW w:type="dxa" w:w="220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bCs/>
                <w:color w:val="222222"/>
                <w:sz w:val="19"/>
                <w:szCs w:val="19"/>
              </w:rPr>
              <w:t xml:space="preserve">Agente de IA (OpenAI)</w:t>
            </w:r>
          </w:p>
        </w:tc>
        <w:tc>
          <w:tcPr>
            <w:tcW w:type="dxa" w:w="716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val="false"/>
                <w:bCs w:val="false"/>
                <w:color w:val="222222"/>
                <w:sz w:val="19"/>
                <w:szCs w:val="19"/>
              </w:rPr>
              <w:t xml:space="preserve">Fase 1. API de OpenAI para consultas en lenguaje natural (solo superadmin).</w:t>
            </w:r>
          </w:p>
        </w:tc>
      </w:tr>
      <w:tr>
        <w:trPr>
          <w:tblHeader w:val="false"/>
        </w:trPr>
        <w:tc>
          <w:tcPr>
            <w:tcW w:type="dxa" w:w="220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pPr>
            <w:r>
              <w:rPr>
                <w:b/>
                <w:bCs/>
                <w:color w:val="222222"/>
                <w:sz w:val="19"/>
                <w:szCs w:val="19"/>
              </w:rPr>
              <w:t xml:space="preserve">WhatsApp</w:t>
            </w:r>
          </w:p>
        </w:tc>
        <w:tc>
          <w:tcPr>
            <w:tcW w:type="dxa" w:w="716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pPr>
            <w:r>
              <w:rPr>
                <w:b w:val="false"/>
                <w:bCs w:val="false"/>
                <w:color w:val="222222"/>
                <w:sz w:val="19"/>
                <w:szCs w:val="19"/>
              </w:rPr>
              <w:t xml:space="preserve">Por confirmar. Canal de notificaciones alternativo a email.</w:t>
            </w:r>
          </w:p>
        </w:tc>
      </w:tr>
    </w:tbl>
    <w:p>
      <w:pPr>
        <w:pStyle w:val="Heading1"/>
      </w:pPr>
      <w:r>
        <w:t xml:space="preserve">Apéndice D · Decisiones pendientes</w:t>
      </w:r>
    </w:p>
    <w:p>
      <w:pPr>
        <w:spacing w:after="120" w:line="276"/>
      </w:pPr>
      <w:r>
        <w:t xml:space="preserve">Cerrar con el cliente antes o durante el arranque de desarrollo: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0D7DE" w:sz="1"/>
              <w:left w:val="single" w:color="D0D7DE" w:sz="1"/>
              <w:bottom w:val="single" w:color="D0D7DE" w:sz="1"/>
              <w:right w:val="single" w:color="D0D7DE" w:sz="1"/>
            </w:tcBorders>
            <w:shd w:fill="0A2142" w:val="clear"/>
            <w:tcMar>
              <w:top w:type="dxa" w:w="60"/>
              <w:left w:type="dxa" w:w="110"/>
              <w:bottom w:type="dxa" w:w="60"/>
              <w:right w:type="dxa" w:w="110"/>
            </w:tcMar>
            <w:vAlign w:val="center"/>
          </w:tcPr>
          <w:p>
            <w:pPr>
              <w:spacing w:after="0" w:line="264"/>
            </w:pPr>
            <w:r>
              <w:rPr>
                <w:b/>
                <w:bCs/>
                <w:color w:val="FFFFFF"/>
                <w:sz w:val="19"/>
                <w:szCs w:val="19"/>
              </w:rPr>
              <w:t xml:space="preserve">Tema</w:t>
            </w:r>
          </w:p>
        </w:tc>
        <w:tc>
          <w:tcPr>
            <w:tcW w:type="dxa" w:w="6360"/>
            <w:tcBorders>
              <w:top w:val="single" w:color="D0D7DE" w:sz="1"/>
              <w:left w:val="single" w:color="D0D7DE" w:sz="1"/>
              <w:bottom w:val="single" w:color="D0D7DE" w:sz="1"/>
              <w:right w:val="single" w:color="D0D7DE" w:sz="1"/>
            </w:tcBorders>
            <w:shd w:fill="0A2142" w:val="clear"/>
            <w:tcMar>
              <w:top w:type="dxa" w:w="60"/>
              <w:left w:type="dxa" w:w="110"/>
              <w:bottom w:type="dxa" w:w="60"/>
              <w:right w:type="dxa" w:w="110"/>
            </w:tcMar>
            <w:vAlign w:val="center"/>
          </w:tcPr>
          <w:p>
            <w:pPr>
              <w:spacing w:after="0" w:line="264"/>
            </w:pPr>
            <w:r>
              <w:rPr>
                <w:b/>
                <w:bCs/>
                <w:color w:val="FFFFFF"/>
                <w:sz w:val="19"/>
                <w:szCs w:val="19"/>
              </w:rPr>
              <w:t xml:space="preserve">Decisión requerida</w:t>
            </w:r>
          </w:p>
        </w:tc>
      </w:tr>
      <w:tr>
        <w:trPr>
          <w:tblHeader w:val="false"/>
        </w:trPr>
        <w:tc>
          <w:tcPr>
            <w:tcW w:type="dxa" w:w="300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bCs/>
                <w:color w:val="222222"/>
                <w:sz w:val="19"/>
                <w:szCs w:val="19"/>
              </w:rPr>
              <w:t xml:space="preserve">Tarifa de liquidación</w:t>
            </w:r>
          </w:p>
        </w:tc>
        <w:tc>
          <w:tcPr>
            <w:tcW w:type="dxa" w:w="636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val="false"/>
                <w:bCs w:val="false"/>
                <w:color w:val="222222"/>
                <w:sz w:val="19"/>
                <w:szCs w:val="19"/>
              </w:rPr>
              <w:t xml:space="preserve">Confirmar el valor de clase real por profesor (demo $80.000) y si varía por tipo de clase (academia vs. particular).</w:t>
            </w:r>
          </w:p>
        </w:tc>
      </w:tr>
      <w:tr>
        <w:trPr>
          <w:tblHeader w:val="false"/>
        </w:trPr>
        <w:tc>
          <w:tcPr>
            <w:tcW w:type="dxa" w:w="300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pPr>
            <w:r>
              <w:rPr>
                <w:b/>
                <w:bCs/>
                <w:color w:val="222222"/>
                <w:sz w:val="19"/>
                <w:szCs w:val="19"/>
              </w:rPr>
              <w:t xml:space="preserve">Sincronización Siigo</w:t>
            </w:r>
          </w:p>
        </w:tc>
        <w:tc>
          <w:tcPr>
            <w:tcW w:type="dxa" w:w="636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pPr>
            <w:r>
              <w:rPr>
                <w:b w:val="false"/>
                <w:bCs w:val="false"/>
                <w:color w:val="222222"/>
                <w:sz w:val="19"/>
                <w:szCs w:val="19"/>
              </w:rPr>
              <w:t xml:space="preserve">Definir frecuencia y costo del sync (los conceptos ya están resueltos vía centros de costos).</w:t>
            </w:r>
          </w:p>
        </w:tc>
      </w:tr>
      <w:tr>
        <w:trPr>
          <w:tblHeader w:val="false"/>
        </w:trPr>
        <w:tc>
          <w:tcPr>
            <w:tcW w:type="dxa" w:w="300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bCs/>
                <w:color w:val="222222"/>
                <w:sz w:val="19"/>
                <w:szCs w:val="19"/>
              </w:rPr>
              <w:t xml:space="preserve">Canal de notificaciones</w:t>
            </w:r>
          </w:p>
        </w:tc>
        <w:tc>
          <w:tcPr>
            <w:tcW w:type="dxa" w:w="636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val="false"/>
                <w:bCs w:val="false"/>
                <w:color w:val="222222"/>
                <w:sz w:val="19"/>
                <w:szCs w:val="19"/>
              </w:rPr>
              <w:t xml:space="preserve">Email vs. WhatsApp (WhatsApp implica integración adicional).</w:t>
            </w:r>
          </w:p>
        </w:tc>
      </w:tr>
      <w:tr>
        <w:trPr>
          <w:tblHeader w:val="false"/>
        </w:trPr>
        <w:tc>
          <w:tcPr>
            <w:tcW w:type="dxa" w:w="300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pPr>
            <w:r>
              <w:rPr>
                <w:b/>
                <w:bCs/>
                <w:color w:val="222222"/>
                <w:sz w:val="19"/>
                <w:szCs w:val="19"/>
              </w:rPr>
              <w:t xml:space="preserve">Reglas de paquetes</w:t>
            </w:r>
          </w:p>
        </w:tc>
        <w:tc>
          <w:tcPr>
            <w:tcW w:type="dxa" w:w="636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pPr>
            <w:r>
              <w:rPr>
                <w:b w:val="false"/>
                <w:bCs w:val="false"/>
                <w:color w:val="222222"/>
                <w:sz w:val="19"/>
                <w:szCs w:val="19"/>
              </w:rPr>
              <w:t xml:space="preserve">Vencimiento del paquete y reglas de cancelación / no-show / reembolso.</w:t>
            </w:r>
          </w:p>
        </w:tc>
      </w:tr>
      <w:tr>
        <w:trPr>
          <w:tblHeader w:val="false"/>
        </w:trPr>
        <w:tc>
          <w:tcPr>
            <w:tcW w:type="dxa" w:w="300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bCs/>
                <w:color w:val="222222"/>
                <w:sz w:val="19"/>
                <w:szCs w:val="19"/>
              </w:rPr>
              <w:t xml:space="preserve">Migración de datos</w:t>
            </w:r>
          </w:p>
        </w:tc>
        <w:tc>
          <w:tcPr>
            <w:tcW w:type="dxa" w:w="636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val="false"/>
                <w:bCs w:val="false"/>
                <w:color w:val="222222"/>
                <w:sz w:val="19"/>
                <w:szCs w:val="19"/>
              </w:rPr>
              <w:t xml:space="preserve">Si se migra el histórico de Excel/papel y quién lo ejecuta.</w:t>
            </w:r>
          </w:p>
        </w:tc>
      </w:tr>
      <w:tr>
        <w:trPr>
          <w:tblHeader w:val="false"/>
        </w:trPr>
        <w:tc>
          <w:tcPr>
            <w:tcW w:type="dxa" w:w="300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pPr>
            <w:r>
              <w:rPr>
                <w:b/>
                <w:bCs/>
                <w:color w:val="222222"/>
                <w:sz w:val="19"/>
                <w:szCs w:val="19"/>
              </w:rPr>
              <w:t xml:space="preserve">Fuentes del agente IA</w:t>
            </w:r>
          </w:p>
        </w:tc>
        <w:tc>
          <w:tcPr>
            <w:tcW w:type="dxa" w:w="636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pPr>
            <w:r>
              <w:rPr>
                <w:b w:val="false"/>
                <w:bCs w:val="false"/>
                <w:color w:val="222222"/>
                <w:sz w:val="19"/>
                <w:szCs w:val="19"/>
              </w:rPr>
              <w:t xml:space="preserve">Si consulta solo la plataforma o también Siigo; motor (text-to-SQL vs. métricas predefinidas).</w:t>
            </w:r>
          </w:p>
        </w:tc>
      </w:tr>
      <w:tr>
        <w:trPr>
          <w:tblHeader w:val="false"/>
        </w:trPr>
        <w:tc>
          <w:tcPr>
            <w:tcW w:type="dxa" w:w="300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bCs/>
                <w:color w:val="222222"/>
                <w:sz w:val="19"/>
                <w:szCs w:val="19"/>
              </w:rPr>
              <w:t xml:space="preserve">Validación de matriz</w:t>
            </w:r>
          </w:p>
        </w:tc>
        <w:tc>
          <w:tcPr>
            <w:tcW w:type="dxa" w:w="636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val="false"/>
                <w:bCs w:val="false"/>
                <w:color w:val="222222"/>
                <w:sz w:val="19"/>
                <w:szCs w:val="19"/>
              </w:rPr>
              <w:t xml:space="preserve">Validar la matriz de permisos final (ya ajustada con los criterios del cliente).</w:t>
            </w:r>
          </w:p>
        </w:tc>
      </w:tr>
    </w:tbl>
    <w:p>
      <w:pPr>
        <w:pStyle w:val="Heading1"/>
      </w:pPr>
      <w:r>
        <w:t xml:space="preserve">Apéndice E · Roadmap de Fase 1 y visión de Fase 2</w:t>
      </w:r>
    </w:p>
    <w:p>
      <w:pPr>
        <w:spacing w:after="120" w:line="276"/>
      </w:pPr>
      <w:r>
        <w:t xml:space="preserve">La secuencia prioriza primero el circuito que tapa la fuga; el agente de IA, aunque es módulo central, se construye sobre un modelo de datos ya estable.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0D7DE" w:sz="1"/>
              <w:left w:val="single" w:color="D0D7DE" w:sz="1"/>
              <w:bottom w:val="single" w:color="D0D7DE" w:sz="1"/>
              <w:right w:val="single" w:color="D0D7DE" w:sz="1"/>
            </w:tcBorders>
            <w:shd w:fill="0A2142" w:val="clear"/>
            <w:tcMar>
              <w:top w:type="dxa" w:w="60"/>
              <w:left w:type="dxa" w:w="110"/>
              <w:bottom w:type="dxa" w:w="60"/>
              <w:right w:type="dxa" w:w="110"/>
            </w:tcMar>
            <w:vAlign w:val="center"/>
          </w:tcPr>
          <w:p>
            <w:pPr>
              <w:spacing w:after="0" w:line="264"/>
            </w:pPr>
            <w:r>
              <w:rPr>
                <w:b/>
                <w:bCs/>
                <w:color w:val="FFFFFF"/>
                <w:sz w:val="19"/>
                <w:szCs w:val="19"/>
              </w:rPr>
              <w:t xml:space="preserve">Sprint</w:t>
            </w:r>
          </w:p>
        </w:tc>
        <w:tc>
          <w:tcPr>
            <w:tcW w:type="dxa" w:w="6760"/>
            <w:tcBorders>
              <w:top w:val="single" w:color="D0D7DE" w:sz="1"/>
              <w:left w:val="single" w:color="D0D7DE" w:sz="1"/>
              <w:bottom w:val="single" w:color="D0D7DE" w:sz="1"/>
              <w:right w:val="single" w:color="D0D7DE" w:sz="1"/>
            </w:tcBorders>
            <w:shd w:fill="0A2142" w:val="clear"/>
            <w:tcMar>
              <w:top w:type="dxa" w:w="60"/>
              <w:left w:type="dxa" w:w="110"/>
              <w:bottom w:type="dxa" w:w="60"/>
              <w:right w:type="dxa" w:w="110"/>
            </w:tcMar>
            <w:vAlign w:val="center"/>
          </w:tcPr>
          <w:p>
            <w:pPr>
              <w:spacing w:after="0" w:line="264"/>
            </w:pPr>
            <w:r>
              <w:rPr>
                <w:b/>
                <w:bCs/>
                <w:color w:val="FFFFFF"/>
                <w:sz w:val="19"/>
                <w:szCs w:val="19"/>
              </w:rPr>
              <w:t xml:space="preserve">Contenido</w:t>
            </w:r>
          </w:p>
        </w:tc>
      </w:tr>
      <w:tr>
        <w:trPr>
          <w:tblHeader w:val="false"/>
        </w:trPr>
        <w:tc>
          <w:tcPr>
            <w:tcW w:type="dxa" w:w="260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bCs/>
                <w:color w:val="222222"/>
                <w:sz w:val="19"/>
                <w:szCs w:val="19"/>
              </w:rPr>
              <w:t xml:space="preserve">Sprint 1 — Fundaciones</w:t>
            </w:r>
          </w:p>
        </w:tc>
        <w:tc>
          <w:tcPr>
            <w:tcW w:type="dxa" w:w="676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val="false"/>
                <w:bCs w:val="false"/>
                <w:color w:val="222222"/>
                <w:sz w:val="19"/>
                <w:szCs w:val="19"/>
              </w:rPr>
              <w:t xml:space="preserve">Roles/permisos, empleados (valor clase), clientes/deportistas, documentos. (M2, M3)</w:t>
            </w:r>
          </w:p>
        </w:tc>
      </w:tr>
      <w:tr>
        <w:trPr>
          <w:tblHeader w:val="false"/>
        </w:trPr>
        <w:tc>
          <w:tcPr>
            <w:tcW w:type="dxa" w:w="260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pPr>
            <w:r>
              <w:rPr>
                <w:b/>
                <w:bCs/>
                <w:color w:val="222222"/>
                <w:sz w:val="19"/>
                <w:szCs w:val="19"/>
              </w:rPr>
              <w:t xml:space="preserve">Sprint 2 — Servicios y clases</w:t>
            </w:r>
          </w:p>
        </w:tc>
        <w:tc>
          <w:tcPr>
            <w:tcW w:type="dxa" w:w="676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pPr>
            <w:r>
              <w:rPr>
                <w:b w:val="false"/>
                <w:bCs w:val="false"/>
                <w:color w:val="222222"/>
                <w:sz w:val="19"/>
                <w:szCs w:val="19"/>
              </w:rPr>
              <w:t xml:space="preserve">Academias, paquetes, clases individuales, calendario interno, descuentos por servicio. (M4, M5, M6)</w:t>
            </w:r>
          </w:p>
        </w:tc>
      </w:tr>
      <w:tr>
        <w:trPr>
          <w:tblHeader w:val="false"/>
        </w:trPr>
        <w:tc>
          <w:tcPr>
            <w:tcW w:type="dxa" w:w="260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bCs/>
                <w:color w:val="222222"/>
                <w:sz w:val="19"/>
                <w:szCs w:val="19"/>
              </w:rPr>
              <w:t xml:space="preserve">Sprint 3 — Circuito anti-fuga</w:t>
            </w:r>
          </w:p>
        </w:tc>
        <w:tc>
          <w:tcPr>
            <w:tcW w:type="dxa" w:w="676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val="false"/>
                <w:bCs w:val="false"/>
                <w:color w:val="222222"/>
                <w:sz w:val="19"/>
                <w:szCs w:val="19"/>
              </w:rPr>
              <w:t xml:space="preserve">Registro/cierre de clase (móvil), asistencia, alertas 24 h, liquidación. (M7, M9)</w:t>
            </w:r>
          </w:p>
        </w:tc>
      </w:tr>
      <w:tr>
        <w:trPr>
          <w:tblHeader w:val="false"/>
        </w:trPr>
        <w:tc>
          <w:tcPr>
            <w:tcW w:type="dxa" w:w="260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pPr>
            <w:r>
              <w:rPr>
                <w:b/>
                <w:bCs/>
                <w:color w:val="222222"/>
                <w:sz w:val="19"/>
                <w:szCs w:val="19"/>
              </w:rPr>
              <w:t xml:space="preserve">Sprint 4 — Dinero</w:t>
            </w:r>
          </w:p>
        </w:tc>
        <w:tc>
          <w:tcPr>
            <w:tcW w:type="dxa" w:w="676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pPr>
            <w:r>
              <w:rPr>
                <w:b w:val="false"/>
                <w:bCs w:val="false"/>
                <w:color w:val="222222"/>
                <w:sz w:val="19"/>
                <w:szCs w:val="19"/>
              </w:rPr>
              <w:t xml:space="preserve">Integración Siigo (centros de costos), bolsa de pagos, abonos, situación financiera por periodo. (M8)</w:t>
            </w:r>
          </w:p>
        </w:tc>
      </w:tr>
      <w:tr>
        <w:trPr>
          <w:tblHeader w:val="false"/>
        </w:trPr>
        <w:tc>
          <w:tcPr>
            <w:tcW w:type="dxa" w:w="260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bCs/>
                <w:color w:val="222222"/>
                <w:sz w:val="19"/>
                <w:szCs w:val="19"/>
              </w:rPr>
              <w:t xml:space="preserve">Sprint 5 — Inteligencia</w:t>
            </w:r>
          </w:p>
        </w:tc>
        <w:tc>
          <w:tcPr>
            <w:tcW w:type="dxa" w:w="676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val="false"/>
                <w:bCs w:val="false"/>
                <w:color w:val="222222"/>
                <w:sz w:val="19"/>
                <w:szCs w:val="19"/>
              </w:rPr>
              <w:t xml:space="preserve">Reporting y dashboards, agente de IA (OpenAI), notificaciones. (M1, M10, M11, M12)</w:t>
            </w:r>
          </w:p>
        </w:tc>
      </w:tr>
    </w:tbl>
    <w:p>
      <w:pPr>
        <w:spacing w:after="120" w:line="276"/>
      </w:pPr>
      <w:r>
        <w:rPr>
          <w:b/>
          <w:bCs/>
        </w:rPr>
        <w:t xml:space="preserve">Visión de Fase 2: </w:t>
      </w:r>
      <w:r>
        <w:t xml:space="preserve">app de reservas/agendamiento a la medida integrada con EasyCancha; disponibilidad real de canchas; almacenamiento y análisis de video; integración con WhatsApp; constructor de reportes a la medida; multi-sede.</w:t>
      </w:r>
    </w:p>
    <w:p>
      <w:pPr>
        <w:pStyle w:val="Heading1"/>
      </w:pPr>
      <w:r>
        <w:t xml:space="preserve">Apéndice F · Glosario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0D7DE" w:sz="1"/>
              <w:left w:val="single" w:color="D0D7DE" w:sz="1"/>
              <w:bottom w:val="single" w:color="D0D7DE" w:sz="1"/>
              <w:right w:val="single" w:color="D0D7DE" w:sz="1"/>
            </w:tcBorders>
            <w:shd w:fill="0A2142" w:val="clear"/>
            <w:tcMar>
              <w:top w:type="dxa" w:w="60"/>
              <w:left w:type="dxa" w:w="110"/>
              <w:bottom w:type="dxa" w:w="60"/>
              <w:right w:type="dxa" w:w="110"/>
            </w:tcMar>
            <w:vAlign w:val="center"/>
          </w:tcPr>
          <w:p>
            <w:pPr>
              <w:spacing w:after="0" w:line="264"/>
            </w:pPr>
            <w:r>
              <w:rPr>
                <w:b/>
                <w:bCs/>
                <w:color w:val="FFFFFF"/>
                <w:sz w:val="19"/>
                <w:szCs w:val="19"/>
              </w:rPr>
              <w:t xml:space="preserve">Término</w:t>
            </w:r>
          </w:p>
        </w:tc>
        <w:tc>
          <w:tcPr>
            <w:tcW w:type="dxa" w:w="7160"/>
            <w:tcBorders>
              <w:top w:val="single" w:color="D0D7DE" w:sz="1"/>
              <w:left w:val="single" w:color="D0D7DE" w:sz="1"/>
              <w:bottom w:val="single" w:color="D0D7DE" w:sz="1"/>
              <w:right w:val="single" w:color="D0D7DE" w:sz="1"/>
            </w:tcBorders>
            <w:shd w:fill="0A2142" w:val="clear"/>
            <w:tcMar>
              <w:top w:type="dxa" w:w="60"/>
              <w:left w:type="dxa" w:w="110"/>
              <w:bottom w:type="dxa" w:w="60"/>
              <w:right w:type="dxa" w:w="110"/>
            </w:tcMar>
            <w:vAlign w:val="center"/>
          </w:tcPr>
          <w:p>
            <w:pPr>
              <w:spacing w:after="0" w:line="264"/>
            </w:pPr>
            <w:r>
              <w:rPr>
                <w:b/>
                <w:bCs/>
                <w:color w:val="FFFFFF"/>
                <w:sz w:val="19"/>
                <w:szCs w:val="19"/>
              </w:rPr>
              <w:t xml:space="preserve">Definición</w:t>
            </w:r>
          </w:p>
        </w:tc>
      </w:tr>
      <w:tr>
        <w:trPr>
          <w:tblHeader w:val="false"/>
        </w:trPr>
        <w:tc>
          <w:tcPr>
            <w:tcW w:type="dxa" w:w="220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bCs/>
                <w:color w:val="222222"/>
                <w:sz w:val="19"/>
                <w:szCs w:val="19"/>
              </w:rPr>
              <w:t xml:space="preserve">PRD</w:t>
            </w:r>
          </w:p>
        </w:tc>
        <w:tc>
          <w:tcPr>
            <w:tcW w:type="dxa" w:w="716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val="false"/>
                <w:bCs w:val="false"/>
                <w:color w:val="222222"/>
                <w:sz w:val="19"/>
                <w:szCs w:val="19"/>
              </w:rPr>
              <w:t xml:space="preserve">Documento de Requisitos de Producto.</w:t>
            </w:r>
          </w:p>
        </w:tc>
      </w:tr>
      <w:tr>
        <w:trPr>
          <w:tblHeader w:val="false"/>
        </w:trPr>
        <w:tc>
          <w:tcPr>
            <w:tcW w:type="dxa" w:w="220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pPr>
            <w:r>
              <w:rPr>
                <w:b/>
                <w:bCs/>
                <w:color w:val="222222"/>
                <w:sz w:val="19"/>
                <w:szCs w:val="19"/>
              </w:rPr>
              <w:t xml:space="preserve">Bolsa de pagos</w:t>
            </w:r>
          </w:p>
        </w:tc>
        <w:tc>
          <w:tcPr>
            <w:tcW w:type="dxa" w:w="716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pPr>
            <w:r>
              <w:rPr>
                <w:b w:val="false"/>
                <w:bCs w:val="false"/>
                <w:color w:val="222222"/>
                <w:sz w:val="19"/>
                <w:szCs w:val="19"/>
              </w:rPr>
              <w:t xml:space="preserve">Bandeja de pagos importados de Siigo aún no relacionados con cliente + servicio.</w:t>
            </w:r>
          </w:p>
        </w:tc>
      </w:tr>
      <w:tr>
        <w:trPr>
          <w:tblHeader w:val="false"/>
        </w:trPr>
        <w:tc>
          <w:tcPr>
            <w:tcW w:type="dxa" w:w="220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bCs/>
                <w:color w:val="222222"/>
                <w:sz w:val="19"/>
                <w:szCs w:val="19"/>
              </w:rPr>
              <w:t xml:space="preserve">LTV</w:t>
            </w:r>
          </w:p>
        </w:tc>
        <w:tc>
          <w:tcPr>
            <w:tcW w:type="dxa" w:w="716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val="false"/>
                <w:bCs w:val="false"/>
                <w:color w:val="222222"/>
                <w:sz w:val="19"/>
                <w:szCs w:val="19"/>
              </w:rPr>
              <w:t xml:space="preserve">Valor de vida del cliente.</w:t>
            </w:r>
          </w:p>
        </w:tc>
      </w:tr>
      <w:tr>
        <w:trPr>
          <w:tblHeader w:val="false"/>
        </w:trPr>
        <w:tc>
          <w:tcPr>
            <w:tcW w:type="dxa" w:w="220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pPr>
            <w:r>
              <w:rPr>
                <w:b/>
                <w:bCs/>
                <w:color w:val="222222"/>
                <w:sz w:val="19"/>
                <w:szCs w:val="19"/>
              </w:rPr>
              <w:t xml:space="preserve">RBAC</w:t>
            </w:r>
          </w:p>
        </w:tc>
        <w:tc>
          <w:tcPr>
            <w:tcW w:type="dxa" w:w="716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pPr>
            <w:r>
              <w:rPr>
                <w:b w:val="false"/>
                <w:bCs w:val="false"/>
                <w:color w:val="222222"/>
                <w:sz w:val="19"/>
                <w:szCs w:val="19"/>
              </w:rPr>
              <w:t xml:space="preserve">Control de acceso basado en roles.</w:t>
            </w:r>
          </w:p>
        </w:tc>
      </w:tr>
      <w:tr>
        <w:trPr>
          <w:tblHeader w:val="false"/>
        </w:trPr>
        <w:tc>
          <w:tcPr>
            <w:tcW w:type="dxa" w:w="220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bCs/>
                <w:color w:val="222222"/>
                <w:sz w:val="19"/>
                <w:szCs w:val="19"/>
              </w:rPr>
              <w:t xml:space="preserve">No-show</w:t>
            </w:r>
          </w:p>
        </w:tc>
        <w:tc>
          <w:tcPr>
            <w:tcW w:type="dxa" w:w="7160"/>
            <w:tcBorders>
              <w:top w:val="single" w:color="D0D7DE" w:sz="1"/>
              <w:left w:val="single" w:color="D0D7DE" w:sz="1"/>
              <w:bottom w:val="single" w:color="D0D7DE" w:sz="1"/>
              <w:right w:val="single" w:color="D0D7DE" w:sz="1"/>
            </w:tcBorders>
            <w:shd w:fill="FFFFFF" w:val="clear"/>
            <w:tcMar>
              <w:top w:type="dxa" w:w="60"/>
              <w:left w:type="dxa" w:w="110"/>
              <w:bottom w:type="dxa" w:w="60"/>
              <w:right w:type="dxa" w:w="110"/>
            </w:tcMar>
            <w:vAlign w:val="center"/>
          </w:tcPr>
          <w:p>
            <w:pPr>
              <w:spacing w:after="0" w:line="264"/>
            </w:pPr>
            <w:r>
              <w:rPr>
                <w:b w:val="false"/>
                <w:bCs w:val="false"/>
                <w:color w:val="222222"/>
                <w:sz w:val="19"/>
                <w:szCs w:val="19"/>
              </w:rPr>
              <w:t xml:space="preserve">Inasistencia del cliente a una clase agendada.</w:t>
            </w:r>
          </w:p>
        </w:tc>
      </w:tr>
      <w:tr>
        <w:trPr>
          <w:tblHeader w:val="false"/>
        </w:trPr>
        <w:tc>
          <w:tcPr>
            <w:tcW w:type="dxa" w:w="220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pPr>
            <w:r>
              <w:rPr>
                <w:b/>
                <w:bCs/>
                <w:color w:val="222222"/>
                <w:sz w:val="19"/>
                <w:szCs w:val="19"/>
              </w:rPr>
              <w:t xml:space="preserve">Cierre de clase</w:t>
            </w:r>
          </w:p>
        </w:tc>
        <w:tc>
          <w:tcPr>
            <w:tcW w:type="dxa" w:w="7160"/>
            <w:tcBorders>
              <w:top w:val="single" w:color="D0D7DE" w:sz="1"/>
              <w:left w:val="single" w:color="D0D7DE" w:sz="1"/>
              <w:bottom w:val="single" w:color="D0D7DE" w:sz="1"/>
              <w:right w:val="single" w:color="D0D7DE" w:sz="1"/>
            </w:tcBorders>
            <w:shd w:fill="F7F9FB" w:val="clear"/>
            <w:tcMar>
              <w:top w:type="dxa" w:w="60"/>
              <w:left w:type="dxa" w:w="110"/>
              <w:bottom w:type="dxa" w:w="60"/>
              <w:right w:type="dxa" w:w="110"/>
            </w:tcMar>
            <w:vAlign w:val="center"/>
          </w:tcPr>
          <w:p>
            <w:pPr>
              <w:spacing w:after="0" w:line="264"/>
            </w:pPr>
            <w:r>
              <w:rPr>
                <w:b w:val="false"/>
                <w:bCs w:val="false"/>
                <w:color w:val="222222"/>
                <w:sz w:val="19"/>
                <w:szCs w:val="19"/>
              </w:rPr>
              <w:t xml:space="preserve">Acción del profesor que confirma si la clase se dictó y la asistencia.</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6"/>
        <w:szCs w:val="16"/>
      </w:rPr>
      <w:t xml:space="preserve">Página </w:t>
    </w:r>
    <w:r>
      <w:rPr>
        <w:color w:val="5A5A5A"/>
        <w:sz w:val="16"/>
        <w:szCs w:val="16"/>
      </w:rPr>
      <w:fldChar w:fldCharType="begin"/>
      <w:instrText xml:space="preserve">PAGE</w:instrText>
      <w:fldChar w:fldCharType="separate"/>
      <w:fldChar w:fldCharType="end"/>
    </w:r>
    <w:r>
      <w:rPr>
        <w:color w:val="5A5A5A"/>
        <w:sz w:val="16"/>
        <w:szCs w:val="16"/>
      </w:rPr>
      <w:t xml:space="preserve"> · Confidencial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2"/>
      </w:pBdr>
      <w:tabs>
        <w:tab w:val="right" w:pos="9360"/>
      </w:tabs>
    </w:pPr>
    <w:r>
      <w:rPr>
        <w:color w:val="5A5A5A"/>
        <w:sz w:val="16"/>
        <w:szCs w:val="16"/>
      </w:rPr>
      <w:t xml:space="preserve">Centro de Control CDAF · PRD Fase 1</w:t>
    </w:r>
    <w:r>
      <w:rPr>
        <w:color w:val="5A5A5A"/>
        <w:sz w:val="16"/>
        <w:szCs w:val="16"/>
      </w:rPr>
      <w:t xml:space="preserve">	Vena Digital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color w:val="FF6B5E"/>
      </w:r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F5C935" w:sz="10" w:space="4"/>
      </w:pBdr>
      <w:spacing w:after="160" w:before="200"/>
      <w:outlineLvl w:val="0"/>
    </w:pPr>
    <w:rPr>
      <w:rFonts w:ascii="Arial" w:cs="Arial" w:eastAsia="Arial" w:hAnsi="Arial"/>
      <w:b/>
      <w:bCs/>
      <w:color w:val="0A2142"/>
      <w:sz w:val="32"/>
      <w:szCs w:val="32"/>
    </w:rPr>
  </w:style>
  <w:style w:type="paragraph" w:styleId="Heading2">
    <w:name w:val="Heading 2"/>
    <w:basedOn w:val="Normal"/>
    <w:next w:val="Normal"/>
    <w:qFormat/>
    <w:pPr>
      <w:spacing w:after="100" w:before="220"/>
      <w:outlineLvl w:val="1"/>
    </w:pPr>
    <w:rPr>
      <w:rFonts w:ascii="Arial" w:cs="Arial" w:eastAsia="Arial" w:hAnsi="Arial"/>
      <w:b/>
      <w:bCs/>
      <w:color w:val="0A2142"/>
      <w:sz w:val="25"/>
      <w:szCs w:val="25"/>
    </w:rPr>
  </w:style>
  <w:style w:type="paragraph" w:styleId="Heading3">
    <w:name w:val="Heading 3"/>
    <w:basedOn w:val="Normal"/>
    <w:next w:val="Normal"/>
    <w:qFormat/>
    <w:pPr>
      <w:spacing w:after="60" w:before="160"/>
      <w:outlineLvl w:val="2"/>
    </w:pPr>
    <w:rPr>
      <w:rFonts w:ascii="Arial" w:cs="Arial" w:eastAsia="Arial" w:hAnsi="Arial"/>
      <w:b/>
      <w:bCs/>
      <w:color w:val="FF6B5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 Centro de Control CDAF - Fase 1 (por módulos)</dc:title>
  <dc:creator>Vena Digital</dc:creator>
  <cp:lastModifiedBy>Un-named</cp:lastModifiedBy>
  <cp:revision>1</cp:revision>
  <dcterms:created xsi:type="dcterms:W3CDTF">2026-06-05T00:50:02.640Z</dcterms:created>
  <dcterms:modified xsi:type="dcterms:W3CDTF">2026-06-05T00:50:02.640Z</dcterms:modified>
</cp:coreProperties>
</file>

<file path=docProps/custom.xml><?xml version="1.0" encoding="utf-8"?>
<Properties xmlns="http://schemas.openxmlformats.org/officeDocument/2006/custom-properties" xmlns:vt="http://schemas.openxmlformats.org/officeDocument/2006/docPropsVTypes"/>
</file>