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E4E" w:rsidRPr="00DC1E91" w:rsidRDefault="00442E4E" w:rsidP="00DC1E91">
      <w:pPr>
        <w:spacing w:line="276" w:lineRule="auto"/>
        <w:jc w:val="center"/>
        <w:rPr>
          <w:rFonts w:ascii="Arial" w:hAnsi="Arial" w:cs="Arial"/>
          <w:b/>
          <w:sz w:val="20"/>
          <w:szCs w:val="20"/>
        </w:rPr>
      </w:pPr>
      <w:r w:rsidRPr="00DC1E91">
        <w:rPr>
          <w:rFonts w:ascii="Arial" w:hAnsi="Arial" w:cs="Arial"/>
          <w:b/>
          <w:sz w:val="20"/>
          <w:szCs w:val="20"/>
        </w:rPr>
        <w:t>UNIVERSIDAD DEL BOSQUE</w:t>
      </w:r>
    </w:p>
    <w:p w:rsidR="00D14D00" w:rsidRPr="00DC1E91" w:rsidRDefault="00D14D00" w:rsidP="00DC1E91">
      <w:pPr>
        <w:spacing w:line="276" w:lineRule="auto"/>
        <w:jc w:val="center"/>
        <w:rPr>
          <w:rFonts w:ascii="Arial" w:hAnsi="Arial" w:cs="Arial"/>
          <w:b/>
          <w:sz w:val="20"/>
          <w:szCs w:val="20"/>
        </w:rPr>
      </w:pPr>
      <w:r w:rsidRPr="00DC1E91">
        <w:rPr>
          <w:rFonts w:ascii="Arial" w:hAnsi="Arial" w:cs="Arial"/>
          <w:b/>
          <w:sz w:val="20"/>
          <w:szCs w:val="20"/>
        </w:rPr>
        <w:t>DIPLOMADO</w:t>
      </w:r>
    </w:p>
    <w:p w:rsidR="00D14D00" w:rsidRPr="00DC1E91" w:rsidRDefault="00D14D00" w:rsidP="00DC1E91">
      <w:pPr>
        <w:spacing w:line="276" w:lineRule="auto"/>
        <w:jc w:val="center"/>
        <w:rPr>
          <w:rFonts w:ascii="Arial" w:hAnsi="Arial" w:cs="Arial"/>
          <w:sz w:val="20"/>
          <w:szCs w:val="20"/>
        </w:rPr>
      </w:pPr>
    </w:p>
    <w:p w:rsidR="00D14D00" w:rsidRPr="00DC1E91" w:rsidRDefault="00D14D00" w:rsidP="00DC1E91">
      <w:pPr>
        <w:spacing w:line="276" w:lineRule="auto"/>
        <w:jc w:val="both"/>
        <w:rPr>
          <w:rFonts w:ascii="Arial" w:hAnsi="Arial" w:cs="Arial"/>
          <w:sz w:val="20"/>
          <w:szCs w:val="20"/>
        </w:rPr>
      </w:pPr>
      <w:r w:rsidRPr="00DC1E91">
        <w:rPr>
          <w:rFonts w:ascii="Arial" w:hAnsi="Arial" w:cs="Arial"/>
          <w:b/>
          <w:sz w:val="20"/>
          <w:szCs w:val="20"/>
        </w:rPr>
        <w:t>TUTOR:</w:t>
      </w:r>
      <w:r w:rsidRPr="00DC1E91">
        <w:rPr>
          <w:rFonts w:ascii="Arial" w:hAnsi="Arial" w:cs="Arial"/>
          <w:sz w:val="20"/>
          <w:szCs w:val="20"/>
        </w:rPr>
        <w:t xml:space="preserve"> Dra. Silvia Rojas, Médico cirujano de la Pontifica Universidad Javeriana, especialista en Hematología y Hemoterapia por el Complejo Hospitalario de Salamanca, Doctora en Biociencias por la Universidad de Salamanca (España), médico adjunto del área clínica en los servicios de Hematología del Hospital Universitario San Ignacio y Mayor de </w:t>
      </w:r>
      <w:proofErr w:type="spellStart"/>
      <w:r w:rsidRPr="00DC1E91">
        <w:rPr>
          <w:rFonts w:ascii="Arial" w:hAnsi="Arial" w:cs="Arial"/>
          <w:sz w:val="20"/>
          <w:szCs w:val="20"/>
        </w:rPr>
        <w:t>Méderi</w:t>
      </w:r>
      <w:proofErr w:type="spellEnd"/>
      <w:r w:rsidR="000E762A" w:rsidRPr="00DC1E91">
        <w:rPr>
          <w:rFonts w:ascii="Arial" w:hAnsi="Arial" w:cs="Arial"/>
          <w:sz w:val="20"/>
          <w:szCs w:val="20"/>
        </w:rPr>
        <w:t>, Bogotá, Colombia.</w:t>
      </w:r>
    </w:p>
    <w:p w:rsidR="00881248" w:rsidRPr="00DC1E91" w:rsidRDefault="00881248" w:rsidP="00DC1E91">
      <w:pPr>
        <w:spacing w:line="276" w:lineRule="auto"/>
        <w:jc w:val="both"/>
        <w:rPr>
          <w:rFonts w:ascii="Arial" w:hAnsi="Arial" w:cs="Arial"/>
          <w:sz w:val="20"/>
          <w:szCs w:val="20"/>
        </w:rPr>
      </w:pPr>
    </w:p>
    <w:p w:rsidR="00881248" w:rsidRPr="00DC1E91" w:rsidRDefault="00881248" w:rsidP="00DC1E91">
      <w:pPr>
        <w:spacing w:line="276" w:lineRule="auto"/>
        <w:jc w:val="both"/>
        <w:rPr>
          <w:rFonts w:ascii="Arial" w:hAnsi="Arial" w:cs="Arial"/>
          <w:b/>
          <w:sz w:val="20"/>
          <w:szCs w:val="20"/>
        </w:rPr>
      </w:pPr>
      <w:r w:rsidRPr="00DC1E91">
        <w:rPr>
          <w:rFonts w:ascii="Arial" w:hAnsi="Arial" w:cs="Arial"/>
          <w:b/>
          <w:sz w:val="20"/>
          <w:szCs w:val="20"/>
        </w:rPr>
        <w:t>Objetivos del Aprendizaje</w:t>
      </w:r>
    </w:p>
    <w:p w:rsidR="00881248" w:rsidRPr="00DC1E91" w:rsidRDefault="00881248" w:rsidP="00DC1E91">
      <w:pPr>
        <w:spacing w:line="276" w:lineRule="auto"/>
        <w:jc w:val="both"/>
        <w:rPr>
          <w:rFonts w:ascii="Arial" w:hAnsi="Arial" w:cs="Arial"/>
          <w:sz w:val="20"/>
          <w:szCs w:val="20"/>
        </w:rPr>
      </w:pPr>
      <w:r w:rsidRPr="00DC1E91">
        <w:rPr>
          <w:rFonts w:ascii="Arial" w:hAnsi="Arial" w:cs="Arial"/>
          <w:sz w:val="20"/>
          <w:szCs w:val="20"/>
        </w:rPr>
        <w:t>1.</w:t>
      </w:r>
      <w:r w:rsidR="00560363" w:rsidRPr="00DC1E91">
        <w:rPr>
          <w:rFonts w:ascii="Arial" w:hAnsi="Arial" w:cs="Arial"/>
          <w:sz w:val="20"/>
          <w:szCs w:val="20"/>
        </w:rPr>
        <w:t xml:space="preserve"> Conocer la definición de Leucemia aguda y sus consecuencias clínicas.</w:t>
      </w:r>
    </w:p>
    <w:p w:rsidR="00881248" w:rsidRPr="00DC1E91" w:rsidRDefault="00881248" w:rsidP="00DC1E91">
      <w:pPr>
        <w:spacing w:line="276" w:lineRule="auto"/>
        <w:jc w:val="both"/>
        <w:rPr>
          <w:rFonts w:ascii="Arial" w:hAnsi="Arial" w:cs="Arial"/>
          <w:sz w:val="20"/>
          <w:szCs w:val="20"/>
        </w:rPr>
      </w:pPr>
      <w:r w:rsidRPr="00DC1E91">
        <w:rPr>
          <w:rFonts w:ascii="Arial" w:hAnsi="Arial" w:cs="Arial"/>
          <w:sz w:val="20"/>
          <w:szCs w:val="20"/>
        </w:rPr>
        <w:t>2.</w:t>
      </w:r>
      <w:r w:rsidR="00560363" w:rsidRPr="00DC1E91">
        <w:rPr>
          <w:rFonts w:ascii="Arial" w:hAnsi="Arial" w:cs="Arial"/>
          <w:sz w:val="20"/>
          <w:szCs w:val="20"/>
        </w:rPr>
        <w:t xml:space="preserve"> Entender el proceso diagnóstico y el impacto pronóstico de cada uno de los hallazgos de laboratorio</w:t>
      </w:r>
      <w:r w:rsidR="00DC1E91">
        <w:rPr>
          <w:rFonts w:ascii="Arial" w:hAnsi="Arial" w:cs="Arial"/>
          <w:sz w:val="20"/>
          <w:szCs w:val="20"/>
        </w:rPr>
        <w:t>.</w:t>
      </w:r>
    </w:p>
    <w:p w:rsidR="00881248" w:rsidRPr="00DC1E91" w:rsidRDefault="00881248" w:rsidP="00DC1E91">
      <w:pPr>
        <w:spacing w:line="276" w:lineRule="auto"/>
        <w:jc w:val="both"/>
        <w:rPr>
          <w:rFonts w:ascii="Arial" w:hAnsi="Arial" w:cs="Arial"/>
          <w:sz w:val="20"/>
          <w:szCs w:val="20"/>
        </w:rPr>
      </w:pPr>
      <w:r w:rsidRPr="00DC1E91">
        <w:rPr>
          <w:rFonts w:ascii="Arial" w:hAnsi="Arial" w:cs="Arial"/>
          <w:sz w:val="20"/>
          <w:szCs w:val="20"/>
        </w:rPr>
        <w:t>3.</w:t>
      </w:r>
      <w:r w:rsidR="00560363" w:rsidRPr="00DC1E91">
        <w:rPr>
          <w:rFonts w:ascii="Arial" w:hAnsi="Arial" w:cs="Arial"/>
          <w:sz w:val="20"/>
          <w:szCs w:val="20"/>
        </w:rPr>
        <w:t xml:space="preserve"> Entender las fases del tratamiento de la Leucemia Aguda</w:t>
      </w:r>
      <w:r w:rsidR="00DC1E91">
        <w:rPr>
          <w:rFonts w:ascii="Arial" w:hAnsi="Arial" w:cs="Arial"/>
          <w:sz w:val="20"/>
          <w:szCs w:val="20"/>
        </w:rPr>
        <w:t xml:space="preserve"> de linaje</w:t>
      </w:r>
      <w:r w:rsidR="00560363" w:rsidRPr="00DC1E91">
        <w:rPr>
          <w:rFonts w:ascii="Arial" w:hAnsi="Arial" w:cs="Arial"/>
          <w:sz w:val="20"/>
          <w:szCs w:val="20"/>
        </w:rPr>
        <w:t xml:space="preserve"> </w:t>
      </w:r>
      <w:r w:rsidR="00DC1E91">
        <w:rPr>
          <w:rFonts w:ascii="Arial" w:hAnsi="Arial" w:cs="Arial"/>
          <w:sz w:val="20"/>
          <w:szCs w:val="20"/>
        </w:rPr>
        <w:t>l</w:t>
      </w:r>
      <w:r w:rsidR="00560363" w:rsidRPr="00DC1E91">
        <w:rPr>
          <w:rFonts w:ascii="Arial" w:hAnsi="Arial" w:cs="Arial"/>
          <w:sz w:val="20"/>
          <w:szCs w:val="20"/>
        </w:rPr>
        <w:t>infoide.</w:t>
      </w:r>
    </w:p>
    <w:p w:rsidR="00881248" w:rsidRPr="00DC1E91" w:rsidRDefault="00881248" w:rsidP="00DC1E91">
      <w:pPr>
        <w:spacing w:line="276" w:lineRule="auto"/>
        <w:jc w:val="both"/>
        <w:rPr>
          <w:rFonts w:ascii="Arial" w:hAnsi="Arial" w:cs="Arial"/>
          <w:sz w:val="20"/>
          <w:szCs w:val="20"/>
        </w:rPr>
      </w:pPr>
    </w:p>
    <w:p w:rsidR="00881248" w:rsidRPr="00DC1E91" w:rsidRDefault="00881248" w:rsidP="00DC1E91">
      <w:pPr>
        <w:spacing w:line="276" w:lineRule="auto"/>
        <w:jc w:val="both"/>
        <w:rPr>
          <w:rFonts w:ascii="Arial" w:hAnsi="Arial" w:cs="Arial"/>
          <w:b/>
          <w:sz w:val="20"/>
          <w:szCs w:val="20"/>
        </w:rPr>
      </w:pPr>
      <w:r w:rsidRPr="00DC1E91">
        <w:rPr>
          <w:rFonts w:ascii="Arial" w:hAnsi="Arial" w:cs="Arial"/>
          <w:b/>
          <w:sz w:val="20"/>
          <w:szCs w:val="20"/>
        </w:rPr>
        <w:t>INTRODUCCION</w:t>
      </w:r>
    </w:p>
    <w:p w:rsidR="008A145D" w:rsidRDefault="00881248" w:rsidP="008A145D">
      <w:pPr>
        <w:spacing w:line="276" w:lineRule="auto"/>
        <w:jc w:val="both"/>
      </w:pPr>
      <w:r w:rsidRPr="00DC1E91">
        <w:rPr>
          <w:rFonts w:ascii="Arial" w:hAnsi="Arial" w:cs="Arial"/>
          <w:sz w:val="20"/>
          <w:szCs w:val="20"/>
        </w:rPr>
        <w:t>Las leucemias agudas son la proliferación descontrolada de células inmaduras llamadas blastos, que infiltran la médula óse</w:t>
      </w:r>
      <w:r w:rsidR="00973ECE" w:rsidRPr="00DC1E91">
        <w:rPr>
          <w:rFonts w:ascii="Arial" w:hAnsi="Arial" w:cs="Arial"/>
          <w:sz w:val="20"/>
          <w:szCs w:val="20"/>
        </w:rPr>
        <w:t>a</w:t>
      </w:r>
      <w:r w:rsidRPr="00DC1E91">
        <w:rPr>
          <w:rFonts w:ascii="Arial" w:hAnsi="Arial" w:cs="Arial"/>
          <w:sz w:val="20"/>
          <w:szCs w:val="20"/>
        </w:rPr>
        <w:t xml:space="preserve"> impidiendo la formación de los elementos sanguíneos normales. Esto trae como consecuencias, anemia, hemorragias </w:t>
      </w:r>
      <w:r w:rsidR="000E762A" w:rsidRPr="00DC1E91">
        <w:rPr>
          <w:rFonts w:ascii="Arial" w:hAnsi="Arial" w:cs="Arial"/>
          <w:sz w:val="20"/>
          <w:szCs w:val="20"/>
        </w:rPr>
        <w:t>e</w:t>
      </w:r>
      <w:r w:rsidRPr="00DC1E91">
        <w:rPr>
          <w:rFonts w:ascii="Arial" w:hAnsi="Arial" w:cs="Arial"/>
          <w:sz w:val="20"/>
          <w:szCs w:val="20"/>
        </w:rPr>
        <w:t xml:space="preserve"> infeccio</w:t>
      </w:r>
      <w:r w:rsidR="000E762A" w:rsidRPr="00DC1E91">
        <w:rPr>
          <w:rFonts w:ascii="Arial" w:hAnsi="Arial" w:cs="Arial"/>
          <w:sz w:val="20"/>
          <w:szCs w:val="20"/>
        </w:rPr>
        <w:t>nes</w:t>
      </w:r>
      <w:r w:rsidR="003F653C" w:rsidRPr="00DC1E91">
        <w:rPr>
          <w:rFonts w:ascii="Arial" w:hAnsi="Arial" w:cs="Arial"/>
          <w:sz w:val="20"/>
          <w:szCs w:val="20"/>
        </w:rPr>
        <w:t xml:space="preserve">, se dividen en 2 grupos, las Leucemias mieloblásticas y linfoblásticas, </w:t>
      </w:r>
      <w:r w:rsidR="00757C06">
        <w:rPr>
          <w:rFonts w:ascii="Arial" w:hAnsi="Arial" w:cs="Arial"/>
          <w:sz w:val="20"/>
          <w:szCs w:val="20"/>
        </w:rPr>
        <w:t>se requieren diferentes técnicas diagnósticas para su estudio y clasificación pronóstica</w:t>
      </w:r>
      <w:r w:rsidR="00647DF3">
        <w:rPr>
          <w:rFonts w:ascii="Arial" w:hAnsi="Arial" w:cs="Arial"/>
          <w:sz w:val="20"/>
          <w:szCs w:val="20"/>
        </w:rPr>
        <w:t xml:space="preserve"> de lo que dependerá el tipo de tratamiento. </w:t>
      </w:r>
    </w:p>
    <w:p w:rsidR="004849A5" w:rsidRPr="004849A5" w:rsidRDefault="00A65195" w:rsidP="00A65195">
      <w:pPr>
        <w:spacing w:line="276" w:lineRule="auto"/>
        <w:jc w:val="both"/>
        <w:rPr>
          <w:rFonts w:ascii="Arial" w:hAnsi="Arial" w:cs="Arial"/>
          <w:sz w:val="20"/>
          <w:szCs w:val="20"/>
        </w:rPr>
      </w:pPr>
      <w:r w:rsidRPr="004849A5">
        <w:rPr>
          <w:rFonts w:ascii="Arial" w:hAnsi="Arial" w:cs="Arial"/>
          <w:sz w:val="20"/>
          <w:szCs w:val="20"/>
        </w:rPr>
        <w:t>El conocimiento de esta temática es de interés para todos los profesionales de la salud inmersos en el tratamiento, intervención y cuidado de los pacientes ya que</w:t>
      </w:r>
      <w:r w:rsidR="004849A5">
        <w:rPr>
          <w:rFonts w:ascii="Arial" w:hAnsi="Arial" w:cs="Arial"/>
          <w:sz w:val="20"/>
          <w:szCs w:val="20"/>
        </w:rPr>
        <w:t xml:space="preserve"> la complejidad del diagnóstico implica un manejo multidisciplinario en donde debe haber una participación activa y articulada entre el equipo médico, de enfermería y farmacia</w:t>
      </w:r>
      <w:r w:rsidR="00E962AD">
        <w:rPr>
          <w:rFonts w:ascii="Arial" w:hAnsi="Arial" w:cs="Arial"/>
          <w:sz w:val="20"/>
          <w:szCs w:val="20"/>
        </w:rPr>
        <w:t xml:space="preserve"> que conllevan un beneficio clínico para nuestros pacientes con Leucemia Aguda.</w:t>
      </w:r>
    </w:p>
    <w:p w:rsidR="00C04B01" w:rsidRPr="00DC1E91" w:rsidRDefault="00C04B01" w:rsidP="00DC1E91">
      <w:pPr>
        <w:spacing w:line="276" w:lineRule="auto"/>
        <w:jc w:val="both"/>
        <w:rPr>
          <w:rFonts w:ascii="Arial" w:hAnsi="Arial" w:cs="Arial"/>
          <w:sz w:val="20"/>
          <w:szCs w:val="20"/>
        </w:rPr>
      </w:pPr>
    </w:p>
    <w:p w:rsidR="00973ECE" w:rsidRPr="00647DF3" w:rsidRDefault="00C04B01" w:rsidP="00DC1E91">
      <w:pPr>
        <w:spacing w:line="276" w:lineRule="auto"/>
        <w:jc w:val="both"/>
        <w:rPr>
          <w:rFonts w:ascii="Arial" w:hAnsi="Arial" w:cs="Arial"/>
          <w:b/>
          <w:sz w:val="20"/>
          <w:szCs w:val="20"/>
        </w:rPr>
      </w:pPr>
      <w:r w:rsidRPr="00647DF3">
        <w:rPr>
          <w:rFonts w:ascii="Arial" w:hAnsi="Arial" w:cs="Arial"/>
          <w:b/>
          <w:sz w:val="20"/>
          <w:szCs w:val="20"/>
        </w:rPr>
        <w:t xml:space="preserve">GENERALIDADES </w:t>
      </w:r>
    </w:p>
    <w:p w:rsidR="00973ECE" w:rsidRPr="00DC1E91" w:rsidRDefault="00973ECE" w:rsidP="00DC1E91">
      <w:pPr>
        <w:spacing w:line="276" w:lineRule="auto"/>
        <w:jc w:val="both"/>
        <w:rPr>
          <w:rFonts w:ascii="Arial" w:hAnsi="Arial" w:cs="Arial"/>
          <w:sz w:val="20"/>
          <w:szCs w:val="20"/>
        </w:rPr>
      </w:pPr>
    </w:p>
    <w:p w:rsidR="00973ECE" w:rsidRPr="00DC1E91" w:rsidRDefault="00973ECE" w:rsidP="00DC1E91">
      <w:pPr>
        <w:pStyle w:val="Prrafodelista"/>
        <w:numPr>
          <w:ilvl w:val="0"/>
          <w:numId w:val="1"/>
        </w:numPr>
        <w:spacing w:line="276" w:lineRule="auto"/>
        <w:jc w:val="both"/>
        <w:rPr>
          <w:rFonts w:ascii="Arial" w:hAnsi="Arial" w:cs="Arial"/>
          <w:b/>
          <w:sz w:val="20"/>
          <w:szCs w:val="20"/>
        </w:rPr>
      </w:pPr>
      <w:r w:rsidRPr="00DC1E91">
        <w:rPr>
          <w:rFonts w:ascii="Arial" w:hAnsi="Arial" w:cs="Arial"/>
          <w:b/>
          <w:sz w:val="20"/>
          <w:szCs w:val="20"/>
        </w:rPr>
        <w:t>¿Qué es la Hematopoyesis?</w:t>
      </w:r>
    </w:p>
    <w:p w:rsidR="0046420C" w:rsidRDefault="00973ECE" w:rsidP="00DC1E91">
      <w:pPr>
        <w:spacing w:line="276" w:lineRule="auto"/>
        <w:jc w:val="both"/>
        <w:rPr>
          <w:rFonts w:ascii="Arial" w:hAnsi="Arial" w:cs="Arial"/>
          <w:sz w:val="20"/>
          <w:szCs w:val="20"/>
        </w:rPr>
      </w:pPr>
      <w:r w:rsidRPr="00DC1E91">
        <w:rPr>
          <w:rFonts w:ascii="Arial" w:hAnsi="Arial" w:cs="Arial"/>
          <w:sz w:val="20"/>
          <w:szCs w:val="20"/>
        </w:rPr>
        <w:t>Es la formación de los elementos que componen la sangre, el órgano hematopoyético en los adultos se llama médula ósea,</w:t>
      </w:r>
      <w:r w:rsidR="0046420C">
        <w:rPr>
          <w:rFonts w:ascii="Arial" w:hAnsi="Arial" w:cs="Arial"/>
          <w:sz w:val="20"/>
          <w:szCs w:val="20"/>
        </w:rPr>
        <w:t xml:space="preserve"> que</w:t>
      </w:r>
      <w:r w:rsidR="00130900" w:rsidRPr="00DC1E91">
        <w:rPr>
          <w:rFonts w:ascii="Arial" w:hAnsi="Arial" w:cs="Arial"/>
          <w:sz w:val="20"/>
          <w:szCs w:val="20"/>
        </w:rPr>
        <w:t xml:space="preserve"> se encuentra en la epífisis de los huesos largos, esternón, iliacos, vértebras, </w:t>
      </w:r>
      <w:r w:rsidR="0046420C" w:rsidRPr="00DC1E91">
        <w:rPr>
          <w:rFonts w:ascii="Arial" w:hAnsi="Arial" w:cs="Arial"/>
          <w:sz w:val="20"/>
          <w:szCs w:val="20"/>
        </w:rPr>
        <w:t>consta de dos partes, la “roja” o hematopoyética y la “amarilla” o grasa</w:t>
      </w:r>
      <w:r w:rsidR="0046420C">
        <w:rPr>
          <w:rFonts w:ascii="Arial" w:hAnsi="Arial" w:cs="Arial"/>
          <w:sz w:val="20"/>
          <w:szCs w:val="20"/>
        </w:rPr>
        <w:t>,</w:t>
      </w:r>
      <w:r w:rsidR="00130900" w:rsidRPr="00DC1E91">
        <w:rPr>
          <w:rFonts w:ascii="Arial" w:hAnsi="Arial" w:cs="Arial"/>
          <w:sz w:val="20"/>
          <w:szCs w:val="20"/>
        </w:rPr>
        <w:t xml:space="preserve"> en algunas situaciones</w:t>
      </w:r>
      <w:r w:rsidR="0046420C">
        <w:rPr>
          <w:rFonts w:ascii="Arial" w:hAnsi="Arial" w:cs="Arial"/>
          <w:sz w:val="20"/>
          <w:szCs w:val="20"/>
        </w:rPr>
        <w:t xml:space="preserve"> clínicas donde exist</w:t>
      </w:r>
      <w:r w:rsidR="00B15F6D">
        <w:rPr>
          <w:rFonts w:ascii="Arial" w:hAnsi="Arial" w:cs="Arial"/>
          <w:sz w:val="20"/>
          <w:szCs w:val="20"/>
        </w:rPr>
        <w:t>e</w:t>
      </w:r>
      <w:r w:rsidR="0046420C">
        <w:rPr>
          <w:rFonts w:ascii="Arial" w:hAnsi="Arial" w:cs="Arial"/>
          <w:sz w:val="20"/>
          <w:szCs w:val="20"/>
        </w:rPr>
        <w:t xml:space="preserve"> una gran necesidad hematopoyética,</w:t>
      </w:r>
      <w:r w:rsidR="00130900" w:rsidRPr="00DC1E91">
        <w:rPr>
          <w:rFonts w:ascii="Arial" w:hAnsi="Arial" w:cs="Arial"/>
          <w:sz w:val="20"/>
          <w:szCs w:val="20"/>
        </w:rPr>
        <w:t xml:space="preserve"> el hígado y el Bazo pueden participar en este proceso</w:t>
      </w:r>
      <w:r w:rsidR="0046420C">
        <w:rPr>
          <w:rFonts w:ascii="Arial" w:hAnsi="Arial" w:cs="Arial"/>
          <w:sz w:val="20"/>
          <w:szCs w:val="20"/>
        </w:rPr>
        <w:t>, esto es conocido como la “hematopoyesis extramedular”</w:t>
      </w:r>
      <w:r w:rsidR="00130900" w:rsidRPr="00DC1E91">
        <w:rPr>
          <w:rFonts w:ascii="Arial" w:hAnsi="Arial" w:cs="Arial"/>
          <w:sz w:val="20"/>
          <w:szCs w:val="20"/>
        </w:rPr>
        <w:t xml:space="preserve">. </w:t>
      </w:r>
      <w:sdt>
        <w:sdtPr>
          <w:rPr>
            <w:rFonts w:ascii="Arial" w:hAnsi="Arial" w:cs="Arial"/>
            <w:sz w:val="20"/>
            <w:szCs w:val="20"/>
          </w:rPr>
          <w:id w:val="806586238"/>
          <w:citation/>
        </w:sdtPr>
        <w:sdtEndPr/>
        <w:sdtContent>
          <w:r w:rsidR="00F77D73">
            <w:rPr>
              <w:rFonts w:ascii="Arial" w:hAnsi="Arial" w:cs="Arial"/>
              <w:sz w:val="20"/>
              <w:szCs w:val="20"/>
            </w:rPr>
            <w:fldChar w:fldCharType="begin"/>
          </w:r>
          <w:r w:rsidR="00F77D73">
            <w:rPr>
              <w:rFonts w:ascii="Arial" w:hAnsi="Arial" w:cs="Arial"/>
              <w:sz w:val="20"/>
              <w:szCs w:val="20"/>
            </w:rPr>
            <w:instrText xml:space="preserve"> CITATION Lau12 \l 3082 </w:instrText>
          </w:r>
          <w:r w:rsidR="00F77D73">
            <w:rPr>
              <w:rFonts w:ascii="Arial" w:hAnsi="Arial" w:cs="Arial"/>
              <w:sz w:val="20"/>
              <w:szCs w:val="20"/>
            </w:rPr>
            <w:fldChar w:fldCharType="separate"/>
          </w:r>
          <w:r w:rsidR="00E11176" w:rsidRPr="00E11176">
            <w:rPr>
              <w:rFonts w:ascii="Arial" w:hAnsi="Arial" w:cs="Arial"/>
              <w:noProof/>
              <w:sz w:val="20"/>
              <w:szCs w:val="20"/>
            </w:rPr>
            <w:t>(Laurenti E, 2012)</w:t>
          </w:r>
          <w:r w:rsidR="00F77D73">
            <w:rPr>
              <w:rFonts w:ascii="Arial" w:hAnsi="Arial" w:cs="Arial"/>
              <w:sz w:val="20"/>
              <w:szCs w:val="20"/>
            </w:rPr>
            <w:fldChar w:fldCharType="end"/>
          </w:r>
        </w:sdtContent>
      </w:sdt>
    </w:p>
    <w:p w:rsidR="007D21D3" w:rsidRPr="00DC1E91" w:rsidRDefault="00EE217F" w:rsidP="00DC1E91">
      <w:pPr>
        <w:spacing w:line="276" w:lineRule="auto"/>
        <w:jc w:val="both"/>
        <w:rPr>
          <w:rFonts w:ascii="Arial" w:hAnsi="Arial" w:cs="Arial"/>
          <w:sz w:val="20"/>
          <w:szCs w:val="20"/>
        </w:rPr>
      </w:pPr>
      <w:r w:rsidRPr="00DC1E91">
        <w:rPr>
          <w:rFonts w:ascii="Arial" w:hAnsi="Arial" w:cs="Arial"/>
          <w:sz w:val="20"/>
          <w:szCs w:val="20"/>
        </w:rPr>
        <w:t>La hematopoyesis es regulada por mecanismos de gran complejidad, en los que las células hematopoyéticas</w:t>
      </w:r>
      <w:r w:rsidR="008E6DEF" w:rsidRPr="00DC1E91">
        <w:rPr>
          <w:rFonts w:ascii="Arial" w:hAnsi="Arial" w:cs="Arial"/>
          <w:sz w:val="20"/>
          <w:szCs w:val="20"/>
        </w:rPr>
        <w:t xml:space="preserve"> </w:t>
      </w:r>
      <w:r w:rsidRPr="00DC1E91">
        <w:rPr>
          <w:rFonts w:ascii="Arial" w:hAnsi="Arial" w:cs="Arial"/>
          <w:sz w:val="20"/>
          <w:szCs w:val="20"/>
        </w:rPr>
        <w:t>interacciona</w:t>
      </w:r>
      <w:r w:rsidR="008E6DEF" w:rsidRPr="00DC1E91">
        <w:rPr>
          <w:rFonts w:ascii="Arial" w:hAnsi="Arial" w:cs="Arial"/>
          <w:sz w:val="20"/>
          <w:szCs w:val="20"/>
        </w:rPr>
        <w:t>n</w:t>
      </w:r>
      <w:r w:rsidRPr="00DC1E91">
        <w:rPr>
          <w:rFonts w:ascii="Arial" w:hAnsi="Arial" w:cs="Arial"/>
          <w:sz w:val="20"/>
          <w:szCs w:val="20"/>
        </w:rPr>
        <w:t xml:space="preserve"> entre sí, </w:t>
      </w:r>
      <w:r w:rsidR="007D21D3" w:rsidRPr="00DC1E91">
        <w:rPr>
          <w:rFonts w:ascii="Arial" w:hAnsi="Arial" w:cs="Arial"/>
          <w:sz w:val="20"/>
          <w:szCs w:val="20"/>
        </w:rPr>
        <w:t>con su microambiente</w:t>
      </w:r>
      <w:r w:rsidR="006C66F1" w:rsidRPr="00DC1E91">
        <w:rPr>
          <w:rFonts w:ascii="Arial" w:hAnsi="Arial" w:cs="Arial"/>
          <w:sz w:val="20"/>
          <w:szCs w:val="20"/>
        </w:rPr>
        <w:t xml:space="preserve"> y estroma</w:t>
      </w:r>
      <w:r w:rsidR="007D21D3" w:rsidRPr="00DC1E91">
        <w:rPr>
          <w:rFonts w:ascii="Arial" w:hAnsi="Arial" w:cs="Arial"/>
          <w:sz w:val="20"/>
          <w:szCs w:val="20"/>
        </w:rPr>
        <w:t>, factores de crecimiento y con la matriz extracelular.</w:t>
      </w:r>
      <w:r w:rsidR="006C66F1" w:rsidRPr="00DC1E91">
        <w:rPr>
          <w:rFonts w:ascii="Arial" w:hAnsi="Arial" w:cs="Arial"/>
          <w:sz w:val="20"/>
          <w:szCs w:val="20"/>
        </w:rPr>
        <w:t xml:space="preserve"> </w:t>
      </w:r>
    </w:p>
    <w:p w:rsidR="006C66F1" w:rsidRDefault="006C66F1" w:rsidP="00DC1E91">
      <w:pPr>
        <w:spacing w:line="276" w:lineRule="auto"/>
        <w:jc w:val="both"/>
        <w:rPr>
          <w:rFonts w:ascii="Arial" w:hAnsi="Arial" w:cs="Arial"/>
          <w:sz w:val="20"/>
          <w:szCs w:val="20"/>
        </w:rPr>
      </w:pPr>
      <w:r w:rsidRPr="00DC1E91">
        <w:rPr>
          <w:rFonts w:ascii="Arial" w:hAnsi="Arial" w:cs="Arial"/>
          <w:sz w:val="20"/>
          <w:szCs w:val="20"/>
        </w:rPr>
        <w:t xml:space="preserve">El microambiente hematopoyético y el estroma medular </w:t>
      </w:r>
      <w:r w:rsidR="00B15F6D">
        <w:rPr>
          <w:rFonts w:ascii="Arial" w:hAnsi="Arial" w:cs="Arial"/>
          <w:sz w:val="20"/>
          <w:szCs w:val="20"/>
        </w:rPr>
        <w:t xml:space="preserve">tienen como función principal la producción de matriz extracelular, citoquinas, </w:t>
      </w:r>
      <w:r w:rsidR="001044D6">
        <w:rPr>
          <w:rFonts w:ascii="Arial" w:hAnsi="Arial" w:cs="Arial"/>
          <w:sz w:val="20"/>
          <w:szCs w:val="20"/>
        </w:rPr>
        <w:t xml:space="preserve">y </w:t>
      </w:r>
      <w:r w:rsidR="00B15F6D">
        <w:rPr>
          <w:rFonts w:ascii="Arial" w:hAnsi="Arial" w:cs="Arial"/>
          <w:sz w:val="20"/>
          <w:szCs w:val="20"/>
        </w:rPr>
        <w:t xml:space="preserve">factores de crecimiento que ejercen una función regulatoria sobre las células hematopoyéticas, </w:t>
      </w:r>
      <w:r w:rsidRPr="00DC1E91">
        <w:rPr>
          <w:rFonts w:ascii="Arial" w:hAnsi="Arial" w:cs="Arial"/>
          <w:sz w:val="20"/>
          <w:szCs w:val="20"/>
        </w:rPr>
        <w:t>están conformado</w:t>
      </w:r>
      <w:r w:rsidR="00B15F6D">
        <w:rPr>
          <w:rFonts w:ascii="Arial" w:hAnsi="Arial" w:cs="Arial"/>
          <w:sz w:val="20"/>
          <w:szCs w:val="20"/>
        </w:rPr>
        <w:t>s</w:t>
      </w:r>
      <w:r w:rsidRPr="00DC1E91">
        <w:rPr>
          <w:rFonts w:ascii="Arial" w:hAnsi="Arial" w:cs="Arial"/>
          <w:sz w:val="20"/>
          <w:szCs w:val="20"/>
        </w:rPr>
        <w:t xml:space="preserve"> por fibroblastos, adipocitos, </w:t>
      </w:r>
      <w:r w:rsidRPr="00DC1E91">
        <w:rPr>
          <w:rFonts w:ascii="Arial" w:hAnsi="Arial" w:cs="Arial"/>
          <w:sz w:val="20"/>
          <w:szCs w:val="20"/>
        </w:rPr>
        <w:lastRenderedPageBreak/>
        <w:t xml:space="preserve">macrófagos, células endoteliales y reticulares, </w:t>
      </w:r>
      <w:r w:rsidR="001044D6">
        <w:rPr>
          <w:rFonts w:ascii="Arial" w:hAnsi="Arial" w:cs="Arial"/>
          <w:sz w:val="20"/>
          <w:szCs w:val="20"/>
        </w:rPr>
        <w:t>todo este proceso logra</w:t>
      </w:r>
      <w:r w:rsidRPr="00DC1E91">
        <w:rPr>
          <w:rFonts w:ascii="Arial" w:hAnsi="Arial" w:cs="Arial"/>
          <w:sz w:val="20"/>
          <w:szCs w:val="20"/>
        </w:rPr>
        <w:t xml:space="preserve"> la salida de las células hemáticas de la m</w:t>
      </w:r>
      <w:r w:rsidR="008E6DEF" w:rsidRPr="00DC1E91">
        <w:rPr>
          <w:rFonts w:ascii="Arial" w:hAnsi="Arial" w:cs="Arial"/>
          <w:sz w:val="20"/>
          <w:szCs w:val="20"/>
        </w:rPr>
        <w:t>é</w:t>
      </w:r>
      <w:r w:rsidRPr="00DC1E91">
        <w:rPr>
          <w:rFonts w:ascii="Arial" w:hAnsi="Arial" w:cs="Arial"/>
          <w:sz w:val="20"/>
          <w:szCs w:val="20"/>
        </w:rPr>
        <w:t>dula</w:t>
      </w:r>
      <w:r w:rsidR="001044D6">
        <w:rPr>
          <w:rFonts w:ascii="Arial" w:hAnsi="Arial" w:cs="Arial"/>
          <w:sz w:val="20"/>
          <w:szCs w:val="20"/>
        </w:rPr>
        <w:t xml:space="preserve"> hacia la</w:t>
      </w:r>
      <w:r w:rsidRPr="00DC1E91">
        <w:rPr>
          <w:rFonts w:ascii="Arial" w:hAnsi="Arial" w:cs="Arial"/>
          <w:sz w:val="20"/>
          <w:szCs w:val="20"/>
        </w:rPr>
        <w:t xml:space="preserve"> sangre</w:t>
      </w:r>
      <w:r w:rsidR="001044D6">
        <w:rPr>
          <w:rFonts w:ascii="Arial" w:hAnsi="Arial" w:cs="Arial"/>
          <w:sz w:val="20"/>
          <w:szCs w:val="20"/>
        </w:rPr>
        <w:t>.</w:t>
      </w:r>
      <w:r w:rsidRPr="00DC1E91">
        <w:rPr>
          <w:rFonts w:ascii="Arial" w:hAnsi="Arial" w:cs="Arial"/>
          <w:sz w:val="20"/>
          <w:szCs w:val="20"/>
        </w:rPr>
        <w:t xml:space="preserve"> </w:t>
      </w:r>
    </w:p>
    <w:p w:rsidR="006C66F1" w:rsidRPr="00DC1E91" w:rsidRDefault="001044D6" w:rsidP="00DC1E91">
      <w:pPr>
        <w:spacing w:line="276" w:lineRule="auto"/>
        <w:jc w:val="both"/>
        <w:rPr>
          <w:rFonts w:ascii="Arial" w:hAnsi="Arial" w:cs="Arial"/>
          <w:sz w:val="20"/>
          <w:szCs w:val="20"/>
        </w:rPr>
      </w:pPr>
      <w:r>
        <w:rPr>
          <w:rFonts w:ascii="Arial" w:hAnsi="Arial" w:cs="Arial"/>
          <w:sz w:val="20"/>
          <w:szCs w:val="20"/>
        </w:rPr>
        <w:t>Este complejo proceso debe mantener un equilibrio, por</w:t>
      </w:r>
      <w:r w:rsidR="00943EB3" w:rsidRPr="00DC1E91">
        <w:rPr>
          <w:rFonts w:ascii="Arial" w:hAnsi="Arial" w:cs="Arial"/>
          <w:sz w:val="20"/>
          <w:szCs w:val="20"/>
        </w:rPr>
        <w:t xml:space="preserve"> cada célula precursora hematopoyética que se produce tras la mitosis el sistema trata de eliminar otra mediante </w:t>
      </w:r>
      <w:r>
        <w:rPr>
          <w:rFonts w:ascii="Arial" w:hAnsi="Arial" w:cs="Arial"/>
          <w:sz w:val="20"/>
          <w:szCs w:val="20"/>
        </w:rPr>
        <w:t xml:space="preserve">la </w:t>
      </w:r>
      <w:r w:rsidR="00943EB3" w:rsidRPr="00DC1E91">
        <w:rPr>
          <w:rFonts w:ascii="Arial" w:hAnsi="Arial" w:cs="Arial"/>
          <w:sz w:val="20"/>
          <w:szCs w:val="20"/>
        </w:rPr>
        <w:t xml:space="preserve">“muerte </w:t>
      </w:r>
      <w:r w:rsidR="008E6DEF" w:rsidRPr="00DC1E91">
        <w:rPr>
          <w:rFonts w:ascii="Arial" w:hAnsi="Arial" w:cs="Arial"/>
          <w:sz w:val="20"/>
          <w:szCs w:val="20"/>
        </w:rPr>
        <w:t xml:space="preserve">celular programada” </w:t>
      </w:r>
      <w:r>
        <w:rPr>
          <w:rFonts w:ascii="Arial" w:hAnsi="Arial" w:cs="Arial"/>
          <w:sz w:val="20"/>
          <w:szCs w:val="20"/>
        </w:rPr>
        <w:t>o</w:t>
      </w:r>
      <w:r w:rsidR="008E6DEF" w:rsidRPr="00DC1E91">
        <w:rPr>
          <w:rFonts w:ascii="Arial" w:hAnsi="Arial" w:cs="Arial"/>
          <w:sz w:val="20"/>
          <w:szCs w:val="20"/>
        </w:rPr>
        <w:t xml:space="preserve"> apoptosis</w:t>
      </w:r>
      <w:r>
        <w:rPr>
          <w:rFonts w:ascii="Arial" w:hAnsi="Arial" w:cs="Arial"/>
          <w:sz w:val="20"/>
          <w:szCs w:val="20"/>
        </w:rPr>
        <w:t xml:space="preserve">, en donde participan enzimas, proteínas y células como macrófagos. </w:t>
      </w:r>
      <w:sdt>
        <w:sdtPr>
          <w:rPr>
            <w:rFonts w:ascii="Arial" w:hAnsi="Arial" w:cs="Arial"/>
            <w:sz w:val="20"/>
            <w:szCs w:val="20"/>
          </w:rPr>
          <w:id w:val="234599129"/>
          <w:citation/>
        </w:sdtPr>
        <w:sdtEndPr/>
        <w:sdtContent>
          <w:r w:rsidR="00F77D73">
            <w:rPr>
              <w:rFonts w:ascii="Arial" w:hAnsi="Arial" w:cs="Arial"/>
              <w:sz w:val="20"/>
              <w:szCs w:val="20"/>
            </w:rPr>
            <w:fldChar w:fldCharType="begin"/>
          </w:r>
          <w:r w:rsidR="00F77D73">
            <w:rPr>
              <w:rFonts w:ascii="Arial" w:hAnsi="Arial" w:cs="Arial"/>
              <w:sz w:val="20"/>
              <w:szCs w:val="20"/>
            </w:rPr>
            <w:instrText xml:space="preserve"> CITATION Rie12 \l 3082 </w:instrText>
          </w:r>
          <w:r w:rsidR="00F77D73">
            <w:rPr>
              <w:rFonts w:ascii="Arial" w:hAnsi="Arial" w:cs="Arial"/>
              <w:sz w:val="20"/>
              <w:szCs w:val="20"/>
            </w:rPr>
            <w:fldChar w:fldCharType="separate"/>
          </w:r>
          <w:r w:rsidR="00E11176" w:rsidRPr="00E11176">
            <w:rPr>
              <w:rFonts w:ascii="Arial" w:hAnsi="Arial" w:cs="Arial"/>
              <w:noProof/>
              <w:sz w:val="20"/>
              <w:szCs w:val="20"/>
            </w:rPr>
            <w:t>(Rieger MA, 2012)</w:t>
          </w:r>
          <w:r w:rsidR="00F77D73">
            <w:rPr>
              <w:rFonts w:ascii="Arial" w:hAnsi="Arial" w:cs="Arial"/>
              <w:sz w:val="20"/>
              <w:szCs w:val="20"/>
            </w:rPr>
            <w:fldChar w:fldCharType="end"/>
          </w:r>
        </w:sdtContent>
      </w:sdt>
    </w:p>
    <w:p w:rsidR="006C66F1" w:rsidRPr="00DC1E91" w:rsidRDefault="006C66F1" w:rsidP="00DC1E91">
      <w:pPr>
        <w:spacing w:line="276" w:lineRule="auto"/>
        <w:jc w:val="both"/>
        <w:rPr>
          <w:rFonts w:ascii="Arial" w:hAnsi="Arial" w:cs="Arial"/>
          <w:sz w:val="20"/>
          <w:szCs w:val="20"/>
        </w:rPr>
      </w:pPr>
    </w:p>
    <w:p w:rsidR="007D21D3" w:rsidRPr="00DC1E91" w:rsidRDefault="007D21D3" w:rsidP="00DC1E91">
      <w:pPr>
        <w:pStyle w:val="Prrafodelista"/>
        <w:numPr>
          <w:ilvl w:val="0"/>
          <w:numId w:val="1"/>
        </w:numPr>
        <w:spacing w:line="276" w:lineRule="auto"/>
        <w:jc w:val="both"/>
        <w:rPr>
          <w:rFonts w:ascii="Arial" w:hAnsi="Arial" w:cs="Arial"/>
          <w:b/>
          <w:sz w:val="20"/>
          <w:szCs w:val="20"/>
        </w:rPr>
      </w:pPr>
      <w:r w:rsidRPr="00DC1E91">
        <w:rPr>
          <w:rFonts w:ascii="Arial" w:hAnsi="Arial" w:cs="Arial"/>
          <w:b/>
          <w:sz w:val="20"/>
          <w:szCs w:val="20"/>
        </w:rPr>
        <w:t>¿Qué es la célula madre?</w:t>
      </w:r>
    </w:p>
    <w:p w:rsidR="00647DF3" w:rsidRDefault="007D21D3" w:rsidP="00647DF3">
      <w:pPr>
        <w:spacing w:line="276" w:lineRule="auto"/>
        <w:jc w:val="both"/>
        <w:rPr>
          <w:rFonts w:ascii="Arial" w:hAnsi="Arial" w:cs="Arial"/>
          <w:sz w:val="20"/>
          <w:szCs w:val="20"/>
        </w:rPr>
      </w:pPr>
      <w:r w:rsidRPr="00DC1E91">
        <w:rPr>
          <w:rFonts w:ascii="Arial" w:hAnsi="Arial" w:cs="Arial"/>
          <w:sz w:val="20"/>
          <w:szCs w:val="20"/>
        </w:rPr>
        <w:t>Es la célula con capacidad de autorrenovarse, proliferar y de diferenciarse a diversos tipos de células especializadas.</w:t>
      </w:r>
      <w:r w:rsidR="00BD190F" w:rsidRPr="00DC1E91">
        <w:rPr>
          <w:rFonts w:ascii="Arial" w:hAnsi="Arial" w:cs="Arial"/>
          <w:sz w:val="20"/>
          <w:szCs w:val="20"/>
        </w:rPr>
        <w:t xml:space="preserve"> Existen células madres totipotenciales, pluripotenciales y multi y </w:t>
      </w:r>
      <w:proofErr w:type="spellStart"/>
      <w:r w:rsidR="00BD190F" w:rsidRPr="00DC1E91">
        <w:rPr>
          <w:rFonts w:ascii="Arial" w:hAnsi="Arial" w:cs="Arial"/>
          <w:sz w:val="20"/>
          <w:szCs w:val="20"/>
        </w:rPr>
        <w:t>unipotenciales</w:t>
      </w:r>
      <w:proofErr w:type="spellEnd"/>
      <w:r w:rsidR="008E6DEF" w:rsidRPr="00DC1E91">
        <w:rPr>
          <w:rFonts w:ascii="Arial" w:hAnsi="Arial" w:cs="Arial"/>
          <w:sz w:val="20"/>
          <w:szCs w:val="20"/>
        </w:rPr>
        <w:t>.</w:t>
      </w:r>
      <w:r w:rsidR="00F77D73">
        <w:rPr>
          <w:rFonts w:ascii="Arial" w:hAnsi="Arial" w:cs="Arial"/>
          <w:sz w:val="20"/>
          <w:szCs w:val="20"/>
        </w:rPr>
        <w:t xml:space="preserve"> </w:t>
      </w:r>
      <w:sdt>
        <w:sdtPr>
          <w:rPr>
            <w:rFonts w:ascii="Arial" w:hAnsi="Arial" w:cs="Arial"/>
            <w:sz w:val="20"/>
            <w:szCs w:val="20"/>
          </w:rPr>
          <w:id w:val="-128785690"/>
          <w:citation/>
        </w:sdtPr>
        <w:sdtEndPr/>
        <w:sdtContent>
          <w:r w:rsidR="00F77D73">
            <w:rPr>
              <w:rFonts w:ascii="Arial" w:hAnsi="Arial" w:cs="Arial"/>
              <w:sz w:val="20"/>
              <w:szCs w:val="20"/>
            </w:rPr>
            <w:fldChar w:fldCharType="begin"/>
          </w:r>
          <w:r w:rsidR="00F77D73">
            <w:rPr>
              <w:rFonts w:ascii="Arial" w:hAnsi="Arial" w:cs="Arial"/>
              <w:sz w:val="20"/>
              <w:szCs w:val="20"/>
            </w:rPr>
            <w:instrText xml:space="preserve"> CITATION Mor14 \l 3082 </w:instrText>
          </w:r>
          <w:r w:rsidR="00F77D73">
            <w:rPr>
              <w:rFonts w:ascii="Arial" w:hAnsi="Arial" w:cs="Arial"/>
              <w:sz w:val="20"/>
              <w:szCs w:val="20"/>
            </w:rPr>
            <w:fldChar w:fldCharType="separate"/>
          </w:r>
          <w:r w:rsidR="00E11176" w:rsidRPr="00E11176">
            <w:rPr>
              <w:rFonts w:ascii="Arial" w:hAnsi="Arial" w:cs="Arial"/>
              <w:noProof/>
              <w:sz w:val="20"/>
              <w:szCs w:val="20"/>
            </w:rPr>
            <w:t>(Morrison SJ, 2014)</w:t>
          </w:r>
          <w:r w:rsidR="00F77D73">
            <w:rPr>
              <w:rFonts w:ascii="Arial" w:hAnsi="Arial" w:cs="Arial"/>
              <w:sz w:val="20"/>
              <w:szCs w:val="20"/>
            </w:rPr>
            <w:fldChar w:fldCharType="end"/>
          </w:r>
        </w:sdtContent>
      </w:sdt>
    </w:p>
    <w:p w:rsidR="00647DF3" w:rsidRDefault="00647DF3" w:rsidP="00647DF3">
      <w:pPr>
        <w:spacing w:line="276" w:lineRule="auto"/>
        <w:jc w:val="both"/>
        <w:rPr>
          <w:rFonts w:ascii="Arial" w:hAnsi="Arial" w:cs="Arial"/>
          <w:sz w:val="20"/>
          <w:szCs w:val="20"/>
        </w:rPr>
      </w:pPr>
    </w:p>
    <w:p w:rsidR="00130900" w:rsidRPr="00647DF3" w:rsidRDefault="00130900" w:rsidP="00647DF3">
      <w:pPr>
        <w:pStyle w:val="Prrafodelista"/>
        <w:numPr>
          <w:ilvl w:val="0"/>
          <w:numId w:val="1"/>
        </w:numPr>
        <w:spacing w:line="276" w:lineRule="auto"/>
        <w:jc w:val="both"/>
        <w:rPr>
          <w:rFonts w:ascii="Arial" w:hAnsi="Arial" w:cs="Arial"/>
          <w:sz w:val="20"/>
          <w:szCs w:val="20"/>
        </w:rPr>
      </w:pPr>
      <w:r w:rsidRPr="00647DF3">
        <w:rPr>
          <w:rFonts w:ascii="Arial" w:hAnsi="Arial" w:cs="Arial"/>
          <w:b/>
          <w:sz w:val="20"/>
          <w:szCs w:val="20"/>
        </w:rPr>
        <w:t>¿Qué es la sangre?</w:t>
      </w:r>
    </w:p>
    <w:p w:rsidR="00BD190F" w:rsidRPr="00DC1E91" w:rsidRDefault="007D21D3" w:rsidP="00DC1E91">
      <w:pPr>
        <w:spacing w:line="276" w:lineRule="auto"/>
        <w:ind w:left="360"/>
        <w:jc w:val="both"/>
        <w:rPr>
          <w:rFonts w:ascii="Arial" w:hAnsi="Arial" w:cs="Arial"/>
          <w:sz w:val="20"/>
          <w:szCs w:val="20"/>
        </w:rPr>
      </w:pPr>
      <w:r w:rsidRPr="00DC1E91">
        <w:rPr>
          <w:rFonts w:ascii="Arial" w:hAnsi="Arial" w:cs="Arial"/>
          <w:sz w:val="20"/>
          <w:szCs w:val="20"/>
        </w:rPr>
        <w:t xml:space="preserve">Es un líquido viscoso, </w:t>
      </w:r>
      <w:r w:rsidR="001044D6">
        <w:rPr>
          <w:rFonts w:ascii="Arial" w:hAnsi="Arial" w:cs="Arial"/>
          <w:sz w:val="20"/>
          <w:szCs w:val="20"/>
        </w:rPr>
        <w:t xml:space="preserve">de color </w:t>
      </w:r>
      <w:r w:rsidRPr="00DC1E91">
        <w:rPr>
          <w:rFonts w:ascii="Arial" w:hAnsi="Arial" w:cs="Arial"/>
          <w:sz w:val="20"/>
          <w:szCs w:val="20"/>
        </w:rPr>
        <w:t>rojo, compuesto de células y una solución coloidal conocida como plasm</w:t>
      </w:r>
      <w:r w:rsidR="00BD190F" w:rsidRPr="00DC1E91">
        <w:rPr>
          <w:rFonts w:ascii="Arial" w:hAnsi="Arial" w:cs="Arial"/>
          <w:sz w:val="20"/>
          <w:szCs w:val="20"/>
        </w:rPr>
        <w:t>a.  Regula el transporte de oxígeno a los tejidos y elimina el dióxido de carbono, lleva nutrientes, hormonas, participa en procesos como la coagulación, inmunidad, y homeostasis.</w:t>
      </w:r>
    </w:p>
    <w:p w:rsidR="007D21D3" w:rsidRPr="00DC1E91" w:rsidRDefault="00BD190F" w:rsidP="00DC1E91">
      <w:pPr>
        <w:spacing w:line="276" w:lineRule="auto"/>
        <w:ind w:left="360"/>
        <w:jc w:val="both"/>
        <w:rPr>
          <w:rFonts w:ascii="Arial" w:hAnsi="Arial" w:cs="Arial"/>
          <w:sz w:val="20"/>
          <w:szCs w:val="20"/>
        </w:rPr>
      </w:pPr>
      <w:r w:rsidRPr="00DC1E91">
        <w:rPr>
          <w:rFonts w:ascii="Arial" w:hAnsi="Arial" w:cs="Arial"/>
          <w:sz w:val="20"/>
          <w:szCs w:val="20"/>
        </w:rPr>
        <w:t>Se compone de leucocitos (glóbulos blancos), derivados celulares como eritrocitos (glóbulos rojos) y plaquetas</w:t>
      </w:r>
      <w:r w:rsidR="001044D6">
        <w:rPr>
          <w:rFonts w:ascii="Arial" w:hAnsi="Arial" w:cs="Arial"/>
          <w:sz w:val="20"/>
          <w:szCs w:val="20"/>
        </w:rPr>
        <w:t>.</w:t>
      </w:r>
      <w:r w:rsidRPr="00DC1E91">
        <w:rPr>
          <w:rFonts w:ascii="Arial" w:hAnsi="Arial" w:cs="Arial"/>
          <w:sz w:val="20"/>
          <w:szCs w:val="20"/>
        </w:rPr>
        <w:t xml:space="preserve"> </w:t>
      </w:r>
    </w:p>
    <w:p w:rsidR="00973ECE" w:rsidRPr="00DC1E91" w:rsidRDefault="00973ECE" w:rsidP="00DC1E91">
      <w:pPr>
        <w:spacing w:line="276" w:lineRule="auto"/>
        <w:jc w:val="both"/>
        <w:rPr>
          <w:rFonts w:ascii="Arial" w:hAnsi="Arial" w:cs="Arial"/>
          <w:sz w:val="20"/>
          <w:szCs w:val="20"/>
        </w:rPr>
      </w:pPr>
    </w:p>
    <w:p w:rsidR="00C04B01" w:rsidRPr="00DC1E91" w:rsidRDefault="00CA7BE6" w:rsidP="00DC1E91">
      <w:pPr>
        <w:pStyle w:val="Prrafodelista"/>
        <w:numPr>
          <w:ilvl w:val="0"/>
          <w:numId w:val="1"/>
        </w:numPr>
        <w:spacing w:line="276" w:lineRule="auto"/>
        <w:jc w:val="both"/>
        <w:rPr>
          <w:rFonts w:ascii="Arial" w:hAnsi="Arial" w:cs="Arial"/>
          <w:b/>
          <w:sz w:val="20"/>
          <w:szCs w:val="20"/>
        </w:rPr>
      </w:pPr>
      <w:r w:rsidRPr="00DC1E91">
        <w:rPr>
          <w:rFonts w:ascii="Arial" w:hAnsi="Arial" w:cs="Arial"/>
          <w:b/>
          <w:sz w:val="20"/>
          <w:szCs w:val="20"/>
        </w:rPr>
        <w:t>¿</w:t>
      </w:r>
      <w:r w:rsidR="00C04B01" w:rsidRPr="00DC1E91">
        <w:rPr>
          <w:rFonts w:ascii="Arial" w:hAnsi="Arial" w:cs="Arial"/>
          <w:b/>
          <w:sz w:val="20"/>
          <w:szCs w:val="20"/>
        </w:rPr>
        <w:t>Qué es la Leucemia?</w:t>
      </w:r>
    </w:p>
    <w:p w:rsidR="00EC55BA" w:rsidRPr="00DC1E91" w:rsidRDefault="00133DA0" w:rsidP="00DC1E91">
      <w:pPr>
        <w:spacing w:line="276" w:lineRule="auto"/>
        <w:jc w:val="both"/>
        <w:rPr>
          <w:rFonts w:ascii="Arial" w:hAnsi="Arial" w:cs="Arial"/>
          <w:sz w:val="20"/>
          <w:szCs w:val="20"/>
        </w:rPr>
      </w:pPr>
      <w:r w:rsidRPr="00DC1E91">
        <w:rPr>
          <w:rFonts w:ascii="Arial" w:hAnsi="Arial" w:cs="Arial"/>
          <w:sz w:val="20"/>
          <w:szCs w:val="20"/>
        </w:rPr>
        <w:t xml:space="preserve">Se habla de Leucemia cuando </w:t>
      </w:r>
      <w:r w:rsidR="00B2480C" w:rsidRPr="00DC1E91">
        <w:rPr>
          <w:rFonts w:ascii="Arial" w:hAnsi="Arial" w:cs="Arial"/>
          <w:sz w:val="20"/>
          <w:szCs w:val="20"/>
        </w:rPr>
        <w:t>hay una proliferación neoplásica de células hematopoyéticas inmaduras que se van acumulando de forma progresiva en el interior de la m</w:t>
      </w:r>
      <w:r w:rsidR="00EC55BA" w:rsidRPr="00DC1E91">
        <w:rPr>
          <w:rFonts w:ascii="Arial" w:hAnsi="Arial" w:cs="Arial"/>
          <w:sz w:val="20"/>
          <w:szCs w:val="20"/>
        </w:rPr>
        <w:t>é</w:t>
      </w:r>
      <w:r w:rsidR="00B2480C" w:rsidRPr="00DC1E91">
        <w:rPr>
          <w:rFonts w:ascii="Arial" w:hAnsi="Arial" w:cs="Arial"/>
          <w:sz w:val="20"/>
          <w:szCs w:val="20"/>
        </w:rPr>
        <w:t xml:space="preserve">dula </w:t>
      </w:r>
      <w:r w:rsidR="00EC55BA" w:rsidRPr="00DC1E91">
        <w:rPr>
          <w:rFonts w:ascii="Arial" w:hAnsi="Arial" w:cs="Arial"/>
          <w:sz w:val="20"/>
          <w:szCs w:val="20"/>
        </w:rPr>
        <w:t>ó</w:t>
      </w:r>
      <w:r w:rsidR="00B2480C" w:rsidRPr="00DC1E91">
        <w:rPr>
          <w:rFonts w:ascii="Arial" w:hAnsi="Arial" w:cs="Arial"/>
          <w:sz w:val="20"/>
          <w:szCs w:val="20"/>
        </w:rPr>
        <w:t xml:space="preserve">sea, estas </w:t>
      </w:r>
      <w:r w:rsidR="00EC55BA" w:rsidRPr="00DC1E91">
        <w:rPr>
          <w:rFonts w:ascii="Arial" w:hAnsi="Arial" w:cs="Arial"/>
          <w:sz w:val="20"/>
          <w:szCs w:val="20"/>
        </w:rPr>
        <w:t xml:space="preserve">células </w:t>
      </w:r>
      <w:proofErr w:type="gramStart"/>
      <w:r w:rsidR="00EC55BA" w:rsidRPr="00DC1E91">
        <w:rPr>
          <w:rFonts w:ascii="Arial" w:hAnsi="Arial" w:cs="Arial"/>
          <w:sz w:val="20"/>
          <w:szCs w:val="20"/>
        </w:rPr>
        <w:t>replican</w:t>
      </w:r>
      <w:proofErr w:type="gramEnd"/>
      <w:r w:rsidR="00EC55BA" w:rsidRPr="00DC1E91">
        <w:rPr>
          <w:rFonts w:ascii="Arial" w:hAnsi="Arial" w:cs="Arial"/>
          <w:sz w:val="20"/>
          <w:szCs w:val="20"/>
        </w:rPr>
        <w:t xml:space="preserve"> pero no son capaces de madurar, lo que ocasiona una insuficiencia medular con las consecuencias clínicas que de ello se derivan. Son menos del 5% de todos los tumores malignos y comprenden diferentes tipos y subtipos clínicos, moleculares y citogenéticos.</w:t>
      </w:r>
    </w:p>
    <w:p w:rsidR="00B2480C" w:rsidRPr="00DC1E91" w:rsidRDefault="00AC08D8" w:rsidP="00DC1E91">
      <w:pPr>
        <w:spacing w:line="276" w:lineRule="auto"/>
        <w:jc w:val="both"/>
        <w:rPr>
          <w:rFonts w:ascii="Arial" w:hAnsi="Arial" w:cs="Arial"/>
          <w:sz w:val="20"/>
          <w:szCs w:val="20"/>
        </w:rPr>
      </w:pPr>
      <w:r>
        <w:rPr>
          <w:rFonts w:ascii="Arial" w:hAnsi="Arial" w:cs="Arial"/>
          <w:sz w:val="20"/>
          <w:szCs w:val="20"/>
        </w:rPr>
        <w:t>Estas</w:t>
      </w:r>
      <w:r w:rsidR="00133DA0" w:rsidRPr="00DC1E91">
        <w:rPr>
          <w:rFonts w:ascii="Arial" w:hAnsi="Arial" w:cs="Arial"/>
          <w:sz w:val="20"/>
          <w:szCs w:val="20"/>
        </w:rPr>
        <w:t xml:space="preserve"> células inmadura</w:t>
      </w:r>
      <w:r w:rsidR="00EC55BA" w:rsidRPr="00DC1E91">
        <w:rPr>
          <w:rFonts w:ascii="Arial" w:hAnsi="Arial" w:cs="Arial"/>
          <w:sz w:val="20"/>
          <w:szCs w:val="20"/>
        </w:rPr>
        <w:t>s</w:t>
      </w:r>
      <w:r>
        <w:rPr>
          <w:rFonts w:ascii="Arial" w:hAnsi="Arial" w:cs="Arial"/>
          <w:sz w:val="20"/>
          <w:szCs w:val="20"/>
        </w:rPr>
        <w:t xml:space="preserve"> son los mismos</w:t>
      </w:r>
      <w:r w:rsidR="00EC55BA" w:rsidRPr="00DC1E91">
        <w:rPr>
          <w:rFonts w:ascii="Arial" w:hAnsi="Arial" w:cs="Arial"/>
          <w:sz w:val="20"/>
          <w:szCs w:val="20"/>
        </w:rPr>
        <w:t xml:space="preserve"> blastos,</w:t>
      </w:r>
      <w:r w:rsidR="00133DA0" w:rsidRPr="00DC1E91">
        <w:rPr>
          <w:rFonts w:ascii="Arial" w:hAnsi="Arial" w:cs="Arial"/>
          <w:sz w:val="20"/>
          <w:szCs w:val="20"/>
        </w:rPr>
        <w:t xml:space="preserve"> que </w:t>
      </w:r>
      <w:r>
        <w:rPr>
          <w:rFonts w:ascii="Arial" w:hAnsi="Arial" w:cs="Arial"/>
          <w:sz w:val="20"/>
          <w:szCs w:val="20"/>
        </w:rPr>
        <w:t xml:space="preserve">deben </w:t>
      </w:r>
      <w:r w:rsidR="00133DA0" w:rsidRPr="00DC1E91">
        <w:rPr>
          <w:rFonts w:ascii="Arial" w:hAnsi="Arial" w:cs="Arial"/>
          <w:sz w:val="20"/>
          <w:szCs w:val="20"/>
        </w:rPr>
        <w:t xml:space="preserve">superan el 20% de la celularidad medular o </w:t>
      </w:r>
      <w:r>
        <w:rPr>
          <w:rFonts w:ascii="Arial" w:hAnsi="Arial" w:cs="Arial"/>
          <w:sz w:val="20"/>
          <w:szCs w:val="20"/>
        </w:rPr>
        <w:t>de</w:t>
      </w:r>
      <w:r w:rsidR="00133DA0" w:rsidRPr="00DC1E91">
        <w:rPr>
          <w:rFonts w:ascii="Arial" w:hAnsi="Arial" w:cs="Arial"/>
          <w:sz w:val="20"/>
          <w:szCs w:val="20"/>
        </w:rPr>
        <w:t xml:space="preserve"> la sangre periférica. Existen Leucemias agudas y crónicas. </w:t>
      </w:r>
    </w:p>
    <w:p w:rsidR="00C04B01" w:rsidRPr="00DC1E91" w:rsidRDefault="00133DA0" w:rsidP="00DC1E91">
      <w:pPr>
        <w:spacing w:line="276" w:lineRule="auto"/>
        <w:jc w:val="both"/>
        <w:rPr>
          <w:rFonts w:ascii="Arial" w:hAnsi="Arial" w:cs="Arial"/>
          <w:sz w:val="20"/>
          <w:szCs w:val="20"/>
        </w:rPr>
      </w:pPr>
      <w:r w:rsidRPr="00DC1E91">
        <w:rPr>
          <w:rFonts w:ascii="Arial" w:hAnsi="Arial" w:cs="Arial"/>
          <w:sz w:val="20"/>
          <w:szCs w:val="20"/>
        </w:rPr>
        <w:t>En este capítulo nos vamos a enfocar en las Leucemias agudas, específicamente en las Linfoblásticas Agudas</w:t>
      </w:r>
      <w:r w:rsidR="00F77D73">
        <w:rPr>
          <w:rFonts w:ascii="Arial" w:hAnsi="Arial" w:cs="Arial"/>
          <w:sz w:val="20"/>
          <w:szCs w:val="20"/>
        </w:rPr>
        <w:t>.</w:t>
      </w:r>
      <w:sdt>
        <w:sdtPr>
          <w:rPr>
            <w:rFonts w:ascii="Arial" w:hAnsi="Arial" w:cs="Arial"/>
            <w:sz w:val="20"/>
            <w:szCs w:val="20"/>
          </w:rPr>
          <w:id w:val="443194347"/>
          <w:citation/>
        </w:sdtPr>
        <w:sdtEndPr/>
        <w:sdtContent>
          <w:r w:rsidR="00F77D73">
            <w:rPr>
              <w:rFonts w:ascii="Arial" w:hAnsi="Arial" w:cs="Arial"/>
              <w:sz w:val="20"/>
              <w:szCs w:val="20"/>
            </w:rPr>
            <w:fldChar w:fldCharType="begin"/>
          </w:r>
          <w:r w:rsidR="00F77D73">
            <w:rPr>
              <w:rFonts w:ascii="Arial" w:hAnsi="Arial" w:cs="Arial"/>
              <w:sz w:val="20"/>
              <w:szCs w:val="20"/>
            </w:rPr>
            <w:instrText xml:space="preserve"> CITATION Pui98 \l 3082 </w:instrText>
          </w:r>
          <w:r w:rsidR="00F77D73">
            <w:rPr>
              <w:rFonts w:ascii="Arial" w:hAnsi="Arial" w:cs="Arial"/>
              <w:sz w:val="20"/>
              <w:szCs w:val="20"/>
            </w:rPr>
            <w:fldChar w:fldCharType="separate"/>
          </w:r>
          <w:r w:rsidR="00E11176">
            <w:rPr>
              <w:rFonts w:ascii="Arial" w:hAnsi="Arial" w:cs="Arial"/>
              <w:noProof/>
              <w:sz w:val="20"/>
              <w:szCs w:val="20"/>
            </w:rPr>
            <w:t xml:space="preserve"> </w:t>
          </w:r>
          <w:r w:rsidR="00E11176" w:rsidRPr="00E11176">
            <w:rPr>
              <w:rFonts w:ascii="Arial" w:hAnsi="Arial" w:cs="Arial"/>
              <w:noProof/>
              <w:sz w:val="20"/>
              <w:szCs w:val="20"/>
            </w:rPr>
            <w:t>(CH, 1998)</w:t>
          </w:r>
          <w:r w:rsidR="00F77D73">
            <w:rPr>
              <w:rFonts w:ascii="Arial" w:hAnsi="Arial" w:cs="Arial"/>
              <w:sz w:val="20"/>
              <w:szCs w:val="20"/>
            </w:rPr>
            <w:fldChar w:fldCharType="end"/>
          </w:r>
        </w:sdtContent>
      </w:sdt>
    </w:p>
    <w:p w:rsidR="008A773E" w:rsidRPr="00DC1E91" w:rsidRDefault="008A773E" w:rsidP="00DC1E91">
      <w:pPr>
        <w:spacing w:line="276" w:lineRule="auto"/>
        <w:jc w:val="both"/>
        <w:rPr>
          <w:rFonts w:ascii="Arial" w:hAnsi="Arial" w:cs="Arial"/>
          <w:b/>
          <w:sz w:val="20"/>
          <w:szCs w:val="20"/>
        </w:rPr>
      </w:pPr>
    </w:p>
    <w:p w:rsidR="00CA7BE6" w:rsidRPr="00DC1E91" w:rsidRDefault="00CA7BE6" w:rsidP="00DC1E91">
      <w:pPr>
        <w:pStyle w:val="Prrafodelista"/>
        <w:numPr>
          <w:ilvl w:val="0"/>
          <w:numId w:val="1"/>
        </w:numPr>
        <w:spacing w:line="276" w:lineRule="auto"/>
        <w:jc w:val="both"/>
        <w:rPr>
          <w:rFonts w:ascii="Arial" w:hAnsi="Arial" w:cs="Arial"/>
          <w:sz w:val="20"/>
          <w:szCs w:val="20"/>
        </w:rPr>
      </w:pPr>
      <w:r w:rsidRPr="00DC1E91">
        <w:rPr>
          <w:rFonts w:ascii="Arial" w:hAnsi="Arial" w:cs="Arial"/>
          <w:b/>
          <w:sz w:val="20"/>
          <w:szCs w:val="20"/>
        </w:rPr>
        <w:t>¿Qué tipos de Leucemias Agudas existen?</w:t>
      </w:r>
    </w:p>
    <w:p w:rsidR="008A773E" w:rsidRPr="00DC1E91" w:rsidRDefault="008A773E" w:rsidP="00DC1E91">
      <w:pPr>
        <w:pStyle w:val="Prrafodelista"/>
        <w:spacing w:line="276" w:lineRule="auto"/>
        <w:jc w:val="both"/>
        <w:rPr>
          <w:rFonts w:ascii="Arial" w:hAnsi="Arial" w:cs="Arial"/>
          <w:sz w:val="20"/>
          <w:szCs w:val="20"/>
        </w:rPr>
      </w:pPr>
    </w:p>
    <w:p w:rsidR="00CA7BE6" w:rsidRPr="00DC1E91" w:rsidRDefault="00325A36" w:rsidP="00DC1E91">
      <w:pPr>
        <w:spacing w:line="276" w:lineRule="auto"/>
        <w:jc w:val="both"/>
        <w:rPr>
          <w:rFonts w:ascii="Arial" w:hAnsi="Arial" w:cs="Arial"/>
          <w:sz w:val="20"/>
          <w:szCs w:val="20"/>
        </w:rPr>
      </w:pPr>
      <w:r w:rsidRPr="00DC1E91">
        <w:rPr>
          <w:rFonts w:ascii="Arial" w:hAnsi="Arial" w:cs="Arial"/>
          <w:b/>
          <w:sz w:val="20"/>
          <w:szCs w:val="20"/>
        </w:rPr>
        <w:t>Leucemia Aguda primaria</w:t>
      </w:r>
      <w:r w:rsidRPr="00DC1E91">
        <w:rPr>
          <w:rFonts w:ascii="Arial" w:hAnsi="Arial" w:cs="Arial"/>
          <w:sz w:val="20"/>
          <w:szCs w:val="20"/>
        </w:rPr>
        <w:t>: el paciente no tiene antecedentes personales ni familiares de enfermedad hematológica.</w:t>
      </w:r>
    </w:p>
    <w:p w:rsidR="00325A36" w:rsidRPr="00DC1E91" w:rsidRDefault="00325A36" w:rsidP="00DC1E91">
      <w:pPr>
        <w:spacing w:line="276" w:lineRule="auto"/>
        <w:jc w:val="both"/>
        <w:rPr>
          <w:rFonts w:ascii="Arial" w:hAnsi="Arial" w:cs="Arial"/>
          <w:sz w:val="20"/>
          <w:szCs w:val="20"/>
        </w:rPr>
      </w:pPr>
      <w:r w:rsidRPr="00DC1E91">
        <w:rPr>
          <w:rFonts w:ascii="Arial" w:hAnsi="Arial" w:cs="Arial"/>
          <w:b/>
          <w:sz w:val="20"/>
          <w:szCs w:val="20"/>
        </w:rPr>
        <w:t>Leucemia Aguda secundaria</w:t>
      </w:r>
      <w:r w:rsidRPr="00DC1E91">
        <w:rPr>
          <w:rFonts w:ascii="Arial" w:hAnsi="Arial" w:cs="Arial"/>
          <w:sz w:val="20"/>
          <w:szCs w:val="20"/>
        </w:rPr>
        <w:t>: pueden ser el resultado de la exposición a determinados químicos como el benceno, o a tratamientos previos como radioterapia, quimioterapia, irradiaciones nucleares, como resultado de la progresión de otro tipo de enfermedades hematológicas como los síndrome</w:t>
      </w:r>
      <w:r w:rsidR="00705A84" w:rsidRPr="00DC1E91">
        <w:rPr>
          <w:rFonts w:ascii="Arial" w:hAnsi="Arial" w:cs="Arial"/>
          <w:sz w:val="20"/>
          <w:szCs w:val="20"/>
        </w:rPr>
        <w:t>s</w:t>
      </w:r>
      <w:r w:rsidRPr="00DC1E91">
        <w:rPr>
          <w:rFonts w:ascii="Arial" w:hAnsi="Arial" w:cs="Arial"/>
          <w:sz w:val="20"/>
          <w:szCs w:val="20"/>
        </w:rPr>
        <w:t xml:space="preserve"> mielodisplásicos</w:t>
      </w:r>
      <w:r w:rsidR="00705A84" w:rsidRPr="00DC1E91">
        <w:rPr>
          <w:rFonts w:ascii="Arial" w:hAnsi="Arial" w:cs="Arial"/>
          <w:sz w:val="20"/>
          <w:szCs w:val="20"/>
        </w:rPr>
        <w:t>, síndromes mieloproliferat</w:t>
      </w:r>
      <w:r w:rsidR="00AC08D8">
        <w:rPr>
          <w:rFonts w:ascii="Arial" w:hAnsi="Arial" w:cs="Arial"/>
          <w:sz w:val="20"/>
          <w:szCs w:val="20"/>
        </w:rPr>
        <w:t>iv</w:t>
      </w:r>
      <w:r w:rsidR="00705A84" w:rsidRPr="00DC1E91">
        <w:rPr>
          <w:rFonts w:ascii="Arial" w:hAnsi="Arial" w:cs="Arial"/>
          <w:sz w:val="20"/>
          <w:szCs w:val="20"/>
        </w:rPr>
        <w:t>o</w:t>
      </w:r>
      <w:r w:rsidR="00BB56F4" w:rsidRPr="00DC1E91">
        <w:rPr>
          <w:rFonts w:ascii="Arial" w:hAnsi="Arial" w:cs="Arial"/>
          <w:sz w:val="20"/>
          <w:szCs w:val="20"/>
        </w:rPr>
        <w:t xml:space="preserve">s, el síndrome de Down. </w:t>
      </w:r>
    </w:p>
    <w:p w:rsidR="00325A36" w:rsidRPr="00DC1E91" w:rsidRDefault="00325A36" w:rsidP="00DC1E91">
      <w:pPr>
        <w:spacing w:line="276" w:lineRule="auto"/>
        <w:jc w:val="both"/>
        <w:rPr>
          <w:rFonts w:ascii="Arial" w:hAnsi="Arial" w:cs="Arial"/>
          <w:sz w:val="20"/>
          <w:szCs w:val="20"/>
        </w:rPr>
      </w:pPr>
      <w:r w:rsidRPr="00DC1E91">
        <w:rPr>
          <w:rFonts w:ascii="Arial" w:hAnsi="Arial" w:cs="Arial"/>
          <w:b/>
          <w:sz w:val="20"/>
          <w:szCs w:val="20"/>
        </w:rPr>
        <w:t>Leucemia Mieloide Aguda</w:t>
      </w:r>
      <w:r w:rsidRPr="00DC1E91">
        <w:rPr>
          <w:rFonts w:ascii="Arial" w:hAnsi="Arial" w:cs="Arial"/>
          <w:sz w:val="20"/>
          <w:szCs w:val="20"/>
        </w:rPr>
        <w:t>: La clona maligna es de origen mieloide.</w:t>
      </w:r>
    </w:p>
    <w:p w:rsidR="00325A36" w:rsidRPr="00DC1E91" w:rsidRDefault="00325A36" w:rsidP="00DC1E91">
      <w:pPr>
        <w:spacing w:line="276" w:lineRule="auto"/>
        <w:jc w:val="both"/>
        <w:rPr>
          <w:rFonts w:ascii="Arial" w:hAnsi="Arial" w:cs="Arial"/>
          <w:sz w:val="20"/>
          <w:szCs w:val="20"/>
        </w:rPr>
      </w:pPr>
      <w:r w:rsidRPr="00DC1E91">
        <w:rPr>
          <w:rFonts w:ascii="Arial" w:hAnsi="Arial" w:cs="Arial"/>
          <w:b/>
          <w:sz w:val="20"/>
          <w:szCs w:val="20"/>
        </w:rPr>
        <w:lastRenderedPageBreak/>
        <w:t>Leucemia Linfoide Aguda</w:t>
      </w:r>
      <w:r w:rsidRPr="00DC1E91">
        <w:rPr>
          <w:rFonts w:ascii="Arial" w:hAnsi="Arial" w:cs="Arial"/>
          <w:sz w:val="20"/>
          <w:szCs w:val="20"/>
        </w:rPr>
        <w:t>: La clona maligna es de origen Linfoide.</w:t>
      </w:r>
    </w:p>
    <w:p w:rsidR="00504FDB" w:rsidRDefault="00325A36" w:rsidP="00DC1E91">
      <w:pPr>
        <w:spacing w:line="276" w:lineRule="auto"/>
        <w:jc w:val="both"/>
        <w:rPr>
          <w:rFonts w:ascii="Arial" w:hAnsi="Arial" w:cs="Arial"/>
          <w:sz w:val="20"/>
          <w:szCs w:val="20"/>
        </w:rPr>
      </w:pPr>
      <w:r w:rsidRPr="00DC1E91">
        <w:rPr>
          <w:rFonts w:ascii="Arial" w:hAnsi="Arial" w:cs="Arial"/>
          <w:b/>
          <w:sz w:val="20"/>
          <w:szCs w:val="20"/>
        </w:rPr>
        <w:t xml:space="preserve">Leucemia de </w:t>
      </w:r>
      <w:r w:rsidR="00EC55BA" w:rsidRPr="00DC1E91">
        <w:rPr>
          <w:rFonts w:ascii="Arial" w:hAnsi="Arial" w:cs="Arial"/>
          <w:b/>
          <w:sz w:val="20"/>
          <w:szCs w:val="20"/>
        </w:rPr>
        <w:t>línea Ambigua (fenotipo mixto e indiferenciadas)</w:t>
      </w:r>
      <w:r w:rsidRPr="00DC1E91">
        <w:rPr>
          <w:rFonts w:ascii="Arial" w:hAnsi="Arial" w:cs="Arial"/>
          <w:sz w:val="20"/>
          <w:szCs w:val="20"/>
        </w:rPr>
        <w:t xml:space="preserve">: </w:t>
      </w:r>
      <w:r w:rsidR="00EC55BA" w:rsidRPr="00DC1E91">
        <w:rPr>
          <w:rFonts w:ascii="Arial" w:hAnsi="Arial" w:cs="Arial"/>
          <w:sz w:val="20"/>
          <w:szCs w:val="20"/>
        </w:rPr>
        <w:t xml:space="preserve">tienen células de las 2 </w:t>
      </w:r>
      <w:proofErr w:type="spellStart"/>
      <w:r w:rsidR="00EC55BA" w:rsidRPr="00DC1E91">
        <w:rPr>
          <w:rFonts w:ascii="Arial" w:hAnsi="Arial" w:cs="Arial"/>
          <w:sz w:val="20"/>
          <w:szCs w:val="20"/>
        </w:rPr>
        <w:t>lìneas</w:t>
      </w:r>
      <w:proofErr w:type="spellEnd"/>
      <w:r w:rsidR="00EC55BA" w:rsidRPr="00DC1E91">
        <w:rPr>
          <w:rFonts w:ascii="Arial" w:hAnsi="Arial" w:cs="Arial"/>
          <w:sz w:val="20"/>
          <w:szCs w:val="20"/>
        </w:rPr>
        <w:t xml:space="preserve"> mieloides y linfoides. </w:t>
      </w:r>
      <w:sdt>
        <w:sdtPr>
          <w:rPr>
            <w:rFonts w:ascii="Arial" w:hAnsi="Arial" w:cs="Arial"/>
            <w:sz w:val="20"/>
            <w:szCs w:val="20"/>
          </w:rPr>
          <w:id w:val="-1516532546"/>
          <w:citation/>
        </w:sdtPr>
        <w:sdtEndPr/>
        <w:sdtContent>
          <w:r w:rsidR="00504FDB">
            <w:rPr>
              <w:rFonts w:ascii="Arial" w:hAnsi="Arial" w:cs="Arial"/>
              <w:sz w:val="20"/>
              <w:szCs w:val="20"/>
            </w:rPr>
            <w:fldChar w:fldCharType="begin"/>
          </w:r>
          <w:r w:rsidR="00504FDB">
            <w:rPr>
              <w:rFonts w:ascii="Arial" w:hAnsi="Arial" w:cs="Arial"/>
              <w:sz w:val="20"/>
              <w:szCs w:val="20"/>
            </w:rPr>
            <w:instrText xml:space="preserve"> CITATION Wei14 \l 3082 </w:instrText>
          </w:r>
          <w:r w:rsidR="00504FDB">
            <w:rPr>
              <w:rFonts w:ascii="Arial" w:hAnsi="Arial" w:cs="Arial"/>
              <w:sz w:val="20"/>
              <w:szCs w:val="20"/>
            </w:rPr>
            <w:fldChar w:fldCharType="separate"/>
          </w:r>
          <w:r w:rsidR="00E11176" w:rsidRPr="00E11176">
            <w:rPr>
              <w:rFonts w:ascii="Arial" w:hAnsi="Arial" w:cs="Arial"/>
              <w:noProof/>
              <w:sz w:val="20"/>
              <w:szCs w:val="20"/>
            </w:rPr>
            <w:t>(Weinberg OK, 2014)</w:t>
          </w:r>
          <w:r w:rsidR="00504FDB">
            <w:rPr>
              <w:rFonts w:ascii="Arial" w:hAnsi="Arial" w:cs="Arial"/>
              <w:sz w:val="20"/>
              <w:szCs w:val="20"/>
            </w:rPr>
            <w:fldChar w:fldCharType="end"/>
          </w:r>
        </w:sdtContent>
      </w:sdt>
    </w:p>
    <w:p w:rsidR="008A773E" w:rsidRPr="00DC1E91" w:rsidRDefault="008A773E" w:rsidP="00DC1E91">
      <w:pPr>
        <w:spacing w:line="276" w:lineRule="auto"/>
        <w:jc w:val="both"/>
        <w:rPr>
          <w:rFonts w:ascii="Arial" w:hAnsi="Arial" w:cs="Arial"/>
          <w:b/>
          <w:sz w:val="20"/>
          <w:szCs w:val="20"/>
          <w:u w:val="single"/>
        </w:rPr>
      </w:pPr>
    </w:p>
    <w:p w:rsidR="008A773E" w:rsidRPr="00DC1E91" w:rsidRDefault="00CA7BE6" w:rsidP="00DC1E91">
      <w:pPr>
        <w:pStyle w:val="Prrafodelista"/>
        <w:numPr>
          <w:ilvl w:val="0"/>
          <w:numId w:val="1"/>
        </w:numPr>
        <w:spacing w:line="276" w:lineRule="auto"/>
        <w:jc w:val="both"/>
        <w:rPr>
          <w:rFonts w:ascii="Arial" w:hAnsi="Arial" w:cs="Arial"/>
          <w:b/>
          <w:sz w:val="20"/>
          <w:szCs w:val="20"/>
          <w:u w:val="single"/>
        </w:rPr>
      </w:pPr>
      <w:r w:rsidRPr="00DC1E91">
        <w:rPr>
          <w:rFonts w:ascii="Arial" w:hAnsi="Arial" w:cs="Arial"/>
          <w:b/>
          <w:sz w:val="20"/>
          <w:szCs w:val="20"/>
        </w:rPr>
        <w:t>¿Qué es la Leucemia Linfoblástica Aguda</w:t>
      </w:r>
      <w:r w:rsidR="00AC08D8">
        <w:rPr>
          <w:rFonts w:ascii="Arial" w:hAnsi="Arial" w:cs="Arial"/>
          <w:b/>
          <w:sz w:val="20"/>
          <w:szCs w:val="20"/>
        </w:rPr>
        <w:t>, LLA</w:t>
      </w:r>
      <w:r w:rsidRPr="00DC1E91">
        <w:rPr>
          <w:rFonts w:ascii="Arial" w:hAnsi="Arial" w:cs="Arial"/>
          <w:b/>
          <w:sz w:val="20"/>
          <w:szCs w:val="20"/>
        </w:rPr>
        <w:t>?</w:t>
      </w:r>
    </w:p>
    <w:p w:rsidR="00504FDB" w:rsidRDefault="00BB56F4" w:rsidP="00AC08D8">
      <w:pPr>
        <w:spacing w:line="276" w:lineRule="auto"/>
        <w:jc w:val="both"/>
        <w:rPr>
          <w:rFonts w:ascii="Arial" w:hAnsi="Arial" w:cs="Arial"/>
          <w:b/>
          <w:sz w:val="20"/>
          <w:szCs w:val="20"/>
        </w:rPr>
      </w:pPr>
      <w:r w:rsidRPr="00DC1E91">
        <w:rPr>
          <w:rFonts w:ascii="Arial" w:hAnsi="Arial" w:cs="Arial"/>
          <w:sz w:val="20"/>
          <w:szCs w:val="20"/>
        </w:rPr>
        <w:t>Es una proliferación neoplásica de células Linfoides inmaduras,</w:t>
      </w:r>
      <w:r w:rsidR="00E61DD3" w:rsidRPr="00DC1E91">
        <w:rPr>
          <w:rFonts w:ascii="Arial" w:hAnsi="Arial" w:cs="Arial"/>
          <w:sz w:val="20"/>
          <w:szCs w:val="20"/>
        </w:rPr>
        <w:t xml:space="preserve"> se ha estimado que la incidencia anual es de 1 a 5 casos por 100.000 habitantes, siendo dos tercios</w:t>
      </w:r>
      <w:r w:rsidR="00B54EBF" w:rsidRPr="00DC1E91">
        <w:rPr>
          <w:rFonts w:ascii="Arial" w:hAnsi="Arial" w:cs="Arial"/>
          <w:sz w:val="20"/>
          <w:szCs w:val="20"/>
        </w:rPr>
        <w:t xml:space="preserve"> </w:t>
      </w:r>
      <w:r w:rsidR="00E61DD3" w:rsidRPr="00DC1E91">
        <w:rPr>
          <w:rFonts w:ascii="Arial" w:hAnsi="Arial" w:cs="Arial"/>
          <w:sz w:val="20"/>
          <w:szCs w:val="20"/>
        </w:rPr>
        <w:t xml:space="preserve">de </w:t>
      </w:r>
      <w:r w:rsidR="00B54EBF" w:rsidRPr="00DC1E91">
        <w:rPr>
          <w:rFonts w:ascii="Arial" w:hAnsi="Arial" w:cs="Arial"/>
          <w:sz w:val="20"/>
          <w:szCs w:val="20"/>
        </w:rPr>
        <w:t xml:space="preserve">estos casos de </w:t>
      </w:r>
      <w:r w:rsidR="00E61DD3" w:rsidRPr="00DC1E91">
        <w:rPr>
          <w:rFonts w:ascii="Arial" w:hAnsi="Arial" w:cs="Arial"/>
          <w:sz w:val="20"/>
          <w:szCs w:val="20"/>
        </w:rPr>
        <w:t>fenotipo B</w:t>
      </w:r>
      <w:r w:rsidR="00E61DD3" w:rsidRPr="00DC1E91">
        <w:rPr>
          <w:rFonts w:ascii="Arial" w:hAnsi="Arial" w:cs="Arial"/>
          <w:b/>
          <w:sz w:val="20"/>
          <w:szCs w:val="20"/>
        </w:rPr>
        <w:t xml:space="preserve">. </w:t>
      </w:r>
      <w:sdt>
        <w:sdtPr>
          <w:rPr>
            <w:rFonts w:ascii="Arial" w:hAnsi="Arial" w:cs="Arial"/>
            <w:b/>
            <w:sz w:val="20"/>
            <w:szCs w:val="20"/>
          </w:rPr>
          <w:id w:val="-2078577126"/>
          <w:citation/>
        </w:sdtPr>
        <w:sdtEndPr/>
        <w:sdtContent>
          <w:r w:rsidR="00504FDB">
            <w:rPr>
              <w:rFonts w:ascii="Arial" w:hAnsi="Arial" w:cs="Arial"/>
              <w:b/>
              <w:sz w:val="20"/>
              <w:szCs w:val="20"/>
            </w:rPr>
            <w:fldChar w:fldCharType="begin"/>
          </w:r>
          <w:r w:rsidR="00504FDB">
            <w:rPr>
              <w:rFonts w:ascii="Arial" w:hAnsi="Arial" w:cs="Arial"/>
              <w:b/>
              <w:sz w:val="20"/>
              <w:szCs w:val="20"/>
            </w:rPr>
            <w:instrText xml:space="preserve"> CITATION Dor12 \l 3082 </w:instrText>
          </w:r>
          <w:r w:rsidR="00504FDB">
            <w:rPr>
              <w:rFonts w:ascii="Arial" w:hAnsi="Arial" w:cs="Arial"/>
              <w:b/>
              <w:sz w:val="20"/>
              <w:szCs w:val="20"/>
            </w:rPr>
            <w:fldChar w:fldCharType="separate"/>
          </w:r>
          <w:r w:rsidR="00E11176" w:rsidRPr="00E11176">
            <w:rPr>
              <w:rFonts w:ascii="Arial" w:hAnsi="Arial" w:cs="Arial"/>
              <w:noProof/>
              <w:sz w:val="20"/>
              <w:szCs w:val="20"/>
            </w:rPr>
            <w:t>(Dores GM1, 2012)</w:t>
          </w:r>
          <w:r w:rsidR="00504FDB">
            <w:rPr>
              <w:rFonts w:ascii="Arial" w:hAnsi="Arial" w:cs="Arial"/>
              <w:b/>
              <w:sz w:val="20"/>
              <w:szCs w:val="20"/>
            </w:rPr>
            <w:fldChar w:fldCharType="end"/>
          </w:r>
        </w:sdtContent>
      </w:sdt>
      <w:r w:rsidR="00504FDB">
        <w:rPr>
          <w:rFonts w:ascii="Arial" w:hAnsi="Arial" w:cs="Arial"/>
          <w:b/>
          <w:sz w:val="20"/>
          <w:szCs w:val="20"/>
        </w:rPr>
        <w:t>.</w:t>
      </w:r>
    </w:p>
    <w:p w:rsidR="00BB56F4" w:rsidRDefault="00E61DD3" w:rsidP="00FA7BF3">
      <w:pPr>
        <w:spacing w:line="276" w:lineRule="auto"/>
        <w:jc w:val="both"/>
        <w:rPr>
          <w:rFonts w:ascii="Arial" w:hAnsi="Arial" w:cs="Arial"/>
          <w:sz w:val="20"/>
          <w:szCs w:val="20"/>
        </w:rPr>
      </w:pPr>
      <w:r w:rsidRPr="00DC1E91">
        <w:rPr>
          <w:rFonts w:ascii="Arial" w:hAnsi="Arial" w:cs="Arial"/>
          <w:sz w:val="20"/>
          <w:szCs w:val="20"/>
        </w:rPr>
        <w:t xml:space="preserve">Es </w:t>
      </w:r>
      <w:r w:rsidR="00BB56F4" w:rsidRPr="00DC1E91">
        <w:rPr>
          <w:rFonts w:ascii="Arial" w:hAnsi="Arial" w:cs="Arial"/>
          <w:sz w:val="20"/>
          <w:szCs w:val="20"/>
        </w:rPr>
        <w:t>el c</w:t>
      </w:r>
      <w:r w:rsidRPr="00DC1E91">
        <w:rPr>
          <w:rFonts w:ascii="Arial" w:hAnsi="Arial" w:cs="Arial"/>
          <w:sz w:val="20"/>
          <w:szCs w:val="20"/>
        </w:rPr>
        <w:t>á</w:t>
      </w:r>
      <w:r w:rsidR="00BB56F4" w:rsidRPr="00DC1E91">
        <w:rPr>
          <w:rFonts w:ascii="Arial" w:hAnsi="Arial" w:cs="Arial"/>
          <w:sz w:val="20"/>
          <w:szCs w:val="20"/>
        </w:rPr>
        <w:t>ncer m</w:t>
      </w:r>
      <w:r w:rsidRPr="00DC1E91">
        <w:rPr>
          <w:rFonts w:ascii="Arial" w:hAnsi="Arial" w:cs="Arial"/>
          <w:sz w:val="20"/>
          <w:szCs w:val="20"/>
        </w:rPr>
        <w:t>á</w:t>
      </w:r>
      <w:r w:rsidR="00BB56F4" w:rsidRPr="00DC1E91">
        <w:rPr>
          <w:rFonts w:ascii="Arial" w:hAnsi="Arial" w:cs="Arial"/>
          <w:sz w:val="20"/>
          <w:szCs w:val="20"/>
        </w:rPr>
        <w:t xml:space="preserve">s común en niños, </w:t>
      </w:r>
      <w:r w:rsidR="00B54EBF" w:rsidRPr="00DC1E91">
        <w:rPr>
          <w:rFonts w:ascii="Arial" w:hAnsi="Arial" w:cs="Arial"/>
          <w:sz w:val="20"/>
          <w:szCs w:val="20"/>
        </w:rPr>
        <w:t xml:space="preserve">tres cuartos de los casos ocurren en menores de 6 años, y hay un segundo pico de incidencia en adultos mayores de 60 años. Su causa aun sigue siendo desconocida, puede estar relacionada con radiaciones ionizantes, procesos infecciosos aun desconocidos, </w:t>
      </w:r>
      <w:r w:rsidR="00AC08D8">
        <w:rPr>
          <w:rFonts w:ascii="Arial" w:hAnsi="Arial" w:cs="Arial"/>
          <w:sz w:val="20"/>
          <w:szCs w:val="20"/>
        </w:rPr>
        <w:t>se ha descrito una</w:t>
      </w:r>
      <w:r w:rsidR="00B54EBF" w:rsidRPr="00DC1E91">
        <w:rPr>
          <w:rFonts w:ascii="Arial" w:hAnsi="Arial" w:cs="Arial"/>
          <w:sz w:val="20"/>
          <w:szCs w:val="20"/>
        </w:rPr>
        <w:t xml:space="preserve"> variedad llamada </w:t>
      </w:r>
      <w:r w:rsidR="00AC08D8">
        <w:rPr>
          <w:rFonts w:ascii="Arial" w:hAnsi="Arial" w:cs="Arial"/>
          <w:sz w:val="20"/>
          <w:szCs w:val="20"/>
        </w:rPr>
        <w:t>“</w:t>
      </w:r>
      <w:r w:rsidR="00B54EBF" w:rsidRPr="00DC1E91">
        <w:rPr>
          <w:rFonts w:ascii="Arial" w:hAnsi="Arial" w:cs="Arial"/>
          <w:sz w:val="20"/>
          <w:szCs w:val="20"/>
        </w:rPr>
        <w:t>LLA familiar</w:t>
      </w:r>
      <w:r w:rsidR="00AC08D8">
        <w:rPr>
          <w:rFonts w:ascii="Arial" w:hAnsi="Arial" w:cs="Arial"/>
          <w:sz w:val="20"/>
          <w:szCs w:val="20"/>
        </w:rPr>
        <w:t>”</w:t>
      </w:r>
      <w:r w:rsidR="00B54EBF" w:rsidRPr="00DC1E91">
        <w:rPr>
          <w:rFonts w:ascii="Arial" w:hAnsi="Arial" w:cs="Arial"/>
          <w:sz w:val="20"/>
          <w:szCs w:val="20"/>
        </w:rPr>
        <w:t xml:space="preserve">, son casos raros que se han relacionado con mutaciones hereditarias. </w:t>
      </w:r>
      <w:sdt>
        <w:sdtPr>
          <w:rPr>
            <w:rFonts w:ascii="Arial" w:hAnsi="Arial" w:cs="Arial"/>
            <w:sz w:val="20"/>
            <w:szCs w:val="20"/>
          </w:rPr>
          <w:id w:val="-361977367"/>
          <w:citation/>
        </w:sdtPr>
        <w:sdtEndPr/>
        <w:sdtContent>
          <w:r w:rsidR="00FA7BF3" w:rsidRPr="007C45CA">
            <w:rPr>
              <w:rFonts w:ascii="Arial" w:hAnsi="Arial" w:cs="Arial"/>
              <w:sz w:val="20"/>
              <w:szCs w:val="20"/>
            </w:rPr>
            <w:fldChar w:fldCharType="begin"/>
          </w:r>
          <w:r w:rsidR="00FA7BF3" w:rsidRPr="007C45CA">
            <w:rPr>
              <w:rFonts w:ascii="Arial" w:hAnsi="Arial" w:cs="Arial"/>
              <w:b/>
              <w:sz w:val="20"/>
              <w:szCs w:val="20"/>
            </w:rPr>
            <w:instrText xml:space="preserve"> CITATION Sha13 \l 3082 </w:instrText>
          </w:r>
          <w:r w:rsidR="00FA7BF3" w:rsidRPr="007C45CA">
            <w:rPr>
              <w:rFonts w:ascii="Arial" w:hAnsi="Arial" w:cs="Arial"/>
              <w:sz w:val="20"/>
              <w:szCs w:val="20"/>
            </w:rPr>
            <w:fldChar w:fldCharType="separate"/>
          </w:r>
          <w:r w:rsidR="00E11176" w:rsidRPr="00E11176">
            <w:rPr>
              <w:rFonts w:ascii="Arial" w:hAnsi="Arial" w:cs="Arial"/>
              <w:noProof/>
              <w:sz w:val="20"/>
              <w:szCs w:val="20"/>
            </w:rPr>
            <w:t>(Shas S, 2013)</w:t>
          </w:r>
          <w:r w:rsidR="00FA7BF3" w:rsidRPr="007C45CA">
            <w:rPr>
              <w:rFonts w:ascii="Arial" w:hAnsi="Arial" w:cs="Arial"/>
              <w:sz w:val="20"/>
              <w:szCs w:val="20"/>
            </w:rPr>
            <w:fldChar w:fldCharType="end"/>
          </w:r>
        </w:sdtContent>
      </w:sdt>
    </w:p>
    <w:p w:rsidR="00F21690" w:rsidRPr="00DC1E91" w:rsidRDefault="00F21690" w:rsidP="00FA7BF3">
      <w:pPr>
        <w:spacing w:line="276" w:lineRule="auto"/>
        <w:jc w:val="both"/>
        <w:rPr>
          <w:rFonts w:ascii="Arial" w:hAnsi="Arial" w:cs="Arial"/>
          <w:sz w:val="20"/>
          <w:szCs w:val="20"/>
        </w:rPr>
      </w:pPr>
    </w:p>
    <w:p w:rsidR="00BB56F4" w:rsidRPr="00F21690" w:rsidRDefault="00D76991" w:rsidP="00DC1E91">
      <w:pPr>
        <w:pStyle w:val="Prrafodelista"/>
        <w:numPr>
          <w:ilvl w:val="0"/>
          <w:numId w:val="1"/>
        </w:numPr>
        <w:spacing w:line="276" w:lineRule="auto"/>
        <w:jc w:val="both"/>
        <w:rPr>
          <w:rFonts w:ascii="Arial" w:hAnsi="Arial" w:cs="Arial"/>
          <w:b/>
          <w:sz w:val="20"/>
          <w:szCs w:val="20"/>
        </w:rPr>
      </w:pPr>
      <w:r w:rsidRPr="00DC1E91">
        <w:rPr>
          <w:rFonts w:ascii="Arial" w:hAnsi="Arial" w:cs="Arial"/>
          <w:b/>
          <w:sz w:val="20"/>
          <w:szCs w:val="20"/>
        </w:rPr>
        <w:t xml:space="preserve">Clasificación </w:t>
      </w:r>
      <w:r w:rsidR="00AC08D8">
        <w:rPr>
          <w:rFonts w:ascii="Arial" w:hAnsi="Arial" w:cs="Arial"/>
          <w:b/>
          <w:sz w:val="20"/>
          <w:szCs w:val="20"/>
        </w:rPr>
        <w:t xml:space="preserve">de </w:t>
      </w:r>
      <w:r w:rsidR="00AC08D8" w:rsidRPr="00F21690">
        <w:rPr>
          <w:rFonts w:ascii="Arial" w:hAnsi="Arial" w:cs="Arial"/>
          <w:b/>
          <w:sz w:val="20"/>
          <w:szCs w:val="20"/>
        </w:rPr>
        <w:t>la Leucemia Linfoblástica Aguda</w:t>
      </w:r>
    </w:p>
    <w:p w:rsidR="00FA7BF3" w:rsidRPr="00F21690" w:rsidRDefault="00FA7BF3" w:rsidP="00AC08D8">
      <w:pPr>
        <w:spacing w:line="276" w:lineRule="auto"/>
        <w:jc w:val="both"/>
        <w:rPr>
          <w:rFonts w:ascii="Arial" w:hAnsi="Arial" w:cs="Arial"/>
          <w:sz w:val="20"/>
          <w:szCs w:val="20"/>
        </w:rPr>
      </w:pPr>
      <w:r w:rsidRPr="00F21690">
        <w:rPr>
          <w:rFonts w:ascii="Arial" w:hAnsi="Arial" w:cs="Arial"/>
          <w:sz w:val="20"/>
          <w:szCs w:val="20"/>
        </w:rPr>
        <w:t xml:space="preserve">La clasificación </w:t>
      </w:r>
      <w:r w:rsidR="00F21690" w:rsidRPr="00F21690">
        <w:rPr>
          <w:rFonts w:ascii="Arial" w:hAnsi="Arial" w:cs="Arial"/>
          <w:sz w:val="20"/>
          <w:szCs w:val="20"/>
        </w:rPr>
        <w:t>Franc</w:t>
      </w:r>
      <w:r w:rsidR="00F21690">
        <w:rPr>
          <w:rFonts w:ascii="Arial" w:hAnsi="Arial" w:cs="Arial"/>
          <w:sz w:val="20"/>
          <w:szCs w:val="20"/>
        </w:rPr>
        <w:t>o</w:t>
      </w:r>
      <w:r w:rsidR="00F21690" w:rsidRPr="00F21690">
        <w:rPr>
          <w:rFonts w:ascii="Arial" w:hAnsi="Arial" w:cs="Arial"/>
          <w:sz w:val="20"/>
          <w:szCs w:val="20"/>
        </w:rPr>
        <w:t>-</w:t>
      </w:r>
      <w:proofErr w:type="spellStart"/>
      <w:r w:rsidR="00F21690" w:rsidRPr="00F21690">
        <w:rPr>
          <w:rFonts w:ascii="Arial" w:hAnsi="Arial" w:cs="Arial"/>
          <w:sz w:val="20"/>
          <w:szCs w:val="20"/>
        </w:rPr>
        <w:t>Americo</w:t>
      </w:r>
      <w:proofErr w:type="spellEnd"/>
      <w:r w:rsidR="00F21690" w:rsidRPr="00F21690">
        <w:rPr>
          <w:rFonts w:ascii="Arial" w:hAnsi="Arial" w:cs="Arial"/>
          <w:sz w:val="20"/>
          <w:szCs w:val="20"/>
        </w:rPr>
        <w:t>-</w:t>
      </w:r>
      <w:proofErr w:type="gramStart"/>
      <w:r w:rsidR="00F21690" w:rsidRPr="00F21690">
        <w:rPr>
          <w:rFonts w:ascii="Arial" w:hAnsi="Arial" w:cs="Arial"/>
          <w:sz w:val="20"/>
          <w:szCs w:val="20"/>
        </w:rPr>
        <w:t>Británica</w:t>
      </w:r>
      <w:proofErr w:type="gramEnd"/>
      <w:r w:rsidR="00F21690" w:rsidRPr="00F21690">
        <w:rPr>
          <w:rFonts w:ascii="Arial" w:hAnsi="Arial" w:cs="Arial"/>
          <w:sz w:val="20"/>
          <w:szCs w:val="20"/>
        </w:rPr>
        <w:t xml:space="preserve"> (</w:t>
      </w:r>
      <w:r w:rsidRPr="00F21690">
        <w:rPr>
          <w:rFonts w:ascii="Arial" w:hAnsi="Arial" w:cs="Arial"/>
          <w:sz w:val="20"/>
          <w:szCs w:val="20"/>
        </w:rPr>
        <w:t>FAB</w:t>
      </w:r>
      <w:r w:rsidR="00F21690" w:rsidRPr="00F21690">
        <w:rPr>
          <w:rFonts w:ascii="Arial" w:hAnsi="Arial" w:cs="Arial"/>
          <w:sz w:val="20"/>
          <w:szCs w:val="20"/>
        </w:rPr>
        <w:t>)</w:t>
      </w:r>
      <w:r w:rsidRPr="00F21690">
        <w:rPr>
          <w:rFonts w:ascii="Arial" w:hAnsi="Arial" w:cs="Arial"/>
          <w:sz w:val="20"/>
          <w:szCs w:val="20"/>
        </w:rPr>
        <w:t xml:space="preserve"> fue creada en 1976</w:t>
      </w:r>
      <w:r w:rsidR="000B0C3C">
        <w:rPr>
          <w:rFonts w:ascii="Arial" w:hAnsi="Arial" w:cs="Arial"/>
          <w:sz w:val="20"/>
          <w:szCs w:val="20"/>
        </w:rPr>
        <w:t xml:space="preserve"> </w:t>
      </w:r>
      <w:sdt>
        <w:sdtPr>
          <w:rPr>
            <w:rFonts w:ascii="Arial" w:hAnsi="Arial" w:cs="Arial"/>
            <w:sz w:val="20"/>
            <w:szCs w:val="20"/>
          </w:rPr>
          <w:id w:val="42102918"/>
          <w:citation/>
        </w:sdtPr>
        <w:sdtEndPr/>
        <w:sdtContent>
          <w:r w:rsidR="000B0C3C">
            <w:rPr>
              <w:rFonts w:ascii="Arial" w:hAnsi="Arial" w:cs="Arial"/>
              <w:sz w:val="20"/>
              <w:szCs w:val="20"/>
            </w:rPr>
            <w:fldChar w:fldCharType="begin"/>
          </w:r>
          <w:r w:rsidR="000B0C3C">
            <w:rPr>
              <w:rFonts w:ascii="Arial" w:hAnsi="Arial" w:cs="Arial"/>
              <w:sz w:val="20"/>
              <w:szCs w:val="20"/>
            </w:rPr>
            <w:instrText xml:space="preserve"> CITATION Ben76 \l 3082 </w:instrText>
          </w:r>
          <w:r w:rsidR="000B0C3C">
            <w:rPr>
              <w:rFonts w:ascii="Arial" w:hAnsi="Arial" w:cs="Arial"/>
              <w:sz w:val="20"/>
              <w:szCs w:val="20"/>
            </w:rPr>
            <w:fldChar w:fldCharType="separate"/>
          </w:r>
          <w:r w:rsidR="00E11176" w:rsidRPr="00E11176">
            <w:rPr>
              <w:rFonts w:ascii="Arial" w:hAnsi="Arial" w:cs="Arial"/>
              <w:noProof/>
              <w:sz w:val="20"/>
              <w:szCs w:val="20"/>
            </w:rPr>
            <w:t>(JM, 1976)</w:t>
          </w:r>
          <w:r w:rsidR="000B0C3C">
            <w:rPr>
              <w:rFonts w:ascii="Arial" w:hAnsi="Arial" w:cs="Arial"/>
              <w:sz w:val="20"/>
              <w:szCs w:val="20"/>
            </w:rPr>
            <w:fldChar w:fldCharType="end"/>
          </w:r>
        </w:sdtContent>
      </w:sdt>
      <w:r w:rsidRPr="00F21690">
        <w:rPr>
          <w:rFonts w:ascii="Arial" w:hAnsi="Arial" w:cs="Arial"/>
          <w:sz w:val="20"/>
          <w:szCs w:val="20"/>
        </w:rPr>
        <w:t xml:space="preserve">, se fundamenta en diferenciar </w:t>
      </w:r>
      <w:r w:rsidR="00F21690" w:rsidRPr="00F21690">
        <w:rPr>
          <w:rFonts w:ascii="Arial" w:hAnsi="Arial" w:cs="Arial"/>
          <w:sz w:val="20"/>
          <w:szCs w:val="20"/>
        </w:rPr>
        <w:t>Las leucemias</w:t>
      </w:r>
      <w:r w:rsidRPr="00F21690">
        <w:rPr>
          <w:rFonts w:ascii="Arial" w:hAnsi="Arial" w:cs="Arial"/>
          <w:sz w:val="20"/>
          <w:szCs w:val="20"/>
        </w:rPr>
        <w:t xml:space="preserve"> de acuerdo con las características morfológicas</w:t>
      </w:r>
      <w:r w:rsidR="00F21690">
        <w:rPr>
          <w:rFonts w:ascii="Arial" w:hAnsi="Arial" w:cs="Arial"/>
          <w:sz w:val="20"/>
          <w:szCs w:val="20"/>
        </w:rPr>
        <w:t>,</w:t>
      </w:r>
      <w:r w:rsidR="00F21690" w:rsidRPr="00F21690">
        <w:rPr>
          <w:rFonts w:ascii="Arial" w:hAnsi="Arial" w:cs="Arial"/>
          <w:sz w:val="20"/>
          <w:szCs w:val="20"/>
        </w:rPr>
        <w:t xml:space="preserve"> </w:t>
      </w:r>
      <w:r w:rsidR="00F21690">
        <w:rPr>
          <w:rFonts w:ascii="Arial" w:hAnsi="Arial" w:cs="Arial"/>
          <w:sz w:val="20"/>
          <w:szCs w:val="20"/>
        </w:rPr>
        <w:t>e</w:t>
      </w:r>
      <w:r w:rsidR="00F21690" w:rsidRPr="00F21690">
        <w:rPr>
          <w:rFonts w:ascii="Arial" w:hAnsi="Arial" w:cs="Arial"/>
          <w:sz w:val="20"/>
          <w:szCs w:val="20"/>
        </w:rPr>
        <w:t xml:space="preserve">xisten 3 subtipos morfológicos contemplados en la clasificación </w:t>
      </w:r>
      <w:r w:rsidR="00F21690">
        <w:rPr>
          <w:rFonts w:ascii="Arial" w:hAnsi="Arial" w:cs="Arial"/>
          <w:sz w:val="20"/>
          <w:szCs w:val="20"/>
        </w:rPr>
        <w:t>de la LLA:</w:t>
      </w:r>
    </w:p>
    <w:p w:rsidR="00D76991" w:rsidRPr="00AC08D8" w:rsidRDefault="00D76991" w:rsidP="00AC08D8">
      <w:pPr>
        <w:spacing w:line="276" w:lineRule="auto"/>
        <w:jc w:val="both"/>
        <w:rPr>
          <w:rFonts w:ascii="Arial" w:hAnsi="Arial" w:cs="Arial"/>
          <w:sz w:val="20"/>
          <w:szCs w:val="20"/>
        </w:rPr>
      </w:pPr>
      <w:r w:rsidRPr="00AC08D8">
        <w:rPr>
          <w:rFonts w:ascii="Arial" w:hAnsi="Arial" w:cs="Arial"/>
          <w:sz w:val="20"/>
          <w:szCs w:val="20"/>
        </w:rPr>
        <w:t>*L1: células pequeñas, de tamaño homogéneo, núcleo redondo y regular</w:t>
      </w:r>
      <w:r w:rsidR="003B6328" w:rsidRPr="00AC08D8">
        <w:rPr>
          <w:rFonts w:ascii="Arial" w:hAnsi="Arial" w:cs="Arial"/>
          <w:sz w:val="20"/>
          <w:szCs w:val="20"/>
        </w:rPr>
        <w:t>, sin nucleolo y citoplasma escaso.</w:t>
      </w:r>
    </w:p>
    <w:p w:rsidR="00D76991" w:rsidRPr="00AC08D8" w:rsidRDefault="00D76991" w:rsidP="00AC08D8">
      <w:pPr>
        <w:spacing w:line="276" w:lineRule="auto"/>
        <w:jc w:val="both"/>
        <w:rPr>
          <w:rFonts w:ascii="Arial" w:hAnsi="Arial" w:cs="Arial"/>
          <w:sz w:val="20"/>
          <w:szCs w:val="20"/>
        </w:rPr>
      </w:pPr>
      <w:r w:rsidRPr="00AC08D8">
        <w:rPr>
          <w:rFonts w:ascii="Arial" w:hAnsi="Arial" w:cs="Arial"/>
          <w:sz w:val="20"/>
          <w:szCs w:val="20"/>
        </w:rPr>
        <w:t>*L2</w:t>
      </w:r>
      <w:r w:rsidR="003B6328" w:rsidRPr="00AC08D8">
        <w:rPr>
          <w:rFonts w:ascii="Arial" w:hAnsi="Arial" w:cs="Arial"/>
          <w:sz w:val="20"/>
          <w:szCs w:val="20"/>
        </w:rPr>
        <w:t>: células grandes, de tamaño heterogéneo, núcleo irregular con escotaduras y citoplasma abundante.</w:t>
      </w:r>
    </w:p>
    <w:p w:rsidR="00D76991" w:rsidRPr="00AC08D8" w:rsidRDefault="00D76991" w:rsidP="00AC08D8">
      <w:pPr>
        <w:spacing w:line="276" w:lineRule="auto"/>
        <w:jc w:val="both"/>
        <w:rPr>
          <w:rFonts w:ascii="Arial" w:hAnsi="Arial" w:cs="Arial"/>
          <w:sz w:val="20"/>
          <w:szCs w:val="20"/>
        </w:rPr>
      </w:pPr>
      <w:r w:rsidRPr="00AC08D8">
        <w:rPr>
          <w:rFonts w:ascii="Arial" w:hAnsi="Arial" w:cs="Arial"/>
          <w:sz w:val="20"/>
          <w:szCs w:val="20"/>
        </w:rPr>
        <w:t>*L3</w:t>
      </w:r>
      <w:r w:rsidR="003B6328" w:rsidRPr="00AC08D8">
        <w:rPr>
          <w:rFonts w:ascii="Arial" w:hAnsi="Arial" w:cs="Arial"/>
          <w:sz w:val="20"/>
          <w:szCs w:val="20"/>
        </w:rPr>
        <w:t xml:space="preserve">: células grandes, de tamaño homogéneo, núcleo redondo u ovalado, con nucléolo prominente, citoplasma abundante con intensa </w:t>
      </w:r>
      <w:proofErr w:type="spellStart"/>
      <w:r w:rsidR="003B6328" w:rsidRPr="00AC08D8">
        <w:rPr>
          <w:rFonts w:ascii="Arial" w:hAnsi="Arial" w:cs="Arial"/>
          <w:sz w:val="20"/>
          <w:szCs w:val="20"/>
        </w:rPr>
        <w:t>basofilia</w:t>
      </w:r>
      <w:proofErr w:type="spellEnd"/>
      <w:r w:rsidR="003B6328" w:rsidRPr="00AC08D8">
        <w:rPr>
          <w:rFonts w:ascii="Arial" w:hAnsi="Arial" w:cs="Arial"/>
          <w:sz w:val="20"/>
          <w:szCs w:val="20"/>
        </w:rPr>
        <w:t xml:space="preserve"> y con vacuolas. (este subtipo es equivalente a la fase leucémica del Linfoma Burki</w:t>
      </w:r>
      <w:r w:rsidR="00732183" w:rsidRPr="00AC08D8">
        <w:rPr>
          <w:rFonts w:ascii="Arial" w:hAnsi="Arial" w:cs="Arial"/>
          <w:sz w:val="20"/>
          <w:szCs w:val="20"/>
        </w:rPr>
        <w:t>t</w:t>
      </w:r>
      <w:r w:rsidR="003B6328" w:rsidRPr="00AC08D8">
        <w:rPr>
          <w:rFonts w:ascii="Arial" w:hAnsi="Arial" w:cs="Arial"/>
          <w:sz w:val="20"/>
          <w:szCs w:val="20"/>
        </w:rPr>
        <w:t>t</w:t>
      </w:r>
      <w:r w:rsidR="00732183" w:rsidRPr="00AC08D8">
        <w:rPr>
          <w:rFonts w:ascii="Arial" w:hAnsi="Arial" w:cs="Arial"/>
          <w:sz w:val="20"/>
          <w:szCs w:val="20"/>
        </w:rPr>
        <w:t>)</w:t>
      </w:r>
      <w:r w:rsidR="003B6328" w:rsidRPr="00AC08D8">
        <w:rPr>
          <w:rFonts w:ascii="Arial" w:hAnsi="Arial" w:cs="Arial"/>
          <w:sz w:val="20"/>
          <w:szCs w:val="20"/>
        </w:rPr>
        <w:t xml:space="preserve">. </w:t>
      </w:r>
    </w:p>
    <w:p w:rsidR="003B6328" w:rsidRPr="00F21690" w:rsidRDefault="003B6328" w:rsidP="00AC08D8">
      <w:pPr>
        <w:spacing w:line="276" w:lineRule="auto"/>
        <w:jc w:val="both"/>
        <w:rPr>
          <w:rFonts w:ascii="Arial" w:hAnsi="Arial" w:cs="Arial"/>
          <w:sz w:val="20"/>
          <w:szCs w:val="20"/>
        </w:rPr>
      </w:pPr>
      <w:r w:rsidRPr="00F21690">
        <w:rPr>
          <w:rFonts w:ascii="Arial" w:hAnsi="Arial" w:cs="Arial"/>
          <w:sz w:val="20"/>
          <w:szCs w:val="20"/>
        </w:rPr>
        <w:t>L</w:t>
      </w:r>
      <w:r w:rsidR="00D76991" w:rsidRPr="00F21690">
        <w:rPr>
          <w:rFonts w:ascii="Arial" w:hAnsi="Arial" w:cs="Arial"/>
          <w:sz w:val="20"/>
          <w:szCs w:val="20"/>
        </w:rPr>
        <w:t>a clasificación de la O</w:t>
      </w:r>
      <w:r w:rsidR="00AC08D8" w:rsidRPr="00F21690">
        <w:rPr>
          <w:rFonts w:ascii="Arial" w:hAnsi="Arial" w:cs="Arial"/>
          <w:sz w:val="20"/>
          <w:szCs w:val="20"/>
        </w:rPr>
        <w:t xml:space="preserve">rganización </w:t>
      </w:r>
      <w:r w:rsidR="00D76991" w:rsidRPr="00F21690">
        <w:rPr>
          <w:rFonts w:ascii="Arial" w:hAnsi="Arial" w:cs="Arial"/>
          <w:sz w:val="20"/>
          <w:szCs w:val="20"/>
        </w:rPr>
        <w:t>M</w:t>
      </w:r>
      <w:r w:rsidR="00AC08D8" w:rsidRPr="00F21690">
        <w:rPr>
          <w:rFonts w:ascii="Arial" w:hAnsi="Arial" w:cs="Arial"/>
          <w:sz w:val="20"/>
          <w:szCs w:val="20"/>
        </w:rPr>
        <w:t xml:space="preserve">undial de la </w:t>
      </w:r>
      <w:r w:rsidR="00D76991" w:rsidRPr="00F21690">
        <w:rPr>
          <w:rFonts w:ascii="Arial" w:hAnsi="Arial" w:cs="Arial"/>
          <w:sz w:val="20"/>
          <w:szCs w:val="20"/>
        </w:rPr>
        <w:t>S</w:t>
      </w:r>
      <w:r w:rsidR="00AC08D8" w:rsidRPr="00F21690">
        <w:rPr>
          <w:rFonts w:ascii="Arial" w:hAnsi="Arial" w:cs="Arial"/>
          <w:sz w:val="20"/>
          <w:szCs w:val="20"/>
        </w:rPr>
        <w:t>alud (OMS)</w:t>
      </w:r>
      <w:r w:rsidR="00D76991" w:rsidRPr="00F21690">
        <w:rPr>
          <w:rFonts w:ascii="Arial" w:hAnsi="Arial" w:cs="Arial"/>
          <w:sz w:val="20"/>
          <w:szCs w:val="20"/>
        </w:rPr>
        <w:t xml:space="preserve"> </w:t>
      </w:r>
      <w:sdt>
        <w:sdtPr>
          <w:rPr>
            <w:rFonts w:ascii="Arial" w:hAnsi="Arial" w:cs="Arial"/>
            <w:sz w:val="20"/>
            <w:szCs w:val="20"/>
          </w:rPr>
          <w:id w:val="772663643"/>
          <w:citation/>
        </w:sdtPr>
        <w:sdtEndPr/>
        <w:sdtContent>
          <w:r w:rsidR="00F21690">
            <w:rPr>
              <w:rFonts w:ascii="Arial" w:hAnsi="Arial" w:cs="Arial"/>
              <w:sz w:val="20"/>
              <w:szCs w:val="20"/>
            </w:rPr>
            <w:fldChar w:fldCharType="begin"/>
          </w:r>
          <w:r w:rsidR="00F21690">
            <w:rPr>
              <w:rFonts w:ascii="Arial" w:hAnsi="Arial" w:cs="Arial"/>
              <w:sz w:val="20"/>
              <w:szCs w:val="20"/>
            </w:rPr>
            <w:instrText xml:space="preserve"> CITATION Org16 \l 3082 </w:instrText>
          </w:r>
          <w:r w:rsidR="00F21690">
            <w:rPr>
              <w:rFonts w:ascii="Arial" w:hAnsi="Arial" w:cs="Arial"/>
              <w:sz w:val="20"/>
              <w:szCs w:val="20"/>
            </w:rPr>
            <w:fldChar w:fldCharType="separate"/>
          </w:r>
          <w:r w:rsidR="00E11176" w:rsidRPr="00E11176">
            <w:rPr>
              <w:rFonts w:ascii="Arial" w:hAnsi="Arial" w:cs="Arial"/>
              <w:noProof/>
              <w:sz w:val="20"/>
              <w:szCs w:val="20"/>
            </w:rPr>
            <w:t>(2016 &amp; 127(20):2391-2405., 2016)</w:t>
          </w:r>
          <w:r w:rsidR="00F21690">
            <w:rPr>
              <w:rFonts w:ascii="Arial" w:hAnsi="Arial" w:cs="Arial"/>
              <w:sz w:val="20"/>
              <w:szCs w:val="20"/>
            </w:rPr>
            <w:fldChar w:fldCharType="end"/>
          </w:r>
        </w:sdtContent>
      </w:sdt>
      <w:r w:rsidRPr="00F21690">
        <w:rPr>
          <w:rFonts w:ascii="Arial" w:hAnsi="Arial" w:cs="Arial"/>
          <w:sz w:val="20"/>
          <w:szCs w:val="20"/>
        </w:rPr>
        <w:t>tiene en cuenta la importancia en el pronóstico de determinadas alteraciones citogenéticas y moleculares.</w:t>
      </w:r>
      <w:r w:rsidR="00D76991" w:rsidRPr="00F21690">
        <w:rPr>
          <w:rFonts w:ascii="Arial" w:hAnsi="Arial" w:cs="Arial"/>
          <w:sz w:val="20"/>
          <w:szCs w:val="20"/>
        </w:rPr>
        <w:t xml:space="preserve"> </w:t>
      </w:r>
    </w:p>
    <w:p w:rsidR="00D76991" w:rsidRPr="00F21690" w:rsidRDefault="003B6328" w:rsidP="00AC08D8">
      <w:pPr>
        <w:spacing w:line="276" w:lineRule="auto"/>
        <w:jc w:val="both"/>
        <w:rPr>
          <w:rFonts w:ascii="Arial" w:hAnsi="Arial" w:cs="Arial"/>
          <w:sz w:val="20"/>
          <w:szCs w:val="20"/>
        </w:rPr>
      </w:pPr>
      <w:r w:rsidRPr="00F21690">
        <w:rPr>
          <w:rFonts w:ascii="Arial" w:hAnsi="Arial" w:cs="Arial"/>
          <w:sz w:val="20"/>
          <w:szCs w:val="20"/>
        </w:rPr>
        <w:t>En esta clasificación l</w:t>
      </w:r>
      <w:r w:rsidR="00D76991" w:rsidRPr="00F21690">
        <w:rPr>
          <w:rFonts w:ascii="Arial" w:hAnsi="Arial" w:cs="Arial"/>
          <w:sz w:val="20"/>
          <w:szCs w:val="20"/>
        </w:rPr>
        <w:t>as leucemias agudas linfoblásticas (LLA) se incluyen dentro de las neoplasias de precursores B y T y se distinguen dos entidades: la leucemia/linfoma linfoblástico de precursores B y la leucemia/linfoma linfoblástic</w:t>
      </w:r>
      <w:r w:rsidRPr="00F21690">
        <w:rPr>
          <w:rFonts w:ascii="Arial" w:hAnsi="Arial" w:cs="Arial"/>
          <w:sz w:val="20"/>
          <w:szCs w:val="20"/>
        </w:rPr>
        <w:t>a</w:t>
      </w:r>
      <w:r w:rsidR="00D76991" w:rsidRPr="00F21690">
        <w:rPr>
          <w:rFonts w:ascii="Arial" w:hAnsi="Arial" w:cs="Arial"/>
          <w:sz w:val="20"/>
          <w:szCs w:val="20"/>
        </w:rPr>
        <w:t xml:space="preserve"> de precursores T</w:t>
      </w:r>
      <w:r w:rsidRPr="00F21690">
        <w:rPr>
          <w:rFonts w:ascii="Arial" w:hAnsi="Arial" w:cs="Arial"/>
          <w:sz w:val="20"/>
          <w:szCs w:val="20"/>
        </w:rPr>
        <w:t xml:space="preserve"> que supone un 15 a 20% de todas las leucemias Linfoblásticas. </w:t>
      </w:r>
      <w:r w:rsidR="00D76991" w:rsidRPr="00F21690">
        <w:rPr>
          <w:rFonts w:ascii="Arial" w:hAnsi="Arial" w:cs="Arial"/>
          <w:sz w:val="20"/>
          <w:szCs w:val="20"/>
        </w:rPr>
        <w:t xml:space="preserve"> </w:t>
      </w:r>
    </w:p>
    <w:p w:rsidR="003B6328" w:rsidRPr="00F21690" w:rsidRDefault="003B6328" w:rsidP="00DC1E91">
      <w:pPr>
        <w:pStyle w:val="Prrafodelista"/>
        <w:spacing w:line="276" w:lineRule="auto"/>
        <w:jc w:val="both"/>
        <w:rPr>
          <w:rFonts w:ascii="Arial" w:hAnsi="Arial" w:cs="Arial"/>
          <w:sz w:val="20"/>
          <w:szCs w:val="20"/>
        </w:rPr>
      </w:pPr>
    </w:p>
    <w:p w:rsidR="003B10C8" w:rsidRPr="00DC1E91" w:rsidRDefault="003B10C8" w:rsidP="00DC1E91">
      <w:pPr>
        <w:spacing w:line="276" w:lineRule="auto"/>
        <w:jc w:val="both"/>
        <w:rPr>
          <w:rFonts w:ascii="Arial" w:hAnsi="Arial" w:cs="Arial"/>
          <w:b/>
          <w:sz w:val="20"/>
          <w:szCs w:val="20"/>
        </w:rPr>
      </w:pPr>
      <w:r w:rsidRPr="00DC1E91">
        <w:rPr>
          <w:rFonts w:ascii="Arial" w:hAnsi="Arial" w:cs="Arial"/>
          <w:b/>
          <w:sz w:val="20"/>
          <w:szCs w:val="20"/>
        </w:rPr>
        <w:t xml:space="preserve">Leucemia/linfoma linfoblástico B </w:t>
      </w:r>
    </w:p>
    <w:p w:rsidR="003B6328" w:rsidRPr="00DC1E91" w:rsidRDefault="003B10C8" w:rsidP="00DC1E91">
      <w:pPr>
        <w:spacing w:line="276" w:lineRule="auto"/>
        <w:jc w:val="both"/>
        <w:rPr>
          <w:rFonts w:ascii="Arial" w:hAnsi="Arial" w:cs="Arial"/>
          <w:sz w:val="20"/>
          <w:szCs w:val="20"/>
        </w:rPr>
      </w:pPr>
      <w:r w:rsidRPr="00DC1E91">
        <w:rPr>
          <w:rFonts w:ascii="Arial" w:hAnsi="Arial" w:cs="Arial"/>
          <w:sz w:val="20"/>
          <w:szCs w:val="20"/>
        </w:rPr>
        <w:t xml:space="preserve">-Leucemia/linfoma linfoblástico B, no especificado de otra manera </w:t>
      </w:r>
    </w:p>
    <w:p w:rsidR="003B10C8" w:rsidRPr="00DC1E91" w:rsidRDefault="003B10C8" w:rsidP="00DC1E91">
      <w:pPr>
        <w:spacing w:line="276" w:lineRule="auto"/>
        <w:jc w:val="both"/>
        <w:rPr>
          <w:rFonts w:ascii="Arial" w:hAnsi="Arial" w:cs="Arial"/>
          <w:sz w:val="20"/>
          <w:szCs w:val="20"/>
        </w:rPr>
      </w:pPr>
      <w:r w:rsidRPr="00DC1E91">
        <w:rPr>
          <w:rFonts w:ascii="Arial" w:hAnsi="Arial" w:cs="Arial"/>
          <w:sz w:val="20"/>
          <w:szCs w:val="20"/>
        </w:rPr>
        <w:t>-Leucemia/linfoma linfoblástico B con alteraciones genéticas recurrentes</w:t>
      </w:r>
    </w:p>
    <w:p w:rsidR="003B10C8" w:rsidRPr="00DC1E91" w:rsidRDefault="003B10C8" w:rsidP="00DC1E91">
      <w:pPr>
        <w:spacing w:line="276" w:lineRule="auto"/>
        <w:jc w:val="both"/>
        <w:rPr>
          <w:rFonts w:ascii="Arial" w:hAnsi="Arial" w:cs="Arial"/>
          <w:sz w:val="20"/>
          <w:szCs w:val="20"/>
        </w:rPr>
      </w:pPr>
      <w:r w:rsidRPr="00DC1E91">
        <w:rPr>
          <w:rFonts w:ascii="Arial" w:hAnsi="Arial" w:cs="Arial"/>
          <w:sz w:val="20"/>
          <w:szCs w:val="20"/>
        </w:rPr>
        <w:t xml:space="preserve"> -Leucemia/linfoma linfoblástico B con t(9;</w:t>
      </w:r>
      <w:proofErr w:type="gramStart"/>
      <w:r w:rsidRPr="00DC1E91">
        <w:rPr>
          <w:rFonts w:ascii="Arial" w:hAnsi="Arial" w:cs="Arial"/>
          <w:sz w:val="20"/>
          <w:szCs w:val="20"/>
        </w:rPr>
        <w:t>22)(</w:t>
      </w:r>
      <w:proofErr w:type="gramEnd"/>
      <w:r w:rsidRPr="00DC1E91">
        <w:rPr>
          <w:rFonts w:ascii="Arial" w:hAnsi="Arial" w:cs="Arial"/>
          <w:sz w:val="20"/>
          <w:szCs w:val="20"/>
        </w:rPr>
        <w:t xml:space="preserve">q34.1;q11.2);BCR-ABL1 </w:t>
      </w:r>
    </w:p>
    <w:p w:rsidR="003B10C8" w:rsidRPr="00DC1E91" w:rsidRDefault="003B10C8" w:rsidP="00DC1E91">
      <w:pPr>
        <w:spacing w:line="276" w:lineRule="auto"/>
        <w:jc w:val="both"/>
        <w:rPr>
          <w:rFonts w:ascii="Arial" w:hAnsi="Arial" w:cs="Arial"/>
          <w:sz w:val="20"/>
          <w:szCs w:val="20"/>
        </w:rPr>
      </w:pPr>
      <w:r w:rsidRPr="00DC1E91">
        <w:rPr>
          <w:rFonts w:ascii="Arial" w:hAnsi="Arial" w:cs="Arial"/>
          <w:sz w:val="20"/>
          <w:szCs w:val="20"/>
        </w:rPr>
        <w:t xml:space="preserve">-Leucemia/linfoma linfoblástico B con t(v;11q23.3); reordenamiento KMT2A </w:t>
      </w:r>
    </w:p>
    <w:p w:rsidR="003B10C8" w:rsidRPr="00DC1E91" w:rsidRDefault="003B10C8" w:rsidP="00DC1E91">
      <w:pPr>
        <w:spacing w:line="276" w:lineRule="auto"/>
        <w:jc w:val="both"/>
        <w:rPr>
          <w:rFonts w:ascii="Arial" w:hAnsi="Arial" w:cs="Arial"/>
          <w:sz w:val="20"/>
          <w:szCs w:val="20"/>
        </w:rPr>
      </w:pPr>
      <w:r w:rsidRPr="00DC1E91">
        <w:rPr>
          <w:rFonts w:ascii="Arial" w:hAnsi="Arial" w:cs="Arial"/>
          <w:sz w:val="20"/>
          <w:szCs w:val="20"/>
        </w:rPr>
        <w:t>-Leucemia/linfoma linfoblástico B con t(12;</w:t>
      </w:r>
      <w:proofErr w:type="gramStart"/>
      <w:r w:rsidRPr="00DC1E91">
        <w:rPr>
          <w:rFonts w:ascii="Arial" w:hAnsi="Arial" w:cs="Arial"/>
          <w:sz w:val="20"/>
          <w:szCs w:val="20"/>
        </w:rPr>
        <w:t>21)(</w:t>
      </w:r>
      <w:proofErr w:type="gramEnd"/>
      <w:r w:rsidRPr="00DC1E91">
        <w:rPr>
          <w:rFonts w:ascii="Arial" w:hAnsi="Arial" w:cs="Arial"/>
          <w:sz w:val="20"/>
          <w:szCs w:val="20"/>
        </w:rPr>
        <w:t>p13.2;q22.1); ETV6-RUNX1</w:t>
      </w:r>
    </w:p>
    <w:p w:rsidR="003B10C8" w:rsidRPr="00DC1E91" w:rsidRDefault="003B10C8" w:rsidP="00DC1E91">
      <w:pPr>
        <w:spacing w:line="276" w:lineRule="auto"/>
        <w:jc w:val="both"/>
        <w:rPr>
          <w:rFonts w:ascii="Arial" w:hAnsi="Arial" w:cs="Arial"/>
          <w:sz w:val="20"/>
          <w:szCs w:val="20"/>
        </w:rPr>
      </w:pPr>
      <w:r w:rsidRPr="00DC1E91">
        <w:rPr>
          <w:rFonts w:ascii="Arial" w:hAnsi="Arial" w:cs="Arial"/>
          <w:sz w:val="20"/>
          <w:szCs w:val="20"/>
        </w:rPr>
        <w:t xml:space="preserve"> -Leucemia/linfoma linfoblástico B con </w:t>
      </w:r>
      <w:proofErr w:type="spellStart"/>
      <w:r w:rsidRPr="00DC1E91">
        <w:rPr>
          <w:rFonts w:ascii="Arial" w:hAnsi="Arial" w:cs="Arial"/>
          <w:sz w:val="20"/>
          <w:szCs w:val="20"/>
        </w:rPr>
        <w:t>hiperdiploidía</w:t>
      </w:r>
      <w:proofErr w:type="spellEnd"/>
      <w:r w:rsidRPr="00DC1E91">
        <w:rPr>
          <w:rFonts w:ascii="Arial" w:hAnsi="Arial" w:cs="Arial"/>
          <w:sz w:val="20"/>
          <w:szCs w:val="20"/>
        </w:rPr>
        <w:t xml:space="preserve"> </w:t>
      </w:r>
    </w:p>
    <w:p w:rsidR="003B10C8" w:rsidRPr="00DC1E91" w:rsidRDefault="003B10C8" w:rsidP="00DC1E91">
      <w:pPr>
        <w:spacing w:line="276" w:lineRule="auto"/>
        <w:jc w:val="both"/>
        <w:rPr>
          <w:rFonts w:ascii="Arial" w:hAnsi="Arial" w:cs="Arial"/>
          <w:sz w:val="20"/>
          <w:szCs w:val="20"/>
        </w:rPr>
      </w:pPr>
      <w:r w:rsidRPr="00DC1E91">
        <w:rPr>
          <w:rFonts w:ascii="Arial" w:hAnsi="Arial" w:cs="Arial"/>
          <w:sz w:val="20"/>
          <w:szCs w:val="20"/>
        </w:rPr>
        <w:lastRenderedPageBreak/>
        <w:t xml:space="preserve">-Leucemia/linfoma linfoblástico B con </w:t>
      </w:r>
      <w:proofErr w:type="spellStart"/>
      <w:r w:rsidRPr="00DC1E91">
        <w:rPr>
          <w:rFonts w:ascii="Arial" w:hAnsi="Arial" w:cs="Arial"/>
          <w:sz w:val="20"/>
          <w:szCs w:val="20"/>
        </w:rPr>
        <w:t>hipodiploidía</w:t>
      </w:r>
      <w:proofErr w:type="spellEnd"/>
      <w:r w:rsidRPr="00DC1E91">
        <w:rPr>
          <w:rFonts w:ascii="Arial" w:hAnsi="Arial" w:cs="Arial"/>
          <w:sz w:val="20"/>
          <w:szCs w:val="20"/>
        </w:rPr>
        <w:t xml:space="preserve"> </w:t>
      </w:r>
    </w:p>
    <w:p w:rsidR="003B10C8" w:rsidRPr="00DC1E91" w:rsidRDefault="003B10C8" w:rsidP="00DC1E91">
      <w:pPr>
        <w:spacing w:line="276" w:lineRule="auto"/>
        <w:jc w:val="both"/>
        <w:rPr>
          <w:rFonts w:ascii="Arial" w:hAnsi="Arial" w:cs="Arial"/>
          <w:sz w:val="20"/>
          <w:szCs w:val="20"/>
        </w:rPr>
      </w:pPr>
      <w:r w:rsidRPr="00DC1E91">
        <w:rPr>
          <w:rFonts w:ascii="Arial" w:hAnsi="Arial" w:cs="Arial"/>
          <w:sz w:val="20"/>
          <w:szCs w:val="20"/>
        </w:rPr>
        <w:t>-Leucemia/linfoma linfoblástico B con t(5;</w:t>
      </w:r>
      <w:proofErr w:type="gramStart"/>
      <w:r w:rsidRPr="00DC1E91">
        <w:rPr>
          <w:rFonts w:ascii="Arial" w:hAnsi="Arial" w:cs="Arial"/>
          <w:sz w:val="20"/>
          <w:szCs w:val="20"/>
        </w:rPr>
        <w:t>14)(</w:t>
      </w:r>
      <w:proofErr w:type="gramEnd"/>
      <w:r w:rsidRPr="00DC1E91">
        <w:rPr>
          <w:rFonts w:ascii="Arial" w:hAnsi="Arial" w:cs="Arial"/>
          <w:sz w:val="20"/>
          <w:szCs w:val="20"/>
        </w:rPr>
        <w:t xml:space="preserve">q31.1;q32.3); IL3-IGH </w:t>
      </w:r>
    </w:p>
    <w:p w:rsidR="003B10C8" w:rsidRPr="00DC1E91" w:rsidRDefault="003B10C8" w:rsidP="00DC1E91">
      <w:pPr>
        <w:spacing w:line="276" w:lineRule="auto"/>
        <w:jc w:val="both"/>
        <w:rPr>
          <w:rFonts w:ascii="Arial" w:hAnsi="Arial" w:cs="Arial"/>
          <w:sz w:val="20"/>
          <w:szCs w:val="20"/>
        </w:rPr>
      </w:pPr>
      <w:r w:rsidRPr="00DC1E91">
        <w:rPr>
          <w:rFonts w:ascii="Arial" w:hAnsi="Arial" w:cs="Arial"/>
          <w:sz w:val="20"/>
          <w:szCs w:val="20"/>
        </w:rPr>
        <w:t>-Leucemia/linfoma linfoblástico B con t(1;</w:t>
      </w:r>
      <w:proofErr w:type="gramStart"/>
      <w:r w:rsidRPr="00DC1E91">
        <w:rPr>
          <w:rFonts w:ascii="Arial" w:hAnsi="Arial" w:cs="Arial"/>
          <w:sz w:val="20"/>
          <w:szCs w:val="20"/>
        </w:rPr>
        <w:t>19)(</w:t>
      </w:r>
      <w:proofErr w:type="gramEnd"/>
      <w:r w:rsidRPr="00DC1E91">
        <w:rPr>
          <w:rFonts w:ascii="Arial" w:hAnsi="Arial" w:cs="Arial"/>
          <w:sz w:val="20"/>
          <w:szCs w:val="20"/>
        </w:rPr>
        <w:t xml:space="preserve">q23;13.3); TCF3-PBX1 </w:t>
      </w:r>
    </w:p>
    <w:p w:rsidR="003B10C8" w:rsidRPr="00DC1E91" w:rsidRDefault="003B10C8" w:rsidP="00DC1E91">
      <w:pPr>
        <w:spacing w:line="276" w:lineRule="auto"/>
        <w:jc w:val="both"/>
        <w:rPr>
          <w:rFonts w:ascii="Arial" w:hAnsi="Arial" w:cs="Arial"/>
          <w:sz w:val="20"/>
          <w:szCs w:val="20"/>
        </w:rPr>
      </w:pPr>
      <w:r w:rsidRPr="00DC1E91">
        <w:rPr>
          <w:rFonts w:ascii="Arial" w:hAnsi="Arial" w:cs="Arial"/>
          <w:sz w:val="20"/>
          <w:szCs w:val="20"/>
        </w:rPr>
        <w:t xml:space="preserve">Entidad provisional: leucemia/linfoma linfoblástico B, BCR-ABL1-like </w:t>
      </w:r>
    </w:p>
    <w:p w:rsidR="003B10C8" w:rsidRPr="00DC1E91" w:rsidRDefault="003B10C8" w:rsidP="00DC1E91">
      <w:pPr>
        <w:spacing w:line="276" w:lineRule="auto"/>
        <w:jc w:val="both"/>
        <w:rPr>
          <w:rFonts w:ascii="Arial" w:hAnsi="Arial" w:cs="Arial"/>
          <w:sz w:val="20"/>
          <w:szCs w:val="20"/>
        </w:rPr>
      </w:pPr>
      <w:r w:rsidRPr="00DC1E91">
        <w:rPr>
          <w:rFonts w:ascii="Arial" w:hAnsi="Arial" w:cs="Arial"/>
          <w:sz w:val="20"/>
          <w:szCs w:val="20"/>
        </w:rPr>
        <w:t xml:space="preserve">Entidad provisional: leucemia/linfoma linfoblástico B con iAMP21 </w:t>
      </w:r>
    </w:p>
    <w:p w:rsidR="003B10C8" w:rsidRPr="00DC1E91" w:rsidRDefault="003B10C8" w:rsidP="00DC1E91">
      <w:pPr>
        <w:spacing w:line="276" w:lineRule="auto"/>
        <w:jc w:val="both"/>
        <w:rPr>
          <w:rFonts w:ascii="Arial" w:hAnsi="Arial" w:cs="Arial"/>
          <w:sz w:val="20"/>
          <w:szCs w:val="20"/>
        </w:rPr>
      </w:pPr>
      <w:r w:rsidRPr="00DC1E91">
        <w:rPr>
          <w:rFonts w:ascii="Arial" w:hAnsi="Arial" w:cs="Arial"/>
          <w:b/>
          <w:sz w:val="20"/>
          <w:szCs w:val="20"/>
        </w:rPr>
        <w:t xml:space="preserve">Leucemia/linfoma linfoblástico T </w:t>
      </w:r>
    </w:p>
    <w:p w:rsidR="003B10C8" w:rsidRPr="00DC1E91" w:rsidRDefault="003B10C8" w:rsidP="00DC1E91">
      <w:pPr>
        <w:spacing w:line="276" w:lineRule="auto"/>
        <w:jc w:val="both"/>
        <w:rPr>
          <w:rFonts w:ascii="Arial" w:hAnsi="Arial" w:cs="Arial"/>
          <w:sz w:val="20"/>
          <w:szCs w:val="20"/>
        </w:rPr>
      </w:pPr>
      <w:r w:rsidRPr="00DC1E91">
        <w:rPr>
          <w:rFonts w:ascii="Arial" w:hAnsi="Arial" w:cs="Arial"/>
          <w:sz w:val="20"/>
          <w:szCs w:val="20"/>
        </w:rPr>
        <w:t>Entidad provisional: leucemia linfoblástica de célula T precursora temprana</w:t>
      </w:r>
    </w:p>
    <w:p w:rsidR="00AC08D8" w:rsidRDefault="003B10C8" w:rsidP="00AC08D8">
      <w:pPr>
        <w:spacing w:line="276" w:lineRule="auto"/>
        <w:jc w:val="both"/>
        <w:rPr>
          <w:rFonts w:ascii="Arial" w:hAnsi="Arial" w:cs="Arial"/>
          <w:sz w:val="20"/>
          <w:szCs w:val="20"/>
        </w:rPr>
      </w:pPr>
      <w:r w:rsidRPr="00DC1E91">
        <w:rPr>
          <w:rFonts w:ascii="Arial" w:hAnsi="Arial" w:cs="Arial"/>
          <w:sz w:val="20"/>
          <w:szCs w:val="20"/>
        </w:rPr>
        <w:t xml:space="preserve"> Entidad provisional: leucemia/linfoma linfoblástico de células NK</w:t>
      </w:r>
    </w:p>
    <w:p w:rsidR="00AC08D8" w:rsidRDefault="00AC08D8" w:rsidP="00AC08D8">
      <w:pPr>
        <w:spacing w:line="276" w:lineRule="auto"/>
        <w:jc w:val="both"/>
        <w:rPr>
          <w:rFonts w:ascii="Arial" w:hAnsi="Arial" w:cs="Arial"/>
          <w:sz w:val="20"/>
          <w:szCs w:val="20"/>
        </w:rPr>
      </w:pPr>
    </w:p>
    <w:p w:rsidR="008A773E" w:rsidRPr="00AC08D8" w:rsidRDefault="00BB56F4" w:rsidP="00AC08D8">
      <w:pPr>
        <w:pStyle w:val="Prrafodelista"/>
        <w:numPr>
          <w:ilvl w:val="0"/>
          <w:numId w:val="1"/>
        </w:numPr>
        <w:spacing w:line="276" w:lineRule="auto"/>
        <w:jc w:val="both"/>
        <w:rPr>
          <w:rFonts w:ascii="Arial" w:hAnsi="Arial" w:cs="Arial"/>
          <w:sz w:val="20"/>
          <w:szCs w:val="20"/>
        </w:rPr>
      </w:pPr>
      <w:r w:rsidRPr="00AC08D8">
        <w:rPr>
          <w:rFonts w:ascii="Arial" w:hAnsi="Arial" w:cs="Arial"/>
          <w:b/>
          <w:sz w:val="20"/>
          <w:szCs w:val="20"/>
        </w:rPr>
        <w:t xml:space="preserve">Manifestaciones clínicas </w:t>
      </w:r>
    </w:p>
    <w:p w:rsidR="008A773E" w:rsidRPr="00DC1E91" w:rsidRDefault="008A773E" w:rsidP="00DC1E91">
      <w:pPr>
        <w:pStyle w:val="Prrafodelista"/>
        <w:spacing w:line="276" w:lineRule="auto"/>
        <w:jc w:val="both"/>
        <w:rPr>
          <w:rFonts w:ascii="Arial" w:hAnsi="Arial" w:cs="Arial"/>
          <w:b/>
          <w:sz w:val="20"/>
          <w:szCs w:val="20"/>
        </w:rPr>
      </w:pPr>
    </w:p>
    <w:p w:rsidR="00AC08D8" w:rsidRDefault="002373F4" w:rsidP="00AC08D8">
      <w:pPr>
        <w:spacing w:line="276" w:lineRule="auto"/>
        <w:jc w:val="both"/>
        <w:rPr>
          <w:rFonts w:ascii="Arial" w:hAnsi="Arial" w:cs="Arial"/>
          <w:b/>
          <w:sz w:val="20"/>
          <w:szCs w:val="20"/>
        </w:rPr>
      </w:pPr>
      <w:r w:rsidRPr="00AC08D8">
        <w:rPr>
          <w:rFonts w:ascii="Arial" w:hAnsi="Arial" w:cs="Arial"/>
          <w:sz w:val="20"/>
          <w:szCs w:val="20"/>
        </w:rPr>
        <w:t>El tiempo de desarrollo de la enfermedad e</w:t>
      </w:r>
      <w:r w:rsidR="00AC08D8">
        <w:rPr>
          <w:rFonts w:ascii="Arial" w:hAnsi="Arial" w:cs="Arial"/>
          <w:sz w:val="20"/>
          <w:szCs w:val="20"/>
        </w:rPr>
        <w:t>s</w:t>
      </w:r>
      <w:r w:rsidRPr="00AC08D8">
        <w:rPr>
          <w:rFonts w:ascii="Arial" w:hAnsi="Arial" w:cs="Arial"/>
          <w:sz w:val="20"/>
          <w:szCs w:val="20"/>
        </w:rPr>
        <w:t xml:space="preserve"> variable</w:t>
      </w:r>
      <w:r w:rsidR="009C6E6D" w:rsidRPr="00AC08D8">
        <w:rPr>
          <w:rFonts w:ascii="Arial" w:hAnsi="Arial" w:cs="Arial"/>
          <w:sz w:val="20"/>
          <w:szCs w:val="20"/>
        </w:rPr>
        <w:t>, algunos pacientes presentan síntomas que van avanzando lentamente durante semanas o meses, mientras que otros tienen presentaciones m</w:t>
      </w:r>
      <w:r w:rsidR="00DE388B" w:rsidRPr="00AC08D8">
        <w:rPr>
          <w:rFonts w:ascii="Arial" w:hAnsi="Arial" w:cs="Arial"/>
          <w:sz w:val="20"/>
          <w:szCs w:val="20"/>
        </w:rPr>
        <w:t>á</w:t>
      </w:r>
      <w:r w:rsidR="009C6E6D" w:rsidRPr="00AC08D8">
        <w:rPr>
          <w:rFonts w:ascii="Arial" w:hAnsi="Arial" w:cs="Arial"/>
          <w:sz w:val="20"/>
          <w:szCs w:val="20"/>
        </w:rPr>
        <w:t>s agudas</w:t>
      </w:r>
      <w:r w:rsidR="00DE388B" w:rsidRPr="00AC08D8">
        <w:rPr>
          <w:rFonts w:ascii="Arial" w:hAnsi="Arial" w:cs="Arial"/>
          <w:sz w:val="20"/>
          <w:szCs w:val="20"/>
        </w:rPr>
        <w:t>.</w:t>
      </w:r>
    </w:p>
    <w:p w:rsidR="00AC08D8" w:rsidRDefault="00960DD6" w:rsidP="00AC08D8">
      <w:pPr>
        <w:spacing w:line="276" w:lineRule="auto"/>
        <w:jc w:val="both"/>
        <w:rPr>
          <w:rFonts w:ascii="Arial" w:hAnsi="Arial" w:cs="Arial"/>
          <w:b/>
          <w:sz w:val="20"/>
          <w:szCs w:val="20"/>
        </w:rPr>
      </w:pPr>
      <w:r w:rsidRPr="00AC08D8">
        <w:rPr>
          <w:rFonts w:ascii="Arial" w:hAnsi="Arial" w:cs="Arial"/>
          <w:sz w:val="20"/>
          <w:szCs w:val="20"/>
        </w:rPr>
        <w:t>En la mayoría de pacientes podemos encontrar lo que conocemos como el</w:t>
      </w:r>
      <w:r w:rsidR="00BB56F4" w:rsidRPr="00AC08D8">
        <w:rPr>
          <w:rFonts w:ascii="Arial" w:hAnsi="Arial" w:cs="Arial"/>
          <w:sz w:val="20"/>
          <w:szCs w:val="20"/>
        </w:rPr>
        <w:t xml:space="preserve"> </w:t>
      </w:r>
      <w:r w:rsidR="00AC08D8">
        <w:rPr>
          <w:rFonts w:ascii="Arial" w:hAnsi="Arial" w:cs="Arial"/>
          <w:sz w:val="20"/>
          <w:szCs w:val="20"/>
        </w:rPr>
        <w:t>s</w:t>
      </w:r>
      <w:r w:rsidR="00011795" w:rsidRPr="00AC08D8">
        <w:rPr>
          <w:rFonts w:ascii="Arial" w:hAnsi="Arial" w:cs="Arial"/>
          <w:sz w:val="20"/>
          <w:szCs w:val="20"/>
        </w:rPr>
        <w:t>í</w:t>
      </w:r>
      <w:r w:rsidR="00BB56F4" w:rsidRPr="00AC08D8">
        <w:rPr>
          <w:rFonts w:ascii="Arial" w:hAnsi="Arial" w:cs="Arial"/>
          <w:sz w:val="20"/>
          <w:szCs w:val="20"/>
        </w:rPr>
        <w:t>ndrome constitucional</w:t>
      </w:r>
      <w:r w:rsidRPr="00AC08D8">
        <w:rPr>
          <w:rFonts w:ascii="Arial" w:hAnsi="Arial" w:cs="Arial"/>
          <w:sz w:val="20"/>
          <w:szCs w:val="20"/>
        </w:rPr>
        <w:t xml:space="preserve"> </w:t>
      </w:r>
      <w:r w:rsidR="00011795" w:rsidRPr="00AC08D8">
        <w:rPr>
          <w:rFonts w:ascii="Arial" w:hAnsi="Arial" w:cs="Arial"/>
          <w:sz w:val="20"/>
          <w:szCs w:val="20"/>
        </w:rPr>
        <w:t>(</w:t>
      </w:r>
      <w:r w:rsidRPr="00AC08D8">
        <w:rPr>
          <w:rFonts w:ascii="Arial" w:hAnsi="Arial" w:cs="Arial"/>
          <w:sz w:val="20"/>
          <w:szCs w:val="20"/>
        </w:rPr>
        <w:t>astenia</w:t>
      </w:r>
      <w:r w:rsidR="00AC08D8">
        <w:rPr>
          <w:rFonts w:ascii="Arial" w:hAnsi="Arial" w:cs="Arial"/>
          <w:sz w:val="20"/>
          <w:szCs w:val="20"/>
        </w:rPr>
        <w:t xml:space="preserve">, </w:t>
      </w:r>
      <w:r w:rsidRPr="00AC08D8">
        <w:rPr>
          <w:rFonts w:ascii="Arial" w:hAnsi="Arial" w:cs="Arial"/>
          <w:sz w:val="20"/>
          <w:szCs w:val="20"/>
        </w:rPr>
        <w:t>debilidad o fatiga, adelgazamiento y anorexia</w:t>
      </w:r>
      <w:r w:rsidR="00011795" w:rsidRPr="00AC08D8">
        <w:rPr>
          <w:rFonts w:ascii="Arial" w:hAnsi="Arial" w:cs="Arial"/>
          <w:sz w:val="20"/>
          <w:szCs w:val="20"/>
        </w:rPr>
        <w:t xml:space="preserve">), </w:t>
      </w:r>
      <w:r w:rsidR="00AC08D8">
        <w:rPr>
          <w:rFonts w:ascii="Arial" w:hAnsi="Arial" w:cs="Arial"/>
          <w:sz w:val="20"/>
          <w:szCs w:val="20"/>
        </w:rPr>
        <w:t>presencia de</w:t>
      </w:r>
      <w:r w:rsidR="00011795" w:rsidRPr="00AC08D8">
        <w:rPr>
          <w:rFonts w:ascii="Arial" w:hAnsi="Arial" w:cs="Arial"/>
          <w:sz w:val="20"/>
          <w:szCs w:val="20"/>
        </w:rPr>
        <w:t xml:space="preserve"> síntomas B que se definen como la </w:t>
      </w:r>
      <w:r w:rsidRPr="00AC08D8">
        <w:rPr>
          <w:rFonts w:ascii="Arial" w:hAnsi="Arial" w:cs="Arial"/>
          <w:sz w:val="20"/>
          <w:szCs w:val="20"/>
        </w:rPr>
        <w:t xml:space="preserve">pérdida de peso de mas del 10% en los últimos 6 meses, </w:t>
      </w:r>
      <w:r w:rsidR="00AC08D8">
        <w:rPr>
          <w:rFonts w:ascii="Arial" w:hAnsi="Arial" w:cs="Arial"/>
          <w:sz w:val="20"/>
          <w:szCs w:val="20"/>
        </w:rPr>
        <w:t xml:space="preserve">sudoración </w:t>
      </w:r>
      <w:r w:rsidRPr="00AC08D8">
        <w:rPr>
          <w:rFonts w:ascii="Arial" w:hAnsi="Arial" w:cs="Arial"/>
          <w:sz w:val="20"/>
          <w:szCs w:val="20"/>
        </w:rPr>
        <w:t xml:space="preserve">profusa de predominio nocturno y fiebre vespertina. </w:t>
      </w:r>
    </w:p>
    <w:p w:rsidR="00DE388B" w:rsidRPr="00AC08D8" w:rsidRDefault="00011795" w:rsidP="00AC08D8">
      <w:pPr>
        <w:spacing w:line="276" w:lineRule="auto"/>
        <w:jc w:val="both"/>
        <w:rPr>
          <w:rFonts w:ascii="Arial" w:hAnsi="Arial" w:cs="Arial"/>
          <w:b/>
          <w:sz w:val="20"/>
          <w:szCs w:val="20"/>
        </w:rPr>
      </w:pPr>
      <w:r w:rsidRPr="00AC08D8">
        <w:rPr>
          <w:rFonts w:ascii="Arial" w:hAnsi="Arial" w:cs="Arial"/>
          <w:sz w:val="20"/>
          <w:szCs w:val="20"/>
        </w:rPr>
        <w:t>Como c</w:t>
      </w:r>
      <w:r w:rsidR="00BB56F4" w:rsidRPr="00AC08D8">
        <w:rPr>
          <w:rFonts w:ascii="Arial" w:hAnsi="Arial" w:cs="Arial"/>
          <w:sz w:val="20"/>
          <w:szCs w:val="20"/>
        </w:rPr>
        <w:t xml:space="preserve">onsecuencias de </w:t>
      </w:r>
      <w:r w:rsidR="00AC08D8">
        <w:rPr>
          <w:rFonts w:ascii="Arial" w:hAnsi="Arial" w:cs="Arial"/>
          <w:sz w:val="20"/>
          <w:szCs w:val="20"/>
        </w:rPr>
        <w:t xml:space="preserve">la </w:t>
      </w:r>
      <w:r w:rsidR="00BB56F4" w:rsidRPr="00AC08D8">
        <w:rPr>
          <w:rFonts w:ascii="Arial" w:hAnsi="Arial" w:cs="Arial"/>
          <w:sz w:val="20"/>
          <w:szCs w:val="20"/>
        </w:rPr>
        <w:t>infiltración medular</w:t>
      </w:r>
      <w:r w:rsidRPr="00AC08D8">
        <w:rPr>
          <w:rFonts w:ascii="Arial" w:hAnsi="Arial" w:cs="Arial"/>
          <w:sz w:val="20"/>
          <w:szCs w:val="20"/>
        </w:rPr>
        <w:t xml:space="preserve"> se presenta anemia, trombocitopenia que puede favorecer cuadros de hemorragias, equimosis, hematomas, </w:t>
      </w:r>
      <w:r w:rsidR="00AC08D8">
        <w:rPr>
          <w:rFonts w:ascii="Arial" w:hAnsi="Arial" w:cs="Arial"/>
          <w:sz w:val="20"/>
          <w:szCs w:val="20"/>
        </w:rPr>
        <w:t>leucopenia o leucocitosis que se traduce en mayor riesgo de</w:t>
      </w:r>
      <w:r w:rsidRPr="00AC08D8">
        <w:rPr>
          <w:rFonts w:ascii="Arial" w:hAnsi="Arial" w:cs="Arial"/>
          <w:sz w:val="20"/>
          <w:szCs w:val="20"/>
        </w:rPr>
        <w:t xml:space="preserve"> infecciones. </w:t>
      </w:r>
    </w:p>
    <w:p w:rsidR="00DE388B" w:rsidRPr="00AC08D8" w:rsidRDefault="00AC08D8" w:rsidP="00AC08D8">
      <w:pPr>
        <w:spacing w:line="276" w:lineRule="auto"/>
        <w:jc w:val="both"/>
        <w:rPr>
          <w:rFonts w:ascii="Arial" w:hAnsi="Arial" w:cs="Arial"/>
          <w:sz w:val="20"/>
          <w:szCs w:val="20"/>
        </w:rPr>
      </w:pPr>
      <w:r>
        <w:rPr>
          <w:rFonts w:ascii="Arial" w:hAnsi="Arial" w:cs="Arial"/>
          <w:sz w:val="20"/>
          <w:szCs w:val="20"/>
        </w:rPr>
        <w:t>Muchos pacientes manifiestan</w:t>
      </w:r>
      <w:r w:rsidR="00011795" w:rsidRPr="00AC08D8">
        <w:rPr>
          <w:rFonts w:ascii="Arial" w:hAnsi="Arial" w:cs="Arial"/>
          <w:sz w:val="20"/>
          <w:szCs w:val="20"/>
        </w:rPr>
        <w:t xml:space="preserve"> dolor óseo </w:t>
      </w:r>
      <w:r>
        <w:rPr>
          <w:rFonts w:ascii="Arial" w:hAnsi="Arial" w:cs="Arial"/>
          <w:sz w:val="20"/>
          <w:szCs w:val="20"/>
        </w:rPr>
        <w:t xml:space="preserve">que </w:t>
      </w:r>
      <w:r w:rsidR="00732183" w:rsidRPr="00AC08D8">
        <w:rPr>
          <w:rFonts w:ascii="Arial" w:hAnsi="Arial" w:cs="Arial"/>
          <w:sz w:val="20"/>
          <w:szCs w:val="20"/>
        </w:rPr>
        <w:t>puede ser</w:t>
      </w:r>
      <w:r w:rsidR="00011795" w:rsidRPr="00AC08D8">
        <w:rPr>
          <w:rFonts w:ascii="Arial" w:hAnsi="Arial" w:cs="Arial"/>
          <w:sz w:val="20"/>
          <w:szCs w:val="20"/>
        </w:rPr>
        <w:t xml:space="preserve"> espont</w:t>
      </w:r>
      <w:r w:rsidR="008E6DEF" w:rsidRPr="00AC08D8">
        <w:rPr>
          <w:rFonts w:ascii="Arial" w:hAnsi="Arial" w:cs="Arial"/>
          <w:sz w:val="20"/>
          <w:szCs w:val="20"/>
        </w:rPr>
        <w:t>á</w:t>
      </w:r>
      <w:r w:rsidR="00011795" w:rsidRPr="00AC08D8">
        <w:rPr>
          <w:rFonts w:ascii="Arial" w:hAnsi="Arial" w:cs="Arial"/>
          <w:sz w:val="20"/>
          <w:szCs w:val="20"/>
        </w:rPr>
        <w:t>neo o a la palpación</w:t>
      </w:r>
      <w:r w:rsidR="00732183" w:rsidRPr="00AC08D8">
        <w:rPr>
          <w:rFonts w:ascii="Arial" w:hAnsi="Arial" w:cs="Arial"/>
          <w:sz w:val="20"/>
          <w:szCs w:val="20"/>
        </w:rPr>
        <w:t>, provocado</w:t>
      </w:r>
      <w:r w:rsidR="00011795" w:rsidRPr="00AC08D8">
        <w:rPr>
          <w:rFonts w:ascii="Arial" w:hAnsi="Arial" w:cs="Arial"/>
          <w:sz w:val="20"/>
          <w:szCs w:val="20"/>
        </w:rPr>
        <w:t xml:space="preserve"> por la misma infiltración medular, </w:t>
      </w:r>
      <w:r>
        <w:rPr>
          <w:rFonts w:ascii="Arial" w:hAnsi="Arial" w:cs="Arial"/>
          <w:sz w:val="20"/>
          <w:szCs w:val="20"/>
        </w:rPr>
        <w:t>ganglios aumentados de tamaño</w:t>
      </w:r>
      <w:r w:rsidR="00011795" w:rsidRPr="00AC08D8">
        <w:rPr>
          <w:rFonts w:ascii="Arial" w:hAnsi="Arial" w:cs="Arial"/>
          <w:sz w:val="20"/>
          <w:szCs w:val="20"/>
        </w:rPr>
        <w:t xml:space="preserve"> en su mayoría cervicales, aumento del tamaño del bazo y hasta en un 50% de los casos </w:t>
      </w:r>
      <w:r w:rsidR="00D235B9">
        <w:rPr>
          <w:rFonts w:ascii="Arial" w:hAnsi="Arial" w:cs="Arial"/>
          <w:sz w:val="20"/>
          <w:szCs w:val="20"/>
        </w:rPr>
        <w:t>aumento del tamaño del hígado</w:t>
      </w:r>
      <w:r w:rsidR="00732183" w:rsidRPr="00AC08D8">
        <w:rPr>
          <w:rFonts w:ascii="Arial" w:hAnsi="Arial" w:cs="Arial"/>
          <w:sz w:val="20"/>
          <w:szCs w:val="20"/>
        </w:rPr>
        <w:t>;</w:t>
      </w:r>
      <w:r w:rsidR="00011795" w:rsidRPr="00AC08D8">
        <w:rPr>
          <w:rFonts w:ascii="Arial" w:hAnsi="Arial" w:cs="Arial"/>
          <w:sz w:val="20"/>
          <w:szCs w:val="20"/>
        </w:rPr>
        <w:t xml:space="preserve"> en un 15% de los casos se puede encontr</w:t>
      </w:r>
      <w:r w:rsidR="008E6DEF" w:rsidRPr="00AC08D8">
        <w:rPr>
          <w:rFonts w:ascii="Arial" w:hAnsi="Arial" w:cs="Arial"/>
          <w:sz w:val="20"/>
          <w:szCs w:val="20"/>
        </w:rPr>
        <w:t>ar</w:t>
      </w:r>
      <w:r w:rsidR="00011795" w:rsidRPr="00AC08D8">
        <w:rPr>
          <w:rFonts w:ascii="Arial" w:hAnsi="Arial" w:cs="Arial"/>
          <w:sz w:val="20"/>
          <w:szCs w:val="20"/>
        </w:rPr>
        <w:t xml:space="preserve"> una masa en el mediastino que en el 80% </w:t>
      </w:r>
      <w:r w:rsidR="00D235B9">
        <w:rPr>
          <w:rFonts w:ascii="Arial" w:hAnsi="Arial" w:cs="Arial"/>
          <w:sz w:val="20"/>
          <w:szCs w:val="20"/>
        </w:rPr>
        <w:t>de los casos de trata de un</w:t>
      </w:r>
      <w:r w:rsidR="00011795" w:rsidRPr="00AC08D8">
        <w:rPr>
          <w:rFonts w:ascii="Arial" w:hAnsi="Arial" w:cs="Arial"/>
          <w:sz w:val="20"/>
          <w:szCs w:val="20"/>
        </w:rPr>
        <w:t xml:space="preserve"> Linfoma Linfobl</w:t>
      </w:r>
      <w:r w:rsidR="008E6DEF" w:rsidRPr="00AC08D8">
        <w:rPr>
          <w:rFonts w:ascii="Arial" w:hAnsi="Arial" w:cs="Arial"/>
          <w:sz w:val="20"/>
          <w:szCs w:val="20"/>
        </w:rPr>
        <w:t>á</w:t>
      </w:r>
      <w:r w:rsidR="00011795" w:rsidRPr="00AC08D8">
        <w:rPr>
          <w:rFonts w:ascii="Arial" w:hAnsi="Arial" w:cs="Arial"/>
          <w:sz w:val="20"/>
          <w:szCs w:val="20"/>
        </w:rPr>
        <w:t xml:space="preserve">stico T.  </w:t>
      </w:r>
    </w:p>
    <w:p w:rsidR="00D235B9" w:rsidRDefault="00011795" w:rsidP="00D235B9">
      <w:pPr>
        <w:spacing w:line="276" w:lineRule="auto"/>
        <w:jc w:val="both"/>
        <w:rPr>
          <w:rFonts w:ascii="Arial" w:hAnsi="Arial" w:cs="Arial"/>
          <w:sz w:val="20"/>
          <w:szCs w:val="20"/>
        </w:rPr>
      </w:pPr>
      <w:r w:rsidRPr="00AC08D8">
        <w:rPr>
          <w:rFonts w:ascii="Arial" w:hAnsi="Arial" w:cs="Arial"/>
          <w:sz w:val="20"/>
          <w:szCs w:val="20"/>
        </w:rPr>
        <w:t xml:space="preserve">Hasta un 10% de los pacientes </w:t>
      </w:r>
      <w:r w:rsidR="002373F4" w:rsidRPr="00AC08D8">
        <w:rPr>
          <w:rFonts w:ascii="Arial" w:hAnsi="Arial" w:cs="Arial"/>
          <w:sz w:val="20"/>
          <w:szCs w:val="20"/>
        </w:rPr>
        <w:t xml:space="preserve">pueden presentar afectación </w:t>
      </w:r>
      <w:proofErr w:type="spellStart"/>
      <w:r w:rsidR="002373F4" w:rsidRPr="00AC08D8">
        <w:rPr>
          <w:rFonts w:ascii="Arial" w:hAnsi="Arial" w:cs="Arial"/>
          <w:sz w:val="20"/>
          <w:szCs w:val="20"/>
        </w:rPr>
        <w:t>neuromen</w:t>
      </w:r>
      <w:r w:rsidR="008E6DEF" w:rsidRPr="00AC08D8">
        <w:rPr>
          <w:rFonts w:ascii="Arial" w:hAnsi="Arial" w:cs="Arial"/>
          <w:sz w:val="20"/>
          <w:szCs w:val="20"/>
        </w:rPr>
        <w:t>í</w:t>
      </w:r>
      <w:r w:rsidR="002373F4" w:rsidRPr="00AC08D8">
        <w:rPr>
          <w:rFonts w:ascii="Arial" w:hAnsi="Arial" w:cs="Arial"/>
          <w:sz w:val="20"/>
          <w:szCs w:val="20"/>
        </w:rPr>
        <w:t>ngea</w:t>
      </w:r>
      <w:proofErr w:type="spellEnd"/>
      <w:r w:rsidR="002373F4" w:rsidRPr="00AC08D8">
        <w:rPr>
          <w:rFonts w:ascii="Arial" w:hAnsi="Arial" w:cs="Arial"/>
          <w:sz w:val="20"/>
          <w:szCs w:val="20"/>
        </w:rPr>
        <w:t xml:space="preserve"> manifestando cefaleas, anormalidades al fondo de ojo (papiledema) y parálisis de nervios craneales</w:t>
      </w:r>
      <w:r w:rsidR="00D235B9">
        <w:rPr>
          <w:rFonts w:ascii="Arial" w:hAnsi="Arial" w:cs="Arial"/>
          <w:sz w:val="20"/>
          <w:szCs w:val="20"/>
        </w:rPr>
        <w:t>.</w:t>
      </w:r>
      <w:r w:rsidR="002373F4" w:rsidRPr="00AC08D8">
        <w:rPr>
          <w:rFonts w:ascii="Arial" w:hAnsi="Arial" w:cs="Arial"/>
          <w:sz w:val="20"/>
          <w:szCs w:val="20"/>
        </w:rPr>
        <w:t xml:space="preserve"> Un 2 a 3% de los pacientes pueden tener compromiso del sistema nervioso central sin tener manifestaciones cl</w:t>
      </w:r>
      <w:r w:rsidR="00F0584A" w:rsidRPr="00AC08D8">
        <w:rPr>
          <w:rFonts w:ascii="Arial" w:hAnsi="Arial" w:cs="Arial"/>
          <w:sz w:val="20"/>
          <w:szCs w:val="20"/>
        </w:rPr>
        <w:t>í</w:t>
      </w:r>
      <w:r w:rsidR="002373F4" w:rsidRPr="00AC08D8">
        <w:rPr>
          <w:rFonts w:ascii="Arial" w:hAnsi="Arial" w:cs="Arial"/>
          <w:sz w:val="20"/>
          <w:szCs w:val="20"/>
        </w:rPr>
        <w:t>nicas. Puede haber infiltración testicular</w:t>
      </w:r>
      <w:r w:rsidR="00D235B9">
        <w:rPr>
          <w:rFonts w:ascii="Arial" w:hAnsi="Arial" w:cs="Arial"/>
          <w:sz w:val="20"/>
          <w:szCs w:val="20"/>
        </w:rPr>
        <w:t xml:space="preserve">, aunque este es </w:t>
      </w:r>
      <w:r w:rsidR="002373F4" w:rsidRPr="00AC08D8">
        <w:rPr>
          <w:rFonts w:ascii="Arial" w:hAnsi="Arial" w:cs="Arial"/>
          <w:sz w:val="20"/>
          <w:szCs w:val="20"/>
        </w:rPr>
        <w:t>hallazgo m</w:t>
      </w:r>
      <w:r w:rsidR="00D235B9">
        <w:rPr>
          <w:rFonts w:ascii="Arial" w:hAnsi="Arial" w:cs="Arial"/>
          <w:sz w:val="20"/>
          <w:szCs w:val="20"/>
        </w:rPr>
        <w:t>á</w:t>
      </w:r>
      <w:r w:rsidR="002373F4" w:rsidRPr="00AC08D8">
        <w:rPr>
          <w:rFonts w:ascii="Arial" w:hAnsi="Arial" w:cs="Arial"/>
          <w:sz w:val="20"/>
          <w:szCs w:val="20"/>
        </w:rPr>
        <w:t xml:space="preserve">s frecuente en niños. </w:t>
      </w:r>
      <w:sdt>
        <w:sdtPr>
          <w:rPr>
            <w:rFonts w:ascii="Arial" w:hAnsi="Arial" w:cs="Arial"/>
            <w:sz w:val="20"/>
            <w:szCs w:val="20"/>
          </w:rPr>
          <w:id w:val="635608061"/>
          <w:citation/>
        </w:sdtPr>
        <w:sdtEndPr/>
        <w:sdtContent>
          <w:r w:rsidR="008F424A">
            <w:rPr>
              <w:rFonts w:ascii="Arial" w:hAnsi="Arial" w:cs="Arial"/>
              <w:sz w:val="20"/>
              <w:szCs w:val="20"/>
            </w:rPr>
            <w:fldChar w:fldCharType="begin"/>
          </w:r>
          <w:r w:rsidR="008F424A">
            <w:rPr>
              <w:rFonts w:ascii="Arial" w:hAnsi="Arial" w:cs="Arial"/>
              <w:sz w:val="20"/>
              <w:szCs w:val="20"/>
            </w:rPr>
            <w:instrText xml:space="preserve"> CITATION Ber05 \l 3082 </w:instrText>
          </w:r>
          <w:r w:rsidR="008F424A">
            <w:rPr>
              <w:rFonts w:ascii="Arial" w:hAnsi="Arial" w:cs="Arial"/>
              <w:sz w:val="20"/>
              <w:szCs w:val="20"/>
            </w:rPr>
            <w:fldChar w:fldCharType="separate"/>
          </w:r>
          <w:r w:rsidR="00E11176" w:rsidRPr="00E11176">
            <w:rPr>
              <w:rFonts w:ascii="Arial" w:hAnsi="Arial" w:cs="Arial"/>
              <w:noProof/>
              <w:sz w:val="20"/>
              <w:szCs w:val="20"/>
            </w:rPr>
            <w:t>(al, 2005)</w:t>
          </w:r>
          <w:r w:rsidR="008F424A">
            <w:rPr>
              <w:rFonts w:ascii="Arial" w:hAnsi="Arial" w:cs="Arial"/>
              <w:sz w:val="20"/>
              <w:szCs w:val="20"/>
            </w:rPr>
            <w:fldChar w:fldCharType="end"/>
          </w:r>
        </w:sdtContent>
      </w:sdt>
    </w:p>
    <w:p w:rsidR="00D235B9" w:rsidRDefault="00D235B9" w:rsidP="00D235B9">
      <w:pPr>
        <w:spacing w:line="276" w:lineRule="auto"/>
        <w:jc w:val="both"/>
        <w:rPr>
          <w:rFonts w:ascii="Arial" w:hAnsi="Arial" w:cs="Arial"/>
          <w:sz w:val="20"/>
          <w:szCs w:val="20"/>
        </w:rPr>
      </w:pPr>
    </w:p>
    <w:p w:rsidR="00732183" w:rsidRPr="00D235B9" w:rsidRDefault="00732183" w:rsidP="00D235B9">
      <w:pPr>
        <w:pStyle w:val="Prrafodelista"/>
        <w:numPr>
          <w:ilvl w:val="0"/>
          <w:numId w:val="1"/>
        </w:numPr>
        <w:spacing w:line="276" w:lineRule="auto"/>
        <w:jc w:val="both"/>
        <w:rPr>
          <w:rFonts w:ascii="Arial" w:hAnsi="Arial" w:cs="Arial"/>
          <w:sz w:val="20"/>
          <w:szCs w:val="20"/>
        </w:rPr>
      </w:pPr>
      <w:r w:rsidRPr="00D235B9">
        <w:rPr>
          <w:rFonts w:ascii="Arial" w:hAnsi="Arial" w:cs="Arial"/>
          <w:b/>
          <w:sz w:val="20"/>
          <w:szCs w:val="20"/>
        </w:rPr>
        <w:t>Diagnóstico</w:t>
      </w:r>
    </w:p>
    <w:p w:rsidR="00732183" w:rsidRPr="00DC1E91" w:rsidRDefault="00732183" w:rsidP="00DC1E91">
      <w:pPr>
        <w:pStyle w:val="Prrafodelista"/>
        <w:spacing w:line="276" w:lineRule="auto"/>
        <w:jc w:val="both"/>
        <w:rPr>
          <w:rFonts w:ascii="Arial" w:hAnsi="Arial" w:cs="Arial"/>
          <w:b/>
          <w:sz w:val="20"/>
          <w:szCs w:val="20"/>
        </w:rPr>
      </w:pPr>
    </w:p>
    <w:p w:rsidR="00732183" w:rsidRPr="00D235B9" w:rsidRDefault="00732183" w:rsidP="00D235B9">
      <w:pPr>
        <w:spacing w:line="276" w:lineRule="auto"/>
        <w:jc w:val="both"/>
        <w:rPr>
          <w:rFonts w:ascii="Arial" w:hAnsi="Arial" w:cs="Arial"/>
          <w:sz w:val="20"/>
          <w:szCs w:val="20"/>
        </w:rPr>
      </w:pPr>
      <w:r w:rsidRPr="00D235B9">
        <w:rPr>
          <w:rFonts w:ascii="Arial" w:hAnsi="Arial" w:cs="Arial"/>
          <w:sz w:val="20"/>
          <w:szCs w:val="20"/>
        </w:rPr>
        <w:t>Al tener la sospecha clínica se deben solicitar los estudios necesarios para confirmar el diagnóstico:</w:t>
      </w:r>
    </w:p>
    <w:p w:rsidR="00461241" w:rsidRDefault="00732183" w:rsidP="00461241">
      <w:pPr>
        <w:pStyle w:val="Prrafodelista"/>
        <w:numPr>
          <w:ilvl w:val="0"/>
          <w:numId w:val="10"/>
        </w:numPr>
        <w:spacing w:line="276" w:lineRule="auto"/>
        <w:jc w:val="both"/>
        <w:rPr>
          <w:rFonts w:ascii="Arial" w:hAnsi="Arial" w:cs="Arial"/>
          <w:sz w:val="20"/>
          <w:szCs w:val="20"/>
        </w:rPr>
      </w:pPr>
      <w:r w:rsidRPr="00461241">
        <w:rPr>
          <w:rFonts w:ascii="Arial" w:hAnsi="Arial" w:cs="Arial"/>
          <w:sz w:val="20"/>
          <w:szCs w:val="20"/>
        </w:rPr>
        <w:t xml:space="preserve">Cuadro hemático y extendido de sangre periférica: podemos encontrar leucocitosis, leucopenia, neutropenia, trombocitopenia, anemia, </w:t>
      </w:r>
      <w:r w:rsidR="00D235B9" w:rsidRPr="00461241">
        <w:rPr>
          <w:rFonts w:ascii="Arial" w:hAnsi="Arial" w:cs="Arial"/>
          <w:sz w:val="20"/>
          <w:szCs w:val="20"/>
        </w:rPr>
        <w:t>en el extendido</w:t>
      </w:r>
      <w:r w:rsidRPr="00461241">
        <w:rPr>
          <w:rFonts w:ascii="Arial" w:hAnsi="Arial" w:cs="Arial"/>
          <w:sz w:val="20"/>
          <w:szCs w:val="20"/>
        </w:rPr>
        <w:t xml:space="preserve"> se pueden identificar los </w:t>
      </w:r>
      <w:r w:rsidR="0020587A" w:rsidRPr="00461241">
        <w:rPr>
          <w:rFonts w:ascii="Arial" w:hAnsi="Arial" w:cs="Arial"/>
          <w:sz w:val="20"/>
          <w:szCs w:val="20"/>
        </w:rPr>
        <w:t>blastos o células inmaduras.</w:t>
      </w:r>
    </w:p>
    <w:p w:rsidR="00461241" w:rsidRDefault="00732183" w:rsidP="00461241">
      <w:pPr>
        <w:pStyle w:val="Prrafodelista"/>
        <w:numPr>
          <w:ilvl w:val="0"/>
          <w:numId w:val="10"/>
        </w:numPr>
        <w:spacing w:line="276" w:lineRule="auto"/>
        <w:jc w:val="both"/>
        <w:rPr>
          <w:rFonts w:ascii="Arial" w:hAnsi="Arial" w:cs="Arial"/>
          <w:sz w:val="20"/>
          <w:szCs w:val="20"/>
        </w:rPr>
      </w:pPr>
      <w:r w:rsidRPr="00461241">
        <w:rPr>
          <w:rFonts w:ascii="Arial" w:hAnsi="Arial" w:cs="Arial"/>
          <w:sz w:val="20"/>
          <w:szCs w:val="20"/>
        </w:rPr>
        <w:t xml:space="preserve">Biopsia y aspirado de médula ósea, </w:t>
      </w:r>
      <w:r w:rsidR="00D235B9" w:rsidRPr="00461241">
        <w:rPr>
          <w:rFonts w:ascii="Arial" w:hAnsi="Arial" w:cs="Arial"/>
          <w:sz w:val="20"/>
          <w:szCs w:val="20"/>
        </w:rPr>
        <w:t>obteniendo</w:t>
      </w:r>
      <w:r w:rsidRPr="00461241">
        <w:rPr>
          <w:rFonts w:ascii="Arial" w:hAnsi="Arial" w:cs="Arial"/>
          <w:sz w:val="20"/>
          <w:szCs w:val="20"/>
        </w:rPr>
        <w:t xml:space="preserve"> muestra</w:t>
      </w:r>
      <w:r w:rsidR="00D235B9" w:rsidRPr="00461241">
        <w:rPr>
          <w:rFonts w:ascii="Arial" w:hAnsi="Arial" w:cs="Arial"/>
          <w:sz w:val="20"/>
          <w:szCs w:val="20"/>
        </w:rPr>
        <w:t>s</w:t>
      </w:r>
      <w:r w:rsidRPr="00461241">
        <w:rPr>
          <w:rFonts w:ascii="Arial" w:hAnsi="Arial" w:cs="Arial"/>
          <w:sz w:val="20"/>
          <w:szCs w:val="20"/>
        </w:rPr>
        <w:t xml:space="preserve"> para citometría de flujo, cariotipo </w:t>
      </w:r>
      <w:r w:rsidR="00D235B9" w:rsidRPr="00461241">
        <w:rPr>
          <w:rFonts w:ascii="Arial" w:hAnsi="Arial" w:cs="Arial"/>
          <w:sz w:val="20"/>
          <w:szCs w:val="20"/>
        </w:rPr>
        <w:t xml:space="preserve">o estudio genético </w:t>
      </w:r>
      <w:r w:rsidRPr="00461241">
        <w:rPr>
          <w:rFonts w:ascii="Arial" w:hAnsi="Arial" w:cs="Arial"/>
          <w:sz w:val="20"/>
          <w:szCs w:val="20"/>
        </w:rPr>
        <w:t xml:space="preserve">y en algunos casos estudios moleculares </w:t>
      </w:r>
      <w:r w:rsidR="0020587A" w:rsidRPr="00461241">
        <w:rPr>
          <w:rFonts w:ascii="Arial" w:hAnsi="Arial" w:cs="Arial"/>
          <w:sz w:val="20"/>
          <w:szCs w:val="20"/>
        </w:rPr>
        <w:t xml:space="preserve">e </w:t>
      </w:r>
      <w:r w:rsidR="003B10C8" w:rsidRPr="00461241">
        <w:rPr>
          <w:rFonts w:ascii="Arial" w:hAnsi="Arial" w:cs="Arial"/>
          <w:sz w:val="20"/>
          <w:szCs w:val="20"/>
        </w:rPr>
        <w:lastRenderedPageBreak/>
        <w:t xml:space="preserve">inmunofluorescencia in situ </w:t>
      </w:r>
      <w:r w:rsidR="0020587A" w:rsidRPr="00461241">
        <w:rPr>
          <w:rFonts w:ascii="Arial" w:hAnsi="Arial" w:cs="Arial"/>
          <w:sz w:val="20"/>
          <w:szCs w:val="20"/>
        </w:rPr>
        <w:t>(</w:t>
      </w:r>
      <w:r w:rsidR="003B10C8" w:rsidRPr="00461241">
        <w:rPr>
          <w:rFonts w:ascii="Arial" w:hAnsi="Arial" w:cs="Arial"/>
          <w:sz w:val="20"/>
          <w:szCs w:val="20"/>
        </w:rPr>
        <w:t>FISH</w:t>
      </w:r>
      <w:r w:rsidR="0020587A" w:rsidRPr="00461241">
        <w:rPr>
          <w:rFonts w:ascii="Arial" w:hAnsi="Arial" w:cs="Arial"/>
          <w:sz w:val="20"/>
          <w:szCs w:val="20"/>
        </w:rPr>
        <w:t>), en muchos casos si existen gran cantidad de blastos en sangre periférica también se pueden realizar dichos estudios en esa muestra</w:t>
      </w:r>
      <w:r w:rsidR="00D235B9" w:rsidRPr="00461241">
        <w:rPr>
          <w:rFonts w:ascii="Arial" w:hAnsi="Arial" w:cs="Arial"/>
          <w:sz w:val="20"/>
          <w:szCs w:val="20"/>
        </w:rPr>
        <w:t>.</w:t>
      </w:r>
    </w:p>
    <w:p w:rsidR="00461241" w:rsidRDefault="0020587A" w:rsidP="00461241">
      <w:pPr>
        <w:pStyle w:val="Prrafodelista"/>
        <w:numPr>
          <w:ilvl w:val="0"/>
          <w:numId w:val="10"/>
        </w:numPr>
        <w:spacing w:line="276" w:lineRule="auto"/>
        <w:jc w:val="both"/>
        <w:rPr>
          <w:rFonts w:ascii="Arial" w:hAnsi="Arial" w:cs="Arial"/>
          <w:sz w:val="20"/>
          <w:szCs w:val="20"/>
        </w:rPr>
      </w:pPr>
      <w:r w:rsidRPr="00461241">
        <w:rPr>
          <w:rFonts w:ascii="Arial" w:hAnsi="Arial" w:cs="Arial"/>
          <w:sz w:val="20"/>
          <w:szCs w:val="20"/>
        </w:rPr>
        <w:t xml:space="preserve">Solicitamos </w:t>
      </w:r>
      <w:r w:rsidR="00D235B9" w:rsidRPr="00461241">
        <w:rPr>
          <w:rFonts w:ascii="Arial" w:hAnsi="Arial" w:cs="Arial"/>
          <w:sz w:val="20"/>
          <w:szCs w:val="20"/>
        </w:rPr>
        <w:t xml:space="preserve">niveles de </w:t>
      </w:r>
      <w:r w:rsidRPr="00461241">
        <w:rPr>
          <w:rFonts w:ascii="Arial" w:hAnsi="Arial" w:cs="Arial"/>
          <w:sz w:val="20"/>
          <w:szCs w:val="20"/>
        </w:rPr>
        <w:t xml:space="preserve">deshidrogenasa láctica que puede estar aumentada debido al recambio celular, niveles de ácido úrico, pruebas de función renal y hepática, glicemia, serologías virales </w:t>
      </w:r>
      <w:r w:rsidR="00D235B9" w:rsidRPr="00461241">
        <w:rPr>
          <w:rFonts w:ascii="Arial" w:hAnsi="Arial" w:cs="Arial"/>
          <w:sz w:val="20"/>
          <w:szCs w:val="20"/>
        </w:rPr>
        <w:t>de virus de hepatitis,</w:t>
      </w:r>
      <w:r w:rsidR="008518C5" w:rsidRPr="00461241">
        <w:rPr>
          <w:rFonts w:ascii="Arial" w:hAnsi="Arial" w:cs="Arial"/>
          <w:sz w:val="20"/>
          <w:szCs w:val="20"/>
        </w:rPr>
        <w:t xml:space="preserve"> tiempos de coagulación</w:t>
      </w:r>
      <w:r w:rsidR="00D235B9" w:rsidRPr="00461241">
        <w:rPr>
          <w:rFonts w:ascii="Arial" w:hAnsi="Arial" w:cs="Arial"/>
          <w:sz w:val="20"/>
          <w:szCs w:val="20"/>
        </w:rPr>
        <w:t>, y fibrinógeno.</w:t>
      </w:r>
    </w:p>
    <w:p w:rsidR="00461241" w:rsidRDefault="00D235B9" w:rsidP="00461241">
      <w:pPr>
        <w:pStyle w:val="Prrafodelista"/>
        <w:numPr>
          <w:ilvl w:val="0"/>
          <w:numId w:val="10"/>
        </w:numPr>
        <w:spacing w:line="276" w:lineRule="auto"/>
        <w:jc w:val="both"/>
        <w:rPr>
          <w:rFonts w:ascii="Arial" w:hAnsi="Arial" w:cs="Arial"/>
          <w:sz w:val="20"/>
          <w:szCs w:val="20"/>
        </w:rPr>
      </w:pPr>
      <w:r w:rsidRPr="00461241">
        <w:rPr>
          <w:rFonts w:ascii="Arial" w:hAnsi="Arial" w:cs="Arial"/>
          <w:sz w:val="20"/>
          <w:szCs w:val="20"/>
        </w:rPr>
        <w:t>Punción Lumbar para hacer el e</w:t>
      </w:r>
      <w:r w:rsidR="0020587A" w:rsidRPr="00461241">
        <w:rPr>
          <w:rFonts w:ascii="Arial" w:hAnsi="Arial" w:cs="Arial"/>
          <w:sz w:val="20"/>
          <w:szCs w:val="20"/>
        </w:rPr>
        <w:t xml:space="preserve">studio del líquido </w:t>
      </w:r>
      <w:proofErr w:type="spellStart"/>
      <w:r w:rsidR="0020587A" w:rsidRPr="00461241">
        <w:rPr>
          <w:rFonts w:ascii="Arial" w:hAnsi="Arial" w:cs="Arial"/>
          <w:sz w:val="20"/>
          <w:szCs w:val="20"/>
        </w:rPr>
        <w:t>cefalo</w:t>
      </w:r>
      <w:r w:rsidRPr="00461241">
        <w:rPr>
          <w:rFonts w:ascii="Arial" w:hAnsi="Arial" w:cs="Arial"/>
          <w:sz w:val="20"/>
          <w:szCs w:val="20"/>
        </w:rPr>
        <w:t>r</w:t>
      </w:r>
      <w:r w:rsidR="0020587A" w:rsidRPr="00461241">
        <w:rPr>
          <w:rFonts w:ascii="Arial" w:hAnsi="Arial" w:cs="Arial"/>
          <w:sz w:val="20"/>
          <w:szCs w:val="20"/>
        </w:rPr>
        <w:t>aquídeo</w:t>
      </w:r>
      <w:proofErr w:type="spellEnd"/>
      <w:r w:rsidRPr="00461241">
        <w:rPr>
          <w:rFonts w:ascii="Arial" w:hAnsi="Arial" w:cs="Arial"/>
          <w:sz w:val="20"/>
          <w:szCs w:val="20"/>
        </w:rPr>
        <w:t xml:space="preserve">, análisis </w:t>
      </w:r>
      <w:r w:rsidR="0020587A" w:rsidRPr="00461241">
        <w:rPr>
          <w:rFonts w:ascii="Arial" w:hAnsi="Arial" w:cs="Arial"/>
          <w:sz w:val="20"/>
          <w:szCs w:val="20"/>
        </w:rPr>
        <w:t xml:space="preserve">citológico, citoquímico y citometría de flujo para descartar presencia de blastos. </w:t>
      </w:r>
    </w:p>
    <w:p w:rsidR="00461241" w:rsidRDefault="0020587A" w:rsidP="00461241">
      <w:pPr>
        <w:pStyle w:val="Prrafodelista"/>
        <w:numPr>
          <w:ilvl w:val="0"/>
          <w:numId w:val="10"/>
        </w:numPr>
        <w:spacing w:line="276" w:lineRule="auto"/>
        <w:jc w:val="both"/>
        <w:rPr>
          <w:rFonts w:ascii="Arial" w:hAnsi="Arial" w:cs="Arial"/>
          <w:sz w:val="20"/>
          <w:szCs w:val="20"/>
        </w:rPr>
      </w:pPr>
      <w:r w:rsidRPr="00461241">
        <w:rPr>
          <w:rFonts w:ascii="Arial" w:hAnsi="Arial" w:cs="Arial"/>
          <w:sz w:val="20"/>
          <w:szCs w:val="20"/>
        </w:rPr>
        <w:t>En algunos casos</w:t>
      </w:r>
      <w:r w:rsidR="00D235B9" w:rsidRPr="00461241">
        <w:rPr>
          <w:rFonts w:ascii="Arial" w:hAnsi="Arial" w:cs="Arial"/>
          <w:sz w:val="20"/>
          <w:szCs w:val="20"/>
        </w:rPr>
        <w:t>,</w:t>
      </w:r>
      <w:r w:rsidRPr="00461241">
        <w:rPr>
          <w:rFonts w:ascii="Arial" w:hAnsi="Arial" w:cs="Arial"/>
          <w:sz w:val="20"/>
          <w:szCs w:val="20"/>
        </w:rPr>
        <w:t xml:space="preserve"> según </w:t>
      </w:r>
      <w:r w:rsidR="00D235B9" w:rsidRPr="00461241">
        <w:rPr>
          <w:rFonts w:ascii="Arial" w:hAnsi="Arial" w:cs="Arial"/>
          <w:sz w:val="20"/>
          <w:szCs w:val="20"/>
        </w:rPr>
        <w:t xml:space="preserve">los </w:t>
      </w:r>
      <w:r w:rsidRPr="00461241">
        <w:rPr>
          <w:rFonts w:ascii="Arial" w:hAnsi="Arial" w:cs="Arial"/>
          <w:sz w:val="20"/>
          <w:szCs w:val="20"/>
        </w:rPr>
        <w:t xml:space="preserve">hallazgos al examen físico se </w:t>
      </w:r>
      <w:r w:rsidR="00D235B9" w:rsidRPr="00461241">
        <w:rPr>
          <w:rFonts w:ascii="Arial" w:hAnsi="Arial" w:cs="Arial"/>
          <w:sz w:val="20"/>
          <w:szCs w:val="20"/>
        </w:rPr>
        <w:t xml:space="preserve">requieren </w:t>
      </w:r>
      <w:r w:rsidRPr="00461241">
        <w:rPr>
          <w:rFonts w:ascii="Arial" w:hAnsi="Arial" w:cs="Arial"/>
          <w:sz w:val="20"/>
          <w:szCs w:val="20"/>
        </w:rPr>
        <w:t xml:space="preserve">estudios </w:t>
      </w:r>
      <w:r w:rsidR="00D235B9" w:rsidRPr="00461241">
        <w:rPr>
          <w:rFonts w:ascii="Arial" w:hAnsi="Arial" w:cs="Arial"/>
          <w:sz w:val="20"/>
          <w:szCs w:val="20"/>
        </w:rPr>
        <w:t xml:space="preserve">de imagen </w:t>
      </w:r>
      <w:r w:rsidRPr="00461241">
        <w:rPr>
          <w:rFonts w:ascii="Arial" w:hAnsi="Arial" w:cs="Arial"/>
          <w:sz w:val="20"/>
          <w:szCs w:val="20"/>
        </w:rPr>
        <w:t>con tomografías, ecografía testicular, examen de fondo de ojo</w:t>
      </w:r>
      <w:r w:rsidR="00D235B9" w:rsidRPr="00461241">
        <w:rPr>
          <w:rFonts w:ascii="Arial" w:hAnsi="Arial" w:cs="Arial"/>
          <w:sz w:val="20"/>
          <w:szCs w:val="20"/>
        </w:rPr>
        <w:t>,</w:t>
      </w:r>
      <w:r w:rsidRPr="00461241">
        <w:rPr>
          <w:rFonts w:ascii="Arial" w:hAnsi="Arial" w:cs="Arial"/>
          <w:sz w:val="20"/>
          <w:szCs w:val="20"/>
        </w:rPr>
        <w:t xml:space="preserve"> todo encaminado a descartar infiltración leucémica o presencia de masas</w:t>
      </w:r>
      <w:r w:rsidR="00D235B9" w:rsidRPr="00461241">
        <w:rPr>
          <w:rFonts w:ascii="Arial" w:hAnsi="Arial" w:cs="Arial"/>
          <w:sz w:val="20"/>
          <w:szCs w:val="20"/>
        </w:rPr>
        <w:t>, lo que llamamos “compromiso extramedular”.</w:t>
      </w:r>
      <w:r w:rsidRPr="00461241">
        <w:rPr>
          <w:rFonts w:ascii="Arial" w:hAnsi="Arial" w:cs="Arial"/>
          <w:sz w:val="20"/>
          <w:szCs w:val="20"/>
        </w:rPr>
        <w:t xml:space="preserve"> </w:t>
      </w:r>
    </w:p>
    <w:p w:rsidR="00461241" w:rsidRDefault="0020587A" w:rsidP="00461241">
      <w:pPr>
        <w:pStyle w:val="Prrafodelista"/>
        <w:numPr>
          <w:ilvl w:val="0"/>
          <w:numId w:val="10"/>
        </w:numPr>
        <w:spacing w:line="276" w:lineRule="auto"/>
        <w:jc w:val="both"/>
        <w:rPr>
          <w:rFonts w:ascii="Arial" w:hAnsi="Arial" w:cs="Arial"/>
          <w:sz w:val="20"/>
          <w:szCs w:val="20"/>
        </w:rPr>
      </w:pPr>
      <w:r w:rsidRPr="00461241">
        <w:rPr>
          <w:rFonts w:ascii="Arial" w:hAnsi="Arial" w:cs="Arial"/>
          <w:sz w:val="20"/>
          <w:szCs w:val="20"/>
        </w:rPr>
        <w:t>Estudios de Histocom</w:t>
      </w:r>
      <w:r w:rsidR="00B86ABB" w:rsidRPr="00461241">
        <w:rPr>
          <w:rFonts w:ascii="Arial" w:hAnsi="Arial" w:cs="Arial"/>
          <w:sz w:val="20"/>
          <w:szCs w:val="20"/>
        </w:rPr>
        <w:t>p</w:t>
      </w:r>
      <w:r w:rsidRPr="00461241">
        <w:rPr>
          <w:rFonts w:ascii="Arial" w:hAnsi="Arial" w:cs="Arial"/>
          <w:sz w:val="20"/>
          <w:szCs w:val="20"/>
        </w:rPr>
        <w:t xml:space="preserve">atibilidad </w:t>
      </w:r>
      <w:r w:rsidR="00D235B9" w:rsidRPr="00461241">
        <w:rPr>
          <w:rFonts w:ascii="Arial" w:hAnsi="Arial" w:cs="Arial"/>
          <w:sz w:val="20"/>
          <w:szCs w:val="20"/>
        </w:rPr>
        <w:t xml:space="preserve">(HLA) </w:t>
      </w:r>
      <w:r w:rsidRPr="00461241">
        <w:rPr>
          <w:rFonts w:ascii="Arial" w:hAnsi="Arial" w:cs="Arial"/>
          <w:sz w:val="20"/>
          <w:szCs w:val="20"/>
        </w:rPr>
        <w:t>idealmente antes de que el paciente reciba trasfusión de glóbulos rojos.</w:t>
      </w:r>
    </w:p>
    <w:p w:rsidR="000B0C3C" w:rsidRPr="000B0C3C" w:rsidRDefault="00461241" w:rsidP="000B0C3C">
      <w:pPr>
        <w:pStyle w:val="Prrafodelista"/>
        <w:numPr>
          <w:ilvl w:val="0"/>
          <w:numId w:val="10"/>
        </w:numPr>
        <w:spacing w:line="276" w:lineRule="auto"/>
        <w:jc w:val="both"/>
        <w:rPr>
          <w:rFonts w:ascii="Arial" w:hAnsi="Arial" w:cs="Arial"/>
          <w:b/>
          <w:sz w:val="20"/>
          <w:szCs w:val="20"/>
        </w:rPr>
      </w:pPr>
      <w:r w:rsidRPr="00461241">
        <w:rPr>
          <w:rFonts w:ascii="Arial" w:hAnsi="Arial" w:cs="Arial"/>
          <w:sz w:val="20"/>
          <w:szCs w:val="20"/>
        </w:rPr>
        <w:t>Recordemos que para</w:t>
      </w:r>
      <w:r w:rsidR="0020587A" w:rsidRPr="00461241">
        <w:rPr>
          <w:rFonts w:ascii="Arial" w:hAnsi="Arial" w:cs="Arial"/>
          <w:sz w:val="20"/>
          <w:szCs w:val="20"/>
        </w:rPr>
        <w:t xml:space="preserve"> confirm</w:t>
      </w:r>
      <w:r w:rsidRPr="00461241">
        <w:rPr>
          <w:rFonts w:ascii="Arial" w:hAnsi="Arial" w:cs="Arial"/>
          <w:sz w:val="20"/>
          <w:szCs w:val="20"/>
        </w:rPr>
        <w:t>ar</w:t>
      </w:r>
      <w:r w:rsidR="0020587A" w:rsidRPr="00461241">
        <w:rPr>
          <w:rFonts w:ascii="Arial" w:hAnsi="Arial" w:cs="Arial"/>
          <w:sz w:val="20"/>
          <w:szCs w:val="20"/>
        </w:rPr>
        <w:t xml:space="preserve"> el diagnóstico d</w:t>
      </w:r>
      <w:r w:rsidR="00732183" w:rsidRPr="00461241">
        <w:rPr>
          <w:rFonts w:ascii="Arial" w:hAnsi="Arial" w:cs="Arial"/>
          <w:sz w:val="20"/>
          <w:szCs w:val="20"/>
        </w:rPr>
        <w:t xml:space="preserve">ebe existir infiltración blástica en </w:t>
      </w:r>
      <w:r w:rsidRPr="00461241">
        <w:rPr>
          <w:rFonts w:ascii="Arial" w:hAnsi="Arial" w:cs="Arial"/>
          <w:sz w:val="20"/>
          <w:szCs w:val="20"/>
        </w:rPr>
        <w:t>m</w:t>
      </w:r>
      <w:r w:rsidR="00732183" w:rsidRPr="00461241">
        <w:rPr>
          <w:rFonts w:ascii="Arial" w:hAnsi="Arial" w:cs="Arial"/>
          <w:sz w:val="20"/>
          <w:szCs w:val="20"/>
        </w:rPr>
        <w:t xml:space="preserve">édula ósea o </w:t>
      </w:r>
      <w:r w:rsidRPr="00461241">
        <w:rPr>
          <w:rFonts w:ascii="Arial" w:hAnsi="Arial" w:cs="Arial"/>
          <w:sz w:val="20"/>
          <w:szCs w:val="20"/>
        </w:rPr>
        <w:t>s</w:t>
      </w:r>
      <w:r w:rsidR="00732183" w:rsidRPr="00461241">
        <w:rPr>
          <w:rFonts w:ascii="Arial" w:hAnsi="Arial" w:cs="Arial"/>
          <w:sz w:val="20"/>
          <w:szCs w:val="20"/>
        </w:rPr>
        <w:t>angre</w:t>
      </w:r>
      <w:r w:rsidRPr="00461241">
        <w:rPr>
          <w:rFonts w:ascii="Arial" w:hAnsi="Arial" w:cs="Arial"/>
          <w:sz w:val="20"/>
          <w:szCs w:val="20"/>
        </w:rPr>
        <w:t xml:space="preserve"> p</w:t>
      </w:r>
      <w:r w:rsidR="00732183" w:rsidRPr="00461241">
        <w:rPr>
          <w:rFonts w:ascii="Arial" w:hAnsi="Arial" w:cs="Arial"/>
          <w:sz w:val="20"/>
          <w:szCs w:val="20"/>
        </w:rPr>
        <w:t xml:space="preserve">eriférica superior al 20% </w:t>
      </w:r>
      <w:sdt>
        <w:sdtPr>
          <w:rPr>
            <w:rFonts w:ascii="Arial" w:hAnsi="Arial" w:cs="Arial"/>
            <w:sz w:val="20"/>
            <w:szCs w:val="20"/>
          </w:rPr>
          <w:id w:val="1538550258"/>
          <w:citation/>
        </w:sdtPr>
        <w:sdtEndPr/>
        <w:sdtContent>
          <w:r w:rsidR="000B0C3C">
            <w:rPr>
              <w:rFonts w:ascii="Arial" w:hAnsi="Arial" w:cs="Arial"/>
              <w:sz w:val="20"/>
              <w:szCs w:val="20"/>
            </w:rPr>
            <w:fldChar w:fldCharType="begin"/>
          </w:r>
          <w:r w:rsidR="000B0C3C">
            <w:rPr>
              <w:rFonts w:ascii="Arial" w:hAnsi="Arial" w:cs="Arial"/>
              <w:sz w:val="20"/>
              <w:szCs w:val="20"/>
            </w:rPr>
            <w:instrText xml:space="preserve"> CITATION Org16 \l 3082 </w:instrText>
          </w:r>
          <w:r w:rsidR="000B0C3C">
            <w:rPr>
              <w:rFonts w:ascii="Arial" w:hAnsi="Arial" w:cs="Arial"/>
              <w:sz w:val="20"/>
              <w:szCs w:val="20"/>
            </w:rPr>
            <w:fldChar w:fldCharType="separate"/>
          </w:r>
          <w:r w:rsidR="00E11176" w:rsidRPr="00E11176">
            <w:rPr>
              <w:rFonts w:ascii="Arial" w:hAnsi="Arial" w:cs="Arial"/>
              <w:noProof/>
              <w:sz w:val="20"/>
              <w:szCs w:val="20"/>
            </w:rPr>
            <w:t>(2016 &amp; 127(20):2391-2405., 2016)</w:t>
          </w:r>
          <w:r w:rsidR="000B0C3C">
            <w:rPr>
              <w:rFonts w:ascii="Arial" w:hAnsi="Arial" w:cs="Arial"/>
              <w:sz w:val="20"/>
              <w:szCs w:val="20"/>
            </w:rPr>
            <w:fldChar w:fldCharType="end"/>
          </w:r>
        </w:sdtContent>
      </w:sdt>
    </w:p>
    <w:p w:rsidR="000B0C3C" w:rsidRDefault="000B0C3C" w:rsidP="000B0C3C">
      <w:pPr>
        <w:pStyle w:val="Prrafodelista"/>
        <w:spacing w:line="276" w:lineRule="auto"/>
        <w:jc w:val="both"/>
        <w:rPr>
          <w:rFonts w:ascii="Arial" w:hAnsi="Arial" w:cs="Arial"/>
          <w:b/>
          <w:sz w:val="20"/>
          <w:szCs w:val="20"/>
        </w:rPr>
      </w:pPr>
    </w:p>
    <w:p w:rsidR="000B0C3C" w:rsidRDefault="000B0C3C" w:rsidP="000B0C3C">
      <w:pPr>
        <w:pStyle w:val="Prrafodelista"/>
        <w:spacing w:line="276" w:lineRule="auto"/>
        <w:jc w:val="both"/>
        <w:rPr>
          <w:rFonts w:ascii="Arial" w:hAnsi="Arial" w:cs="Arial"/>
          <w:b/>
          <w:sz w:val="20"/>
          <w:szCs w:val="20"/>
        </w:rPr>
      </w:pPr>
    </w:p>
    <w:p w:rsidR="008747BE" w:rsidRPr="000B0C3C" w:rsidRDefault="00BB56F4" w:rsidP="000B0C3C">
      <w:pPr>
        <w:pStyle w:val="Prrafodelista"/>
        <w:spacing w:line="276" w:lineRule="auto"/>
        <w:jc w:val="both"/>
        <w:rPr>
          <w:rFonts w:ascii="Arial" w:hAnsi="Arial" w:cs="Arial"/>
          <w:b/>
          <w:sz w:val="20"/>
          <w:szCs w:val="20"/>
        </w:rPr>
      </w:pPr>
      <w:r w:rsidRPr="000B0C3C">
        <w:rPr>
          <w:rFonts w:ascii="Arial" w:hAnsi="Arial" w:cs="Arial"/>
          <w:b/>
          <w:sz w:val="20"/>
          <w:szCs w:val="20"/>
        </w:rPr>
        <w:t>Pron</w:t>
      </w:r>
      <w:r w:rsidR="00647E68" w:rsidRPr="000B0C3C">
        <w:rPr>
          <w:rFonts w:ascii="Arial" w:hAnsi="Arial" w:cs="Arial"/>
          <w:b/>
          <w:sz w:val="20"/>
          <w:szCs w:val="20"/>
        </w:rPr>
        <w:t>ó</w:t>
      </w:r>
      <w:r w:rsidRPr="000B0C3C">
        <w:rPr>
          <w:rFonts w:ascii="Arial" w:hAnsi="Arial" w:cs="Arial"/>
          <w:b/>
          <w:sz w:val="20"/>
          <w:szCs w:val="20"/>
        </w:rPr>
        <w:t>stico</w:t>
      </w:r>
    </w:p>
    <w:p w:rsidR="007B1D91" w:rsidRPr="00254ACD" w:rsidRDefault="007B1D91" w:rsidP="00254ACD">
      <w:pPr>
        <w:jc w:val="both"/>
        <w:rPr>
          <w:rFonts w:ascii="Arial" w:eastAsia="Times New Roman" w:hAnsi="Arial" w:cs="Arial"/>
          <w:sz w:val="20"/>
          <w:szCs w:val="20"/>
          <w:lang w:eastAsia="es-ES"/>
        </w:rPr>
      </w:pPr>
      <w:r w:rsidRPr="00254ACD">
        <w:rPr>
          <w:rFonts w:ascii="Arial" w:hAnsi="Arial" w:cs="Arial"/>
          <w:sz w:val="20"/>
          <w:szCs w:val="20"/>
        </w:rPr>
        <w:t>Los protocolos de tratamiento actuales para la LLA se basan en el riesgo, para reducir la toxicidad en los enfermos clasificados de bajo riesg</w:t>
      </w:r>
      <w:r w:rsidR="00254ACD">
        <w:rPr>
          <w:rFonts w:ascii="Arial" w:hAnsi="Arial" w:cs="Arial"/>
          <w:sz w:val="20"/>
          <w:szCs w:val="20"/>
        </w:rPr>
        <w:t>o y</w:t>
      </w:r>
      <w:r w:rsidRPr="00254ACD">
        <w:rPr>
          <w:rFonts w:ascii="Arial" w:hAnsi="Arial" w:cs="Arial"/>
          <w:sz w:val="20"/>
          <w:szCs w:val="20"/>
        </w:rPr>
        <w:t xml:space="preserve"> al tiempo</w:t>
      </w:r>
      <w:r w:rsidR="00254ACD">
        <w:rPr>
          <w:rFonts w:ascii="Arial" w:hAnsi="Arial" w:cs="Arial"/>
          <w:sz w:val="20"/>
          <w:szCs w:val="20"/>
        </w:rPr>
        <w:t xml:space="preserve"> </w:t>
      </w:r>
      <w:r w:rsidRPr="00254ACD">
        <w:rPr>
          <w:rFonts w:ascii="Arial" w:hAnsi="Arial" w:cs="Arial"/>
          <w:sz w:val="20"/>
          <w:szCs w:val="20"/>
        </w:rPr>
        <w:t>garantizar una terapia apropiada, y así mismo en los de alto riesgo ofrecer una terapia mas agresiva que reduzca el riesgo de recaídas</w:t>
      </w:r>
      <w:sdt>
        <w:sdtPr>
          <w:rPr>
            <w:rFonts w:ascii="Arial" w:hAnsi="Arial" w:cs="Arial"/>
            <w:sz w:val="20"/>
            <w:szCs w:val="20"/>
          </w:rPr>
          <w:id w:val="424311870"/>
          <w:citation/>
        </w:sdtPr>
        <w:sdtEndPr/>
        <w:sdtContent>
          <w:r w:rsidR="000B0C3C">
            <w:rPr>
              <w:rFonts w:ascii="Arial" w:hAnsi="Arial" w:cs="Arial"/>
              <w:sz w:val="20"/>
              <w:szCs w:val="20"/>
            </w:rPr>
            <w:fldChar w:fldCharType="begin"/>
          </w:r>
          <w:r w:rsidR="000B0C3C">
            <w:rPr>
              <w:rFonts w:ascii="Arial" w:hAnsi="Arial" w:cs="Arial"/>
              <w:sz w:val="20"/>
              <w:szCs w:val="20"/>
            </w:rPr>
            <w:instrText xml:space="preserve"> CITATION DHo99 \l 3082 </w:instrText>
          </w:r>
          <w:r w:rsidR="000B0C3C">
            <w:rPr>
              <w:rFonts w:ascii="Arial" w:hAnsi="Arial" w:cs="Arial"/>
              <w:sz w:val="20"/>
              <w:szCs w:val="20"/>
            </w:rPr>
            <w:fldChar w:fldCharType="separate"/>
          </w:r>
          <w:r w:rsidR="00E11176">
            <w:rPr>
              <w:rFonts w:ascii="Arial" w:hAnsi="Arial" w:cs="Arial"/>
              <w:noProof/>
              <w:sz w:val="20"/>
              <w:szCs w:val="20"/>
            </w:rPr>
            <w:t xml:space="preserve"> </w:t>
          </w:r>
          <w:r w:rsidR="00E11176" w:rsidRPr="00E11176">
            <w:rPr>
              <w:rFonts w:ascii="Arial" w:hAnsi="Arial" w:cs="Arial"/>
              <w:noProof/>
              <w:sz w:val="20"/>
              <w:szCs w:val="20"/>
            </w:rPr>
            <w:t>(D, 1999)</w:t>
          </w:r>
          <w:r w:rsidR="000B0C3C">
            <w:rPr>
              <w:rFonts w:ascii="Arial" w:hAnsi="Arial" w:cs="Arial"/>
              <w:sz w:val="20"/>
              <w:szCs w:val="20"/>
            </w:rPr>
            <w:fldChar w:fldCharType="end"/>
          </w:r>
        </w:sdtContent>
      </w:sdt>
      <w:r w:rsidRPr="00254ACD">
        <w:rPr>
          <w:rFonts w:ascii="Arial" w:hAnsi="Arial" w:cs="Arial"/>
          <w:sz w:val="20"/>
          <w:szCs w:val="20"/>
        </w:rPr>
        <w:t xml:space="preserve">. </w:t>
      </w:r>
    </w:p>
    <w:p w:rsidR="007B1D91" w:rsidRPr="00DC1E91" w:rsidRDefault="007B1D91" w:rsidP="00DC1E91">
      <w:pPr>
        <w:pStyle w:val="Prrafodelista"/>
        <w:spacing w:line="276" w:lineRule="auto"/>
        <w:jc w:val="both"/>
        <w:rPr>
          <w:rFonts w:ascii="Arial" w:hAnsi="Arial" w:cs="Arial"/>
          <w:b/>
          <w:sz w:val="20"/>
          <w:szCs w:val="20"/>
        </w:rPr>
      </w:pPr>
    </w:p>
    <w:p w:rsidR="007D097E" w:rsidRDefault="008747BE" w:rsidP="00461241">
      <w:pPr>
        <w:pStyle w:val="Prrafodelista"/>
        <w:numPr>
          <w:ilvl w:val="0"/>
          <w:numId w:val="11"/>
        </w:numPr>
        <w:spacing w:line="276" w:lineRule="auto"/>
        <w:jc w:val="both"/>
        <w:rPr>
          <w:rFonts w:ascii="Arial" w:hAnsi="Arial" w:cs="Arial"/>
          <w:sz w:val="20"/>
          <w:szCs w:val="20"/>
        </w:rPr>
      </w:pPr>
      <w:r w:rsidRPr="00461241">
        <w:rPr>
          <w:rFonts w:ascii="Arial" w:hAnsi="Arial" w:cs="Arial"/>
          <w:sz w:val="20"/>
          <w:szCs w:val="20"/>
        </w:rPr>
        <w:t>Dentro de los principales factores pronósticos de la LLA esta la edad, el mejor pronóstico lo tienen los pacientes entre 1 y 9 años, lo que significa que el 60 a 80% de los niños están libres de enfermedad a los 5 años, mientras que el 20 a 30% de los adultos y los menores de 1 año logran esta respuesta. Esto quiere decir a mayor edad, peor pronóstico.</w:t>
      </w:r>
      <w:sdt>
        <w:sdtPr>
          <w:rPr>
            <w:rFonts w:ascii="Arial" w:hAnsi="Arial" w:cs="Arial"/>
            <w:sz w:val="20"/>
            <w:szCs w:val="20"/>
          </w:rPr>
          <w:id w:val="104624643"/>
          <w:citation/>
        </w:sdtPr>
        <w:sdtEndPr/>
        <w:sdtContent>
          <w:r w:rsidR="00FB7688">
            <w:rPr>
              <w:rFonts w:ascii="Arial" w:hAnsi="Arial" w:cs="Arial"/>
              <w:sz w:val="20"/>
              <w:szCs w:val="20"/>
            </w:rPr>
            <w:fldChar w:fldCharType="begin"/>
          </w:r>
          <w:r w:rsidR="00FB7688">
            <w:rPr>
              <w:rFonts w:ascii="Arial" w:hAnsi="Arial" w:cs="Arial"/>
              <w:sz w:val="20"/>
              <w:szCs w:val="20"/>
            </w:rPr>
            <w:instrText xml:space="preserve"> CITATION Ham86 \l 3082 </w:instrText>
          </w:r>
          <w:r w:rsidR="00FB7688">
            <w:rPr>
              <w:rFonts w:ascii="Arial" w:hAnsi="Arial" w:cs="Arial"/>
              <w:sz w:val="20"/>
              <w:szCs w:val="20"/>
            </w:rPr>
            <w:fldChar w:fldCharType="separate"/>
          </w:r>
          <w:r w:rsidR="00E11176">
            <w:rPr>
              <w:rFonts w:ascii="Arial" w:hAnsi="Arial" w:cs="Arial"/>
              <w:noProof/>
              <w:sz w:val="20"/>
              <w:szCs w:val="20"/>
            </w:rPr>
            <w:t xml:space="preserve"> </w:t>
          </w:r>
          <w:r w:rsidR="00E11176" w:rsidRPr="00E11176">
            <w:rPr>
              <w:rFonts w:ascii="Arial" w:hAnsi="Arial" w:cs="Arial"/>
              <w:noProof/>
              <w:sz w:val="20"/>
              <w:szCs w:val="20"/>
            </w:rPr>
            <w:t>(Hammond D, 1986)</w:t>
          </w:r>
          <w:r w:rsidR="00FB7688">
            <w:rPr>
              <w:rFonts w:ascii="Arial" w:hAnsi="Arial" w:cs="Arial"/>
              <w:sz w:val="20"/>
              <w:szCs w:val="20"/>
            </w:rPr>
            <w:fldChar w:fldCharType="end"/>
          </w:r>
        </w:sdtContent>
      </w:sdt>
    </w:p>
    <w:p w:rsidR="00461241" w:rsidRPr="00DC1E91" w:rsidRDefault="00461241" w:rsidP="00461241">
      <w:pPr>
        <w:pStyle w:val="Prrafodelista"/>
        <w:numPr>
          <w:ilvl w:val="0"/>
          <w:numId w:val="11"/>
        </w:numPr>
        <w:spacing w:line="276" w:lineRule="auto"/>
        <w:jc w:val="both"/>
        <w:rPr>
          <w:rFonts w:ascii="Arial" w:hAnsi="Arial" w:cs="Arial"/>
          <w:sz w:val="20"/>
          <w:szCs w:val="20"/>
        </w:rPr>
      </w:pPr>
      <w:r w:rsidRPr="00DC1E91">
        <w:rPr>
          <w:rFonts w:ascii="Arial" w:hAnsi="Arial" w:cs="Arial"/>
          <w:sz w:val="20"/>
          <w:szCs w:val="20"/>
        </w:rPr>
        <w:t xml:space="preserve">Los pacientes con </w:t>
      </w:r>
      <w:proofErr w:type="spellStart"/>
      <w:r w:rsidRPr="00DC1E91">
        <w:rPr>
          <w:rFonts w:ascii="Arial" w:hAnsi="Arial" w:cs="Arial"/>
          <w:sz w:val="20"/>
          <w:szCs w:val="20"/>
        </w:rPr>
        <w:t>hiperdiploidía</w:t>
      </w:r>
      <w:proofErr w:type="spellEnd"/>
      <w:r w:rsidRPr="00DC1E91">
        <w:rPr>
          <w:rFonts w:ascii="Arial" w:hAnsi="Arial" w:cs="Arial"/>
          <w:sz w:val="20"/>
          <w:szCs w:val="20"/>
        </w:rPr>
        <w:t xml:space="preserve"> (51-65 cromosomas) presentan buen pronóstico.</w:t>
      </w:r>
    </w:p>
    <w:p w:rsidR="00461241" w:rsidRPr="00461241" w:rsidRDefault="00461241" w:rsidP="00461241">
      <w:pPr>
        <w:pStyle w:val="Prrafodelista"/>
        <w:numPr>
          <w:ilvl w:val="0"/>
          <w:numId w:val="11"/>
        </w:numPr>
        <w:spacing w:line="276" w:lineRule="auto"/>
        <w:jc w:val="both"/>
        <w:rPr>
          <w:rFonts w:ascii="Arial" w:hAnsi="Arial" w:cs="Arial"/>
          <w:sz w:val="20"/>
          <w:szCs w:val="20"/>
        </w:rPr>
      </w:pPr>
      <w:r w:rsidRPr="00DC1E91">
        <w:rPr>
          <w:rFonts w:ascii="Arial" w:hAnsi="Arial" w:cs="Arial"/>
          <w:sz w:val="20"/>
          <w:szCs w:val="20"/>
        </w:rPr>
        <w:t xml:space="preserve">Alcanzar una cifra de blastos menores al 5% en el </w:t>
      </w:r>
      <w:r>
        <w:rPr>
          <w:rFonts w:ascii="Arial" w:hAnsi="Arial" w:cs="Arial"/>
          <w:sz w:val="20"/>
          <w:szCs w:val="20"/>
        </w:rPr>
        <w:t>dí</w:t>
      </w:r>
      <w:r w:rsidRPr="00DC1E91">
        <w:rPr>
          <w:rFonts w:ascii="Arial" w:hAnsi="Arial" w:cs="Arial"/>
          <w:sz w:val="20"/>
          <w:szCs w:val="20"/>
        </w:rPr>
        <w:t>a 14 del inicio del tratamiento, confiere un mejor pronóstico, alcanzar remisión completa (RC) al final de inducción define riesgo en algunos protocolos de quimioterapia, principalmente en los basados en esquemas pediátricos</w:t>
      </w:r>
    </w:p>
    <w:p w:rsidR="00647E68" w:rsidRPr="00DC1E91" w:rsidRDefault="00930834" w:rsidP="00DC1E91">
      <w:pPr>
        <w:pStyle w:val="Prrafodelista"/>
        <w:numPr>
          <w:ilvl w:val="0"/>
          <w:numId w:val="4"/>
        </w:numPr>
        <w:spacing w:line="276" w:lineRule="auto"/>
        <w:jc w:val="both"/>
        <w:rPr>
          <w:rFonts w:ascii="Arial" w:hAnsi="Arial" w:cs="Arial"/>
          <w:sz w:val="20"/>
          <w:szCs w:val="20"/>
        </w:rPr>
      </w:pPr>
      <w:r w:rsidRPr="00DC1E91">
        <w:rPr>
          <w:rFonts w:ascii="Arial" w:hAnsi="Arial" w:cs="Arial"/>
          <w:sz w:val="20"/>
          <w:szCs w:val="20"/>
        </w:rPr>
        <w:t xml:space="preserve">El </w:t>
      </w:r>
      <w:r w:rsidR="00647E68" w:rsidRPr="00DC1E91">
        <w:rPr>
          <w:rFonts w:ascii="Arial" w:hAnsi="Arial" w:cs="Arial"/>
          <w:sz w:val="20"/>
          <w:szCs w:val="20"/>
        </w:rPr>
        <w:t>tener c</w:t>
      </w:r>
      <w:r w:rsidR="008747BE" w:rsidRPr="00DC1E91">
        <w:rPr>
          <w:rFonts w:ascii="Arial" w:hAnsi="Arial" w:cs="Arial"/>
          <w:sz w:val="20"/>
          <w:szCs w:val="20"/>
        </w:rPr>
        <w:t>onteo de leucocitos</w:t>
      </w:r>
      <w:r w:rsidR="005432C0" w:rsidRPr="00DC1E91">
        <w:rPr>
          <w:rFonts w:ascii="Arial" w:hAnsi="Arial" w:cs="Arial"/>
          <w:sz w:val="20"/>
          <w:szCs w:val="20"/>
        </w:rPr>
        <w:t xml:space="preserve"> </w:t>
      </w:r>
      <w:r w:rsidR="00647E68" w:rsidRPr="00DC1E91">
        <w:rPr>
          <w:rFonts w:ascii="Arial" w:hAnsi="Arial" w:cs="Arial"/>
          <w:sz w:val="20"/>
          <w:szCs w:val="20"/>
        </w:rPr>
        <w:t>mayores a</w:t>
      </w:r>
      <w:r w:rsidR="005432C0" w:rsidRPr="00DC1E91">
        <w:rPr>
          <w:rFonts w:ascii="Arial" w:hAnsi="Arial" w:cs="Arial"/>
          <w:sz w:val="20"/>
          <w:szCs w:val="20"/>
        </w:rPr>
        <w:t xml:space="preserve"> 30.000/mm3 para la línea B y &gt; 100.000/mm3 para la línea T</w:t>
      </w:r>
      <w:r w:rsidR="00461241">
        <w:rPr>
          <w:rFonts w:ascii="Arial" w:hAnsi="Arial" w:cs="Arial"/>
          <w:sz w:val="20"/>
          <w:szCs w:val="20"/>
        </w:rPr>
        <w:t>,</w:t>
      </w:r>
      <w:r w:rsidRPr="00DC1E91">
        <w:rPr>
          <w:rFonts w:ascii="Arial" w:hAnsi="Arial" w:cs="Arial"/>
          <w:sz w:val="20"/>
          <w:szCs w:val="20"/>
        </w:rPr>
        <w:t xml:space="preserve"> confiere un peor pronóstico.</w:t>
      </w:r>
    </w:p>
    <w:p w:rsidR="00647E68" w:rsidRPr="00DC1E91" w:rsidRDefault="008518C5" w:rsidP="00DC1E91">
      <w:pPr>
        <w:pStyle w:val="Prrafodelista"/>
        <w:numPr>
          <w:ilvl w:val="0"/>
          <w:numId w:val="4"/>
        </w:numPr>
        <w:spacing w:line="276" w:lineRule="auto"/>
        <w:jc w:val="both"/>
        <w:rPr>
          <w:rFonts w:ascii="Arial" w:hAnsi="Arial" w:cs="Arial"/>
          <w:sz w:val="20"/>
          <w:szCs w:val="20"/>
        </w:rPr>
      </w:pPr>
      <w:r w:rsidRPr="00DC1E91">
        <w:rPr>
          <w:rFonts w:ascii="Arial" w:hAnsi="Arial" w:cs="Arial"/>
          <w:sz w:val="20"/>
          <w:szCs w:val="20"/>
        </w:rPr>
        <w:t xml:space="preserve">El </w:t>
      </w:r>
      <w:r w:rsidR="00647E68" w:rsidRPr="00DC1E91">
        <w:rPr>
          <w:rFonts w:ascii="Arial" w:hAnsi="Arial" w:cs="Arial"/>
          <w:sz w:val="20"/>
          <w:szCs w:val="20"/>
        </w:rPr>
        <w:t>compromiso en sistema nervioso central</w:t>
      </w:r>
      <w:r w:rsidRPr="00DC1E91">
        <w:rPr>
          <w:rFonts w:ascii="Arial" w:hAnsi="Arial" w:cs="Arial"/>
          <w:sz w:val="20"/>
          <w:szCs w:val="20"/>
        </w:rPr>
        <w:t xml:space="preserve"> confiere un peor pronóstico</w:t>
      </w:r>
      <w:r w:rsidR="00647E68" w:rsidRPr="00DC1E91">
        <w:rPr>
          <w:rFonts w:ascii="Arial" w:hAnsi="Arial" w:cs="Arial"/>
          <w:sz w:val="20"/>
          <w:szCs w:val="20"/>
        </w:rPr>
        <w:t>.</w:t>
      </w:r>
    </w:p>
    <w:p w:rsidR="00930834" w:rsidRPr="00DC1E91" w:rsidRDefault="005432C0" w:rsidP="00DC1E91">
      <w:pPr>
        <w:pStyle w:val="Prrafodelista"/>
        <w:numPr>
          <w:ilvl w:val="0"/>
          <w:numId w:val="4"/>
        </w:numPr>
        <w:spacing w:line="276" w:lineRule="auto"/>
        <w:jc w:val="both"/>
        <w:rPr>
          <w:rFonts w:ascii="Arial" w:hAnsi="Arial" w:cs="Arial"/>
          <w:sz w:val="20"/>
          <w:szCs w:val="20"/>
        </w:rPr>
      </w:pPr>
      <w:r w:rsidRPr="00DC1E91">
        <w:rPr>
          <w:rFonts w:ascii="Arial" w:hAnsi="Arial" w:cs="Arial"/>
          <w:sz w:val="20"/>
          <w:szCs w:val="20"/>
        </w:rPr>
        <w:t xml:space="preserve">Inmunofenotipo: en las LLA B, </w:t>
      </w:r>
      <w:r w:rsidR="008518C5" w:rsidRPr="00DC1E91">
        <w:rPr>
          <w:rFonts w:ascii="Arial" w:hAnsi="Arial" w:cs="Arial"/>
          <w:sz w:val="20"/>
          <w:szCs w:val="20"/>
        </w:rPr>
        <w:t xml:space="preserve">las </w:t>
      </w:r>
      <w:proofErr w:type="spellStart"/>
      <w:r w:rsidRPr="00DC1E91">
        <w:rPr>
          <w:rFonts w:ascii="Arial" w:hAnsi="Arial" w:cs="Arial"/>
          <w:sz w:val="20"/>
          <w:szCs w:val="20"/>
        </w:rPr>
        <w:t>proB</w:t>
      </w:r>
      <w:proofErr w:type="spellEnd"/>
      <w:r w:rsidR="003B627A" w:rsidRPr="00DC1E91">
        <w:rPr>
          <w:rFonts w:ascii="Arial" w:hAnsi="Arial" w:cs="Arial"/>
          <w:sz w:val="20"/>
          <w:szCs w:val="20"/>
        </w:rPr>
        <w:t xml:space="preserve"> </w:t>
      </w:r>
      <w:r w:rsidRPr="00DC1E91">
        <w:rPr>
          <w:rFonts w:ascii="Arial" w:hAnsi="Arial" w:cs="Arial"/>
          <w:sz w:val="20"/>
          <w:szCs w:val="20"/>
        </w:rPr>
        <w:t>s</w:t>
      </w:r>
      <w:r w:rsidR="008518C5" w:rsidRPr="00DC1E91">
        <w:rPr>
          <w:rFonts w:ascii="Arial" w:hAnsi="Arial" w:cs="Arial"/>
          <w:sz w:val="20"/>
          <w:szCs w:val="20"/>
        </w:rPr>
        <w:t>on</w:t>
      </w:r>
      <w:r w:rsidRPr="00DC1E91">
        <w:rPr>
          <w:rFonts w:ascii="Arial" w:hAnsi="Arial" w:cs="Arial"/>
          <w:sz w:val="20"/>
          <w:szCs w:val="20"/>
        </w:rPr>
        <w:t xml:space="preserve"> de peor pronóstico</w:t>
      </w:r>
      <w:r w:rsidR="003B627A" w:rsidRPr="00DC1E91">
        <w:rPr>
          <w:rFonts w:ascii="Arial" w:hAnsi="Arial" w:cs="Arial"/>
          <w:sz w:val="20"/>
          <w:szCs w:val="20"/>
        </w:rPr>
        <w:t xml:space="preserve"> dado a que </w:t>
      </w:r>
      <w:r w:rsidRPr="00DC1E91">
        <w:rPr>
          <w:rFonts w:ascii="Arial" w:hAnsi="Arial" w:cs="Arial"/>
          <w:sz w:val="20"/>
          <w:szCs w:val="20"/>
        </w:rPr>
        <w:t xml:space="preserve">se asocian con la presencia de </w:t>
      </w:r>
      <w:proofErr w:type="spellStart"/>
      <w:r w:rsidRPr="00DC1E91">
        <w:rPr>
          <w:rFonts w:ascii="Arial" w:hAnsi="Arial" w:cs="Arial"/>
          <w:sz w:val="20"/>
          <w:szCs w:val="20"/>
        </w:rPr>
        <w:t>rearreglos</w:t>
      </w:r>
      <w:proofErr w:type="spellEnd"/>
      <w:r w:rsidR="00930834" w:rsidRPr="00DC1E91">
        <w:rPr>
          <w:rFonts w:ascii="Arial" w:hAnsi="Arial" w:cs="Arial"/>
          <w:sz w:val="20"/>
          <w:szCs w:val="20"/>
        </w:rPr>
        <w:t xml:space="preserve"> cromosómicos, por </w:t>
      </w:r>
      <w:proofErr w:type="gramStart"/>
      <w:r w:rsidR="00930834" w:rsidRPr="00DC1E91">
        <w:rPr>
          <w:rFonts w:ascii="Arial" w:hAnsi="Arial" w:cs="Arial"/>
          <w:sz w:val="20"/>
          <w:szCs w:val="20"/>
        </w:rPr>
        <w:t>ejemplo</w:t>
      </w:r>
      <w:proofErr w:type="gramEnd"/>
      <w:r w:rsidR="00930834" w:rsidRPr="00DC1E91">
        <w:rPr>
          <w:rFonts w:ascii="Arial" w:hAnsi="Arial" w:cs="Arial"/>
          <w:sz w:val="20"/>
          <w:szCs w:val="20"/>
        </w:rPr>
        <w:t xml:space="preserve"> del gen MLL. </w:t>
      </w:r>
    </w:p>
    <w:p w:rsidR="00930834" w:rsidRPr="00DC1E91" w:rsidRDefault="008518C5" w:rsidP="00DC1E91">
      <w:pPr>
        <w:pStyle w:val="Prrafodelista"/>
        <w:numPr>
          <w:ilvl w:val="0"/>
          <w:numId w:val="4"/>
        </w:numPr>
        <w:spacing w:line="276" w:lineRule="auto"/>
        <w:jc w:val="both"/>
        <w:rPr>
          <w:rFonts w:ascii="Arial" w:hAnsi="Arial" w:cs="Arial"/>
          <w:sz w:val="20"/>
          <w:szCs w:val="20"/>
        </w:rPr>
      </w:pPr>
      <w:r w:rsidRPr="00DC1E91">
        <w:rPr>
          <w:rFonts w:ascii="Arial" w:hAnsi="Arial" w:cs="Arial"/>
          <w:sz w:val="20"/>
          <w:szCs w:val="20"/>
        </w:rPr>
        <w:t>Ser de linaje</w:t>
      </w:r>
      <w:r w:rsidR="005432C0" w:rsidRPr="00DC1E91">
        <w:rPr>
          <w:rFonts w:ascii="Arial" w:hAnsi="Arial" w:cs="Arial"/>
          <w:sz w:val="20"/>
          <w:szCs w:val="20"/>
        </w:rPr>
        <w:t xml:space="preserve"> T </w:t>
      </w:r>
      <w:r w:rsidRPr="00DC1E91">
        <w:rPr>
          <w:rFonts w:ascii="Arial" w:hAnsi="Arial" w:cs="Arial"/>
          <w:sz w:val="20"/>
          <w:szCs w:val="20"/>
        </w:rPr>
        <w:t>re</w:t>
      </w:r>
      <w:r w:rsidR="005432C0" w:rsidRPr="00DC1E91">
        <w:rPr>
          <w:rFonts w:ascii="Arial" w:hAnsi="Arial" w:cs="Arial"/>
          <w:sz w:val="20"/>
          <w:szCs w:val="20"/>
        </w:rPr>
        <w:t xml:space="preserve">presenta un peor pronóstico. </w:t>
      </w:r>
    </w:p>
    <w:p w:rsidR="00930834" w:rsidRPr="00DC1E91" w:rsidRDefault="008518C5" w:rsidP="00DC1E91">
      <w:pPr>
        <w:pStyle w:val="Prrafodelista"/>
        <w:numPr>
          <w:ilvl w:val="0"/>
          <w:numId w:val="4"/>
        </w:numPr>
        <w:spacing w:line="276" w:lineRule="auto"/>
        <w:jc w:val="both"/>
        <w:rPr>
          <w:rFonts w:ascii="Arial" w:hAnsi="Arial" w:cs="Arial"/>
          <w:sz w:val="20"/>
          <w:szCs w:val="20"/>
        </w:rPr>
      </w:pPr>
      <w:r w:rsidRPr="00DC1E91">
        <w:rPr>
          <w:rFonts w:ascii="Arial" w:hAnsi="Arial" w:cs="Arial"/>
          <w:sz w:val="20"/>
          <w:szCs w:val="20"/>
        </w:rPr>
        <w:t>Algunas</w:t>
      </w:r>
      <w:r w:rsidR="005432C0" w:rsidRPr="00DC1E91">
        <w:rPr>
          <w:rFonts w:ascii="Arial" w:hAnsi="Arial" w:cs="Arial"/>
          <w:sz w:val="20"/>
          <w:szCs w:val="20"/>
        </w:rPr>
        <w:t xml:space="preserve"> alteraciones citogenéticas y/o moleculares tienen impacto pronóstico y definen grupos de riesgo</w:t>
      </w:r>
      <w:r w:rsidRPr="00DC1E91">
        <w:rPr>
          <w:rFonts w:ascii="Arial" w:hAnsi="Arial" w:cs="Arial"/>
          <w:sz w:val="20"/>
          <w:szCs w:val="20"/>
        </w:rPr>
        <w:t>,</w:t>
      </w:r>
      <w:r w:rsidR="00930834" w:rsidRPr="00DC1E91">
        <w:rPr>
          <w:rFonts w:ascii="Arial" w:hAnsi="Arial" w:cs="Arial"/>
          <w:sz w:val="20"/>
          <w:szCs w:val="20"/>
        </w:rPr>
        <w:t xml:space="preserve"> por </w:t>
      </w:r>
      <w:proofErr w:type="gramStart"/>
      <w:r w:rsidR="00930834" w:rsidRPr="00DC1E91">
        <w:rPr>
          <w:rFonts w:ascii="Arial" w:hAnsi="Arial" w:cs="Arial"/>
          <w:sz w:val="20"/>
          <w:szCs w:val="20"/>
        </w:rPr>
        <w:t>ejemplo</w:t>
      </w:r>
      <w:proofErr w:type="gramEnd"/>
      <w:r w:rsidR="00930834" w:rsidRPr="00DC1E91">
        <w:rPr>
          <w:rFonts w:ascii="Arial" w:hAnsi="Arial" w:cs="Arial"/>
          <w:sz w:val="20"/>
          <w:szCs w:val="20"/>
        </w:rPr>
        <w:t xml:space="preserve"> la presencia de cromosoma Filadelfia, confiere un peor pronóstico.</w:t>
      </w:r>
    </w:p>
    <w:p w:rsidR="008A773E" w:rsidRPr="00DC1E91" w:rsidRDefault="008A773E" w:rsidP="00DC1E91">
      <w:pPr>
        <w:spacing w:line="276" w:lineRule="auto"/>
        <w:jc w:val="both"/>
        <w:rPr>
          <w:rFonts w:ascii="Arial" w:hAnsi="Arial" w:cs="Arial"/>
          <w:sz w:val="20"/>
          <w:szCs w:val="20"/>
        </w:rPr>
      </w:pPr>
    </w:p>
    <w:p w:rsidR="003B627A" w:rsidRPr="00DC1E91" w:rsidRDefault="00461241" w:rsidP="00DC1E91">
      <w:pPr>
        <w:pStyle w:val="Prrafodelista"/>
        <w:numPr>
          <w:ilvl w:val="0"/>
          <w:numId w:val="1"/>
        </w:numPr>
        <w:spacing w:line="276" w:lineRule="auto"/>
        <w:jc w:val="both"/>
        <w:rPr>
          <w:rFonts w:ascii="Arial" w:hAnsi="Arial" w:cs="Arial"/>
          <w:b/>
          <w:sz w:val="20"/>
          <w:szCs w:val="20"/>
        </w:rPr>
      </w:pPr>
      <w:r>
        <w:rPr>
          <w:rFonts w:ascii="Arial" w:hAnsi="Arial" w:cs="Arial"/>
          <w:b/>
          <w:sz w:val="20"/>
          <w:szCs w:val="20"/>
        </w:rPr>
        <w:t>¿Cómo se</w:t>
      </w:r>
      <w:r w:rsidR="008518C5" w:rsidRPr="00DC1E91">
        <w:rPr>
          <w:rFonts w:ascii="Arial" w:hAnsi="Arial" w:cs="Arial"/>
          <w:b/>
          <w:sz w:val="20"/>
          <w:szCs w:val="20"/>
        </w:rPr>
        <w:t xml:space="preserve"> e</w:t>
      </w:r>
      <w:r w:rsidR="003B627A" w:rsidRPr="00DC1E91">
        <w:rPr>
          <w:rFonts w:ascii="Arial" w:hAnsi="Arial" w:cs="Arial"/>
          <w:b/>
          <w:sz w:val="20"/>
          <w:szCs w:val="20"/>
        </w:rPr>
        <w:t>stratifica</w:t>
      </w:r>
      <w:r>
        <w:rPr>
          <w:rFonts w:ascii="Arial" w:hAnsi="Arial" w:cs="Arial"/>
          <w:b/>
          <w:sz w:val="20"/>
          <w:szCs w:val="20"/>
        </w:rPr>
        <w:t xml:space="preserve"> el riesgo?</w:t>
      </w:r>
      <w:sdt>
        <w:sdtPr>
          <w:rPr>
            <w:rFonts w:ascii="Arial" w:hAnsi="Arial" w:cs="Arial"/>
            <w:b/>
            <w:sz w:val="20"/>
            <w:szCs w:val="20"/>
          </w:rPr>
          <w:id w:val="1688403365"/>
          <w:citation/>
        </w:sdtPr>
        <w:sdtEndPr/>
        <w:sdtContent>
          <w:r w:rsidR="00FB7688">
            <w:rPr>
              <w:rFonts w:ascii="Arial" w:hAnsi="Arial" w:cs="Arial"/>
              <w:b/>
              <w:sz w:val="20"/>
              <w:szCs w:val="20"/>
            </w:rPr>
            <w:fldChar w:fldCharType="begin"/>
          </w:r>
          <w:r w:rsidR="00FB7688">
            <w:rPr>
              <w:rFonts w:ascii="Arial" w:hAnsi="Arial" w:cs="Arial"/>
              <w:b/>
              <w:sz w:val="20"/>
              <w:szCs w:val="20"/>
            </w:rPr>
            <w:instrText xml:space="preserve"> CITATION Agr17 \l 3082 </w:instrText>
          </w:r>
          <w:r w:rsidR="00FB7688">
            <w:rPr>
              <w:rFonts w:ascii="Arial" w:hAnsi="Arial" w:cs="Arial"/>
              <w:b/>
              <w:sz w:val="20"/>
              <w:szCs w:val="20"/>
            </w:rPr>
            <w:fldChar w:fldCharType="separate"/>
          </w:r>
          <w:r w:rsidR="00E11176">
            <w:rPr>
              <w:rFonts w:ascii="Arial" w:hAnsi="Arial" w:cs="Arial"/>
              <w:b/>
              <w:noProof/>
              <w:sz w:val="20"/>
              <w:szCs w:val="20"/>
            </w:rPr>
            <w:t xml:space="preserve"> </w:t>
          </w:r>
          <w:r w:rsidR="00E11176" w:rsidRPr="00E11176">
            <w:rPr>
              <w:rFonts w:ascii="Arial" w:hAnsi="Arial" w:cs="Arial"/>
              <w:noProof/>
              <w:sz w:val="20"/>
              <w:szCs w:val="20"/>
            </w:rPr>
            <w:t>(Agriello, 2017)</w:t>
          </w:r>
          <w:r w:rsidR="00FB7688">
            <w:rPr>
              <w:rFonts w:ascii="Arial" w:hAnsi="Arial" w:cs="Arial"/>
              <w:b/>
              <w:sz w:val="20"/>
              <w:szCs w:val="20"/>
            </w:rPr>
            <w:fldChar w:fldCharType="end"/>
          </w:r>
        </w:sdtContent>
      </w:sdt>
    </w:p>
    <w:p w:rsidR="00461241" w:rsidRDefault="00461241" w:rsidP="00DC1E91">
      <w:pPr>
        <w:spacing w:line="276" w:lineRule="auto"/>
        <w:jc w:val="both"/>
        <w:rPr>
          <w:rFonts w:ascii="Arial" w:hAnsi="Arial" w:cs="Arial"/>
          <w:sz w:val="20"/>
          <w:szCs w:val="20"/>
        </w:rPr>
      </w:pPr>
    </w:p>
    <w:p w:rsidR="003B627A" w:rsidRPr="00660A12" w:rsidRDefault="00254ACD" w:rsidP="00660A12">
      <w:pPr>
        <w:spacing w:line="276" w:lineRule="auto"/>
        <w:jc w:val="both"/>
        <w:rPr>
          <w:rFonts w:ascii="Arial" w:hAnsi="Arial" w:cs="Arial"/>
          <w:b/>
          <w:sz w:val="20"/>
          <w:szCs w:val="20"/>
        </w:rPr>
      </w:pPr>
      <w:r w:rsidRPr="00660A12">
        <w:rPr>
          <w:rFonts w:ascii="Arial" w:hAnsi="Arial" w:cs="Arial"/>
          <w:b/>
          <w:sz w:val="20"/>
          <w:szCs w:val="20"/>
        </w:rPr>
        <w:t>En r</w:t>
      </w:r>
      <w:r w:rsidR="008518C5" w:rsidRPr="00660A12">
        <w:rPr>
          <w:rFonts w:ascii="Arial" w:hAnsi="Arial" w:cs="Arial"/>
          <w:b/>
          <w:sz w:val="20"/>
          <w:szCs w:val="20"/>
        </w:rPr>
        <w:t xml:space="preserve">iesgo </w:t>
      </w:r>
      <w:r w:rsidR="003B627A" w:rsidRPr="00660A12">
        <w:rPr>
          <w:rFonts w:ascii="Arial" w:hAnsi="Arial" w:cs="Arial"/>
          <w:b/>
          <w:sz w:val="20"/>
          <w:szCs w:val="20"/>
        </w:rPr>
        <w:t xml:space="preserve">citogenético-molecular </w:t>
      </w:r>
    </w:p>
    <w:p w:rsidR="003B627A" w:rsidRPr="00DC1E91" w:rsidRDefault="003B627A" w:rsidP="00DC1E91">
      <w:pPr>
        <w:spacing w:line="276" w:lineRule="auto"/>
        <w:jc w:val="both"/>
        <w:rPr>
          <w:rFonts w:ascii="Arial" w:hAnsi="Arial" w:cs="Arial"/>
          <w:sz w:val="20"/>
          <w:szCs w:val="20"/>
        </w:rPr>
      </w:pPr>
      <w:r w:rsidRPr="00254ACD">
        <w:rPr>
          <w:rFonts w:ascii="Arial" w:hAnsi="Arial" w:cs="Arial"/>
          <w:b/>
          <w:sz w:val="20"/>
          <w:szCs w:val="20"/>
        </w:rPr>
        <w:t>Riesgo alto</w:t>
      </w:r>
      <w:r w:rsidRPr="00DC1E91">
        <w:rPr>
          <w:rFonts w:ascii="Arial" w:hAnsi="Arial" w:cs="Arial"/>
          <w:sz w:val="20"/>
          <w:szCs w:val="20"/>
        </w:rPr>
        <w:t xml:space="preserve">: (si cumple cualquiera de los siguientes) </w:t>
      </w:r>
    </w:p>
    <w:p w:rsidR="003B627A" w:rsidRPr="00DC1E91" w:rsidRDefault="003B627A" w:rsidP="00DC1E91">
      <w:pPr>
        <w:pStyle w:val="Prrafodelista"/>
        <w:numPr>
          <w:ilvl w:val="0"/>
          <w:numId w:val="6"/>
        </w:numPr>
        <w:spacing w:line="276" w:lineRule="auto"/>
        <w:jc w:val="both"/>
        <w:rPr>
          <w:rFonts w:ascii="Arial" w:hAnsi="Arial" w:cs="Arial"/>
          <w:sz w:val="20"/>
          <w:szCs w:val="20"/>
        </w:rPr>
      </w:pPr>
      <w:r w:rsidRPr="00DC1E91">
        <w:rPr>
          <w:rFonts w:ascii="Arial" w:hAnsi="Arial" w:cs="Arial"/>
          <w:sz w:val="20"/>
          <w:szCs w:val="20"/>
        </w:rPr>
        <w:lastRenderedPageBreak/>
        <w:t xml:space="preserve">Cariotipo </w:t>
      </w:r>
      <w:proofErr w:type="spellStart"/>
      <w:r w:rsidRPr="00DC1E91">
        <w:rPr>
          <w:rFonts w:ascii="Arial" w:hAnsi="Arial" w:cs="Arial"/>
          <w:sz w:val="20"/>
          <w:szCs w:val="20"/>
        </w:rPr>
        <w:t>hipodiploide</w:t>
      </w:r>
      <w:proofErr w:type="spellEnd"/>
      <w:r w:rsidRPr="00DC1E91">
        <w:rPr>
          <w:rFonts w:ascii="Arial" w:hAnsi="Arial" w:cs="Arial"/>
          <w:sz w:val="20"/>
          <w:szCs w:val="20"/>
        </w:rPr>
        <w:t xml:space="preserve"> o </w:t>
      </w:r>
      <w:proofErr w:type="spellStart"/>
      <w:r w:rsidRPr="00DC1E91">
        <w:rPr>
          <w:rFonts w:ascii="Arial" w:hAnsi="Arial" w:cs="Arial"/>
          <w:sz w:val="20"/>
          <w:szCs w:val="20"/>
        </w:rPr>
        <w:t>Rearreglos</w:t>
      </w:r>
      <w:proofErr w:type="spellEnd"/>
      <w:r w:rsidRPr="00DC1E91">
        <w:rPr>
          <w:rFonts w:ascii="Arial" w:hAnsi="Arial" w:cs="Arial"/>
          <w:sz w:val="20"/>
          <w:szCs w:val="20"/>
        </w:rPr>
        <w:t xml:space="preserve"> 11q23.3 (KMT2A - previamente MLL) </w:t>
      </w:r>
      <w:proofErr w:type="gramStart"/>
      <w:r w:rsidRPr="00DC1E91">
        <w:rPr>
          <w:rFonts w:ascii="Arial" w:hAnsi="Arial" w:cs="Arial"/>
          <w:sz w:val="20"/>
          <w:szCs w:val="20"/>
        </w:rPr>
        <w:t>t(</w:t>
      </w:r>
      <w:proofErr w:type="gramEnd"/>
      <w:r w:rsidRPr="00DC1E91">
        <w:rPr>
          <w:rFonts w:ascii="Arial" w:hAnsi="Arial" w:cs="Arial"/>
          <w:sz w:val="20"/>
          <w:szCs w:val="20"/>
        </w:rPr>
        <w:t>9;22</w:t>
      </w:r>
      <w:r w:rsidR="008518C5" w:rsidRPr="00DC1E91">
        <w:rPr>
          <w:rFonts w:ascii="Arial" w:hAnsi="Arial" w:cs="Arial"/>
          <w:sz w:val="20"/>
          <w:szCs w:val="20"/>
        </w:rPr>
        <w:t>) filadelfia.</w:t>
      </w:r>
    </w:p>
    <w:p w:rsidR="003B627A" w:rsidRPr="00DC1E91" w:rsidRDefault="003B627A" w:rsidP="00DC1E91">
      <w:pPr>
        <w:pStyle w:val="Prrafodelista"/>
        <w:numPr>
          <w:ilvl w:val="0"/>
          <w:numId w:val="6"/>
        </w:numPr>
        <w:spacing w:line="276" w:lineRule="auto"/>
        <w:jc w:val="both"/>
        <w:rPr>
          <w:rFonts w:ascii="Arial" w:hAnsi="Arial" w:cs="Arial"/>
          <w:sz w:val="20"/>
          <w:szCs w:val="20"/>
        </w:rPr>
      </w:pPr>
      <w:r w:rsidRPr="00DC1E91">
        <w:rPr>
          <w:rFonts w:ascii="Arial" w:hAnsi="Arial" w:cs="Arial"/>
          <w:sz w:val="20"/>
          <w:szCs w:val="20"/>
        </w:rPr>
        <w:t xml:space="preserve">Cariotipo complejo (5 o más alteraciones) </w:t>
      </w:r>
    </w:p>
    <w:p w:rsidR="00254ACD" w:rsidRDefault="003B627A" w:rsidP="00254ACD">
      <w:pPr>
        <w:pStyle w:val="Prrafodelista"/>
        <w:numPr>
          <w:ilvl w:val="0"/>
          <w:numId w:val="5"/>
        </w:numPr>
        <w:spacing w:line="276" w:lineRule="auto"/>
        <w:jc w:val="both"/>
        <w:rPr>
          <w:rFonts w:ascii="Arial" w:hAnsi="Arial" w:cs="Arial"/>
          <w:sz w:val="20"/>
          <w:szCs w:val="20"/>
        </w:rPr>
      </w:pPr>
      <w:r w:rsidRPr="00DC1E91">
        <w:rPr>
          <w:rFonts w:ascii="Arial" w:hAnsi="Arial" w:cs="Arial"/>
          <w:sz w:val="20"/>
          <w:szCs w:val="20"/>
        </w:rPr>
        <w:t xml:space="preserve">iAMP21 (amplificaciones de RUNX1) </w:t>
      </w:r>
    </w:p>
    <w:p w:rsidR="00254ACD" w:rsidRDefault="00254ACD" w:rsidP="00660A12">
      <w:pPr>
        <w:pStyle w:val="Prrafodelista"/>
        <w:spacing w:line="276" w:lineRule="auto"/>
        <w:ind w:left="765"/>
        <w:jc w:val="both"/>
        <w:rPr>
          <w:rFonts w:ascii="Arial" w:hAnsi="Arial" w:cs="Arial"/>
          <w:sz w:val="20"/>
          <w:szCs w:val="20"/>
        </w:rPr>
      </w:pPr>
    </w:p>
    <w:p w:rsidR="008518C5" w:rsidRDefault="003B627A" w:rsidP="00254ACD">
      <w:pPr>
        <w:spacing w:line="276" w:lineRule="auto"/>
        <w:jc w:val="both"/>
        <w:rPr>
          <w:rFonts w:ascii="Arial" w:hAnsi="Arial" w:cs="Arial"/>
          <w:sz w:val="20"/>
          <w:szCs w:val="20"/>
        </w:rPr>
      </w:pPr>
      <w:r w:rsidRPr="00254ACD">
        <w:rPr>
          <w:rFonts w:ascii="Arial" w:hAnsi="Arial" w:cs="Arial"/>
          <w:b/>
          <w:sz w:val="20"/>
          <w:szCs w:val="20"/>
        </w:rPr>
        <w:t>Riesgo intermedio</w:t>
      </w:r>
      <w:r w:rsidRPr="00254ACD">
        <w:rPr>
          <w:rFonts w:ascii="Arial" w:hAnsi="Arial" w:cs="Arial"/>
          <w:sz w:val="20"/>
          <w:szCs w:val="20"/>
        </w:rPr>
        <w:t>: si no cumple ninguno de los anteriores.</w:t>
      </w:r>
    </w:p>
    <w:p w:rsidR="00660A12" w:rsidRPr="00254ACD" w:rsidRDefault="00660A12" w:rsidP="00254ACD">
      <w:pPr>
        <w:spacing w:line="276" w:lineRule="auto"/>
        <w:jc w:val="both"/>
        <w:rPr>
          <w:rFonts w:ascii="Arial" w:hAnsi="Arial" w:cs="Arial"/>
          <w:sz w:val="20"/>
          <w:szCs w:val="20"/>
        </w:rPr>
      </w:pPr>
    </w:p>
    <w:p w:rsidR="00254ACD" w:rsidRPr="00254ACD" w:rsidRDefault="00254ACD" w:rsidP="00DC1E91">
      <w:pPr>
        <w:spacing w:line="276" w:lineRule="auto"/>
        <w:jc w:val="both"/>
        <w:rPr>
          <w:rFonts w:ascii="Arial" w:hAnsi="Arial" w:cs="Arial"/>
          <w:b/>
          <w:sz w:val="20"/>
          <w:szCs w:val="20"/>
        </w:rPr>
      </w:pPr>
      <w:r w:rsidRPr="00254ACD">
        <w:rPr>
          <w:rFonts w:ascii="Arial" w:hAnsi="Arial" w:cs="Arial"/>
          <w:b/>
          <w:sz w:val="20"/>
          <w:szCs w:val="20"/>
        </w:rPr>
        <w:t>En riesgo según características clínicas y de laboratorio</w:t>
      </w:r>
    </w:p>
    <w:p w:rsidR="003B627A" w:rsidRPr="00DC1E91" w:rsidRDefault="003B627A" w:rsidP="00DC1E91">
      <w:pPr>
        <w:spacing w:line="276" w:lineRule="auto"/>
        <w:jc w:val="both"/>
        <w:rPr>
          <w:rFonts w:ascii="Arial" w:hAnsi="Arial" w:cs="Arial"/>
          <w:sz w:val="20"/>
          <w:szCs w:val="20"/>
        </w:rPr>
      </w:pPr>
      <w:r w:rsidRPr="00DC1E91">
        <w:rPr>
          <w:rFonts w:ascii="Arial" w:hAnsi="Arial" w:cs="Arial"/>
          <w:sz w:val="20"/>
          <w:szCs w:val="20"/>
        </w:rPr>
        <w:t xml:space="preserve">Riesgo intermedio: </w:t>
      </w:r>
    </w:p>
    <w:p w:rsidR="00660A12" w:rsidRDefault="0016200D" w:rsidP="00DC1E91">
      <w:pPr>
        <w:pStyle w:val="Prrafodelista"/>
        <w:numPr>
          <w:ilvl w:val="0"/>
          <w:numId w:val="5"/>
        </w:numPr>
        <w:spacing w:line="276" w:lineRule="auto"/>
        <w:jc w:val="both"/>
        <w:rPr>
          <w:rFonts w:ascii="Arial" w:hAnsi="Arial" w:cs="Arial"/>
          <w:sz w:val="20"/>
          <w:szCs w:val="20"/>
        </w:rPr>
      </w:pPr>
      <w:r w:rsidRPr="00DC1E91">
        <w:rPr>
          <w:rFonts w:ascii="Arial" w:hAnsi="Arial" w:cs="Arial"/>
          <w:sz w:val="20"/>
          <w:szCs w:val="20"/>
        </w:rPr>
        <w:t>Tener menos de</w:t>
      </w:r>
      <w:r w:rsidR="003B627A" w:rsidRPr="00DC1E91">
        <w:rPr>
          <w:rFonts w:ascii="Arial" w:hAnsi="Arial" w:cs="Arial"/>
          <w:sz w:val="20"/>
          <w:szCs w:val="20"/>
        </w:rPr>
        <w:t xml:space="preserve"> 30 años</w:t>
      </w:r>
      <w:r w:rsidR="00660A12">
        <w:rPr>
          <w:rFonts w:ascii="Arial" w:hAnsi="Arial" w:cs="Arial"/>
          <w:sz w:val="20"/>
          <w:szCs w:val="20"/>
        </w:rPr>
        <w:t>.</w:t>
      </w:r>
      <w:r w:rsidR="003B627A" w:rsidRPr="00DC1E91">
        <w:rPr>
          <w:rFonts w:ascii="Arial" w:hAnsi="Arial" w:cs="Arial"/>
          <w:sz w:val="20"/>
          <w:szCs w:val="20"/>
        </w:rPr>
        <w:t xml:space="preserve"> </w:t>
      </w:r>
    </w:p>
    <w:p w:rsidR="00660A12" w:rsidRDefault="00660A12" w:rsidP="00DC1E91">
      <w:pPr>
        <w:pStyle w:val="Prrafodelista"/>
        <w:numPr>
          <w:ilvl w:val="0"/>
          <w:numId w:val="5"/>
        </w:numPr>
        <w:spacing w:line="276" w:lineRule="auto"/>
        <w:jc w:val="both"/>
        <w:rPr>
          <w:rFonts w:ascii="Arial" w:hAnsi="Arial" w:cs="Arial"/>
          <w:sz w:val="20"/>
          <w:szCs w:val="20"/>
        </w:rPr>
      </w:pPr>
      <w:r>
        <w:rPr>
          <w:rFonts w:ascii="Arial" w:hAnsi="Arial" w:cs="Arial"/>
          <w:sz w:val="20"/>
          <w:szCs w:val="20"/>
        </w:rPr>
        <w:t xml:space="preserve">Tener </w:t>
      </w:r>
      <w:r w:rsidR="003B627A" w:rsidRPr="00DC1E91">
        <w:rPr>
          <w:rFonts w:ascii="Arial" w:hAnsi="Arial" w:cs="Arial"/>
          <w:sz w:val="20"/>
          <w:szCs w:val="20"/>
        </w:rPr>
        <w:t xml:space="preserve">Inmunofenotipo B no </w:t>
      </w:r>
      <w:proofErr w:type="spellStart"/>
      <w:r w:rsidR="003B627A" w:rsidRPr="00DC1E91">
        <w:rPr>
          <w:rFonts w:ascii="Arial" w:hAnsi="Arial" w:cs="Arial"/>
          <w:sz w:val="20"/>
          <w:szCs w:val="20"/>
        </w:rPr>
        <w:t>proB</w:t>
      </w:r>
      <w:proofErr w:type="spellEnd"/>
      <w:r w:rsidR="003B627A" w:rsidRPr="00DC1E91">
        <w:rPr>
          <w:rFonts w:ascii="Arial" w:hAnsi="Arial" w:cs="Arial"/>
          <w:sz w:val="20"/>
          <w:szCs w:val="20"/>
        </w:rPr>
        <w:t xml:space="preserve"> y cortical T</w:t>
      </w:r>
      <w:r>
        <w:rPr>
          <w:rFonts w:ascii="Arial" w:hAnsi="Arial" w:cs="Arial"/>
          <w:sz w:val="20"/>
          <w:szCs w:val="20"/>
        </w:rPr>
        <w:t>.</w:t>
      </w:r>
    </w:p>
    <w:p w:rsidR="003B627A" w:rsidRPr="00DC1E91" w:rsidRDefault="003B627A" w:rsidP="00DC1E91">
      <w:pPr>
        <w:pStyle w:val="Prrafodelista"/>
        <w:numPr>
          <w:ilvl w:val="0"/>
          <w:numId w:val="5"/>
        </w:numPr>
        <w:spacing w:line="276" w:lineRule="auto"/>
        <w:jc w:val="both"/>
        <w:rPr>
          <w:rFonts w:ascii="Arial" w:hAnsi="Arial" w:cs="Arial"/>
          <w:sz w:val="20"/>
          <w:szCs w:val="20"/>
        </w:rPr>
      </w:pPr>
      <w:r w:rsidRPr="00DC1E91">
        <w:rPr>
          <w:rFonts w:ascii="Arial" w:hAnsi="Arial" w:cs="Arial"/>
          <w:sz w:val="20"/>
          <w:szCs w:val="20"/>
        </w:rPr>
        <w:t xml:space="preserve">Leucocitos </w:t>
      </w:r>
      <w:r w:rsidR="0016200D" w:rsidRPr="00DC1E91">
        <w:rPr>
          <w:rFonts w:ascii="Arial" w:hAnsi="Arial" w:cs="Arial"/>
          <w:sz w:val="20"/>
          <w:szCs w:val="20"/>
        </w:rPr>
        <w:t>inferiores a</w:t>
      </w:r>
      <w:r w:rsidRPr="00DC1E91">
        <w:rPr>
          <w:rFonts w:ascii="Arial" w:hAnsi="Arial" w:cs="Arial"/>
          <w:sz w:val="20"/>
          <w:szCs w:val="20"/>
        </w:rPr>
        <w:t xml:space="preserve"> 30.000/mm3 en B y &lt; 100.000/mm3 en leucemia de células T</w:t>
      </w:r>
      <w:r w:rsidR="0016200D" w:rsidRPr="00DC1E91">
        <w:rPr>
          <w:rFonts w:ascii="Arial" w:hAnsi="Arial" w:cs="Arial"/>
          <w:sz w:val="20"/>
          <w:szCs w:val="20"/>
        </w:rPr>
        <w:t>.</w:t>
      </w:r>
    </w:p>
    <w:p w:rsidR="003B627A" w:rsidRPr="00DC1E91" w:rsidRDefault="003B627A" w:rsidP="00DC1E91">
      <w:pPr>
        <w:pStyle w:val="Prrafodelista"/>
        <w:numPr>
          <w:ilvl w:val="0"/>
          <w:numId w:val="5"/>
        </w:numPr>
        <w:spacing w:line="276" w:lineRule="auto"/>
        <w:jc w:val="both"/>
        <w:rPr>
          <w:rFonts w:ascii="Arial" w:hAnsi="Arial" w:cs="Arial"/>
          <w:sz w:val="20"/>
          <w:szCs w:val="20"/>
        </w:rPr>
      </w:pPr>
      <w:r w:rsidRPr="00DC1E91">
        <w:rPr>
          <w:rFonts w:ascii="Arial" w:hAnsi="Arial" w:cs="Arial"/>
          <w:sz w:val="20"/>
          <w:szCs w:val="20"/>
        </w:rPr>
        <w:t xml:space="preserve">Ausencia de cualquier alteración citogenética-molecular de alto riesgo. </w:t>
      </w:r>
    </w:p>
    <w:p w:rsidR="003B627A" w:rsidRPr="00DC1E91" w:rsidRDefault="003B627A" w:rsidP="00DC1E91">
      <w:pPr>
        <w:pStyle w:val="Prrafodelista"/>
        <w:numPr>
          <w:ilvl w:val="0"/>
          <w:numId w:val="5"/>
        </w:numPr>
        <w:spacing w:line="276" w:lineRule="auto"/>
        <w:jc w:val="both"/>
        <w:rPr>
          <w:rFonts w:ascii="Arial" w:hAnsi="Arial" w:cs="Arial"/>
          <w:sz w:val="20"/>
          <w:szCs w:val="20"/>
        </w:rPr>
      </w:pPr>
      <w:r w:rsidRPr="00DC1E91">
        <w:rPr>
          <w:rFonts w:ascii="Arial" w:hAnsi="Arial" w:cs="Arial"/>
          <w:sz w:val="20"/>
          <w:szCs w:val="20"/>
        </w:rPr>
        <w:t>Buena respuesta a corticoides al día 8</w:t>
      </w:r>
      <w:r w:rsidR="00660A12">
        <w:rPr>
          <w:rFonts w:ascii="Arial" w:hAnsi="Arial" w:cs="Arial"/>
          <w:sz w:val="20"/>
          <w:szCs w:val="20"/>
        </w:rPr>
        <w:t xml:space="preserve"> (tener menos de 1.000 blastos/mm</w:t>
      </w:r>
      <w:proofErr w:type="gramStart"/>
      <w:r w:rsidR="00660A12" w:rsidRPr="00660A12">
        <w:rPr>
          <w:rFonts w:ascii="Arial" w:hAnsi="Arial" w:cs="Arial"/>
          <w:sz w:val="20"/>
          <w:szCs w:val="20"/>
          <w:vertAlign w:val="superscript"/>
        </w:rPr>
        <w:t>3</w:t>
      </w:r>
      <w:r w:rsidR="00660A12">
        <w:rPr>
          <w:rFonts w:ascii="Arial" w:hAnsi="Arial" w:cs="Arial"/>
          <w:sz w:val="20"/>
          <w:szCs w:val="20"/>
          <w:vertAlign w:val="superscript"/>
        </w:rPr>
        <w:t xml:space="preserve">  </w:t>
      </w:r>
      <w:r w:rsidR="00660A12">
        <w:rPr>
          <w:rFonts w:ascii="Arial" w:hAnsi="Arial" w:cs="Arial"/>
          <w:sz w:val="20"/>
          <w:szCs w:val="20"/>
        </w:rPr>
        <w:t>en</w:t>
      </w:r>
      <w:proofErr w:type="gramEnd"/>
      <w:r w:rsidR="00660A12">
        <w:rPr>
          <w:rFonts w:ascii="Arial" w:hAnsi="Arial" w:cs="Arial"/>
          <w:sz w:val="20"/>
          <w:szCs w:val="20"/>
        </w:rPr>
        <w:t xml:space="preserve"> sangre periférica)</w:t>
      </w:r>
      <w:r w:rsidR="0016200D" w:rsidRPr="00DC1E91">
        <w:rPr>
          <w:rFonts w:ascii="Arial" w:hAnsi="Arial" w:cs="Arial"/>
          <w:sz w:val="20"/>
          <w:szCs w:val="20"/>
        </w:rPr>
        <w:t>.</w:t>
      </w:r>
    </w:p>
    <w:p w:rsidR="0016200D" w:rsidRDefault="0016200D" w:rsidP="00DC1E91">
      <w:pPr>
        <w:pStyle w:val="Prrafodelista"/>
        <w:numPr>
          <w:ilvl w:val="0"/>
          <w:numId w:val="5"/>
        </w:numPr>
        <w:spacing w:line="276" w:lineRule="auto"/>
        <w:jc w:val="both"/>
        <w:rPr>
          <w:rFonts w:ascii="Arial" w:hAnsi="Arial" w:cs="Arial"/>
          <w:sz w:val="20"/>
          <w:szCs w:val="20"/>
        </w:rPr>
      </w:pPr>
      <w:r w:rsidRPr="00DC1E91">
        <w:rPr>
          <w:rFonts w:ascii="Arial" w:hAnsi="Arial" w:cs="Arial"/>
          <w:sz w:val="20"/>
          <w:szCs w:val="20"/>
        </w:rPr>
        <w:t xml:space="preserve">Tener menos de 5% de blastos </w:t>
      </w:r>
      <w:r w:rsidR="003B627A" w:rsidRPr="00DC1E91">
        <w:rPr>
          <w:rFonts w:ascii="Arial" w:hAnsi="Arial" w:cs="Arial"/>
          <w:sz w:val="20"/>
          <w:szCs w:val="20"/>
        </w:rPr>
        <w:t>en aspirado de médula ósea en el día 15</w:t>
      </w:r>
      <w:r w:rsidRPr="00DC1E91">
        <w:rPr>
          <w:rFonts w:ascii="Arial" w:hAnsi="Arial" w:cs="Arial"/>
          <w:sz w:val="20"/>
          <w:szCs w:val="20"/>
        </w:rPr>
        <w:t xml:space="preserve"> o 33 del tratamiento </w:t>
      </w:r>
    </w:p>
    <w:p w:rsidR="00660A12" w:rsidRPr="00DC1E91" w:rsidRDefault="00660A12" w:rsidP="00660A12">
      <w:pPr>
        <w:pStyle w:val="Prrafodelista"/>
        <w:numPr>
          <w:ilvl w:val="0"/>
          <w:numId w:val="5"/>
        </w:numPr>
        <w:spacing w:line="276" w:lineRule="auto"/>
        <w:jc w:val="both"/>
        <w:rPr>
          <w:rFonts w:ascii="Arial" w:hAnsi="Arial" w:cs="Arial"/>
          <w:sz w:val="20"/>
          <w:szCs w:val="20"/>
        </w:rPr>
      </w:pPr>
      <w:r w:rsidRPr="00DC1E91">
        <w:rPr>
          <w:rFonts w:ascii="Arial" w:hAnsi="Arial" w:cs="Arial"/>
          <w:sz w:val="20"/>
          <w:szCs w:val="20"/>
        </w:rPr>
        <w:t xml:space="preserve">Tener </w:t>
      </w:r>
      <w:r>
        <w:rPr>
          <w:rFonts w:ascii="Arial" w:hAnsi="Arial" w:cs="Arial"/>
          <w:sz w:val="20"/>
          <w:szCs w:val="20"/>
        </w:rPr>
        <w:t>menos</w:t>
      </w:r>
      <w:r w:rsidRPr="00DC1E91">
        <w:rPr>
          <w:rFonts w:ascii="Arial" w:hAnsi="Arial" w:cs="Arial"/>
          <w:sz w:val="20"/>
          <w:szCs w:val="20"/>
        </w:rPr>
        <w:t xml:space="preserve"> de 10% blastos confirmado en citometría de flujo al día 15.</w:t>
      </w:r>
    </w:p>
    <w:p w:rsidR="00660A12" w:rsidRPr="00DC1E91" w:rsidRDefault="00660A12" w:rsidP="00660A12">
      <w:pPr>
        <w:pStyle w:val="Prrafodelista"/>
        <w:spacing w:line="276" w:lineRule="auto"/>
        <w:ind w:left="765"/>
        <w:jc w:val="both"/>
        <w:rPr>
          <w:rFonts w:ascii="Arial" w:hAnsi="Arial" w:cs="Arial"/>
          <w:sz w:val="20"/>
          <w:szCs w:val="20"/>
        </w:rPr>
      </w:pPr>
    </w:p>
    <w:p w:rsidR="0016200D" w:rsidRPr="00DC1E91" w:rsidRDefault="0016200D" w:rsidP="00DC1E91">
      <w:pPr>
        <w:spacing w:line="276" w:lineRule="auto"/>
        <w:jc w:val="both"/>
        <w:rPr>
          <w:rFonts w:ascii="Arial" w:hAnsi="Arial" w:cs="Arial"/>
          <w:sz w:val="20"/>
          <w:szCs w:val="20"/>
        </w:rPr>
      </w:pPr>
      <w:r w:rsidRPr="00DC1E91">
        <w:rPr>
          <w:rFonts w:ascii="Arial" w:hAnsi="Arial" w:cs="Arial"/>
          <w:sz w:val="20"/>
          <w:szCs w:val="20"/>
        </w:rPr>
        <w:t>Alto riesgo:</w:t>
      </w:r>
    </w:p>
    <w:p w:rsidR="0016200D" w:rsidRPr="00DC1E91" w:rsidRDefault="0016200D" w:rsidP="00DC1E91">
      <w:pPr>
        <w:pStyle w:val="Prrafodelista"/>
        <w:numPr>
          <w:ilvl w:val="0"/>
          <w:numId w:val="7"/>
        </w:numPr>
        <w:spacing w:line="276" w:lineRule="auto"/>
        <w:jc w:val="both"/>
        <w:rPr>
          <w:rFonts w:ascii="Arial" w:hAnsi="Arial" w:cs="Arial"/>
          <w:sz w:val="20"/>
          <w:szCs w:val="20"/>
        </w:rPr>
      </w:pPr>
      <w:r w:rsidRPr="00DC1E91">
        <w:rPr>
          <w:rFonts w:ascii="Arial" w:hAnsi="Arial" w:cs="Arial"/>
          <w:sz w:val="20"/>
          <w:szCs w:val="20"/>
        </w:rPr>
        <w:t>Tener más de 30 años.</w:t>
      </w:r>
    </w:p>
    <w:p w:rsidR="0016200D" w:rsidRPr="00DC1E91" w:rsidRDefault="0016200D" w:rsidP="00DC1E91">
      <w:pPr>
        <w:pStyle w:val="Prrafodelista"/>
        <w:numPr>
          <w:ilvl w:val="0"/>
          <w:numId w:val="7"/>
        </w:numPr>
        <w:spacing w:line="276" w:lineRule="auto"/>
        <w:jc w:val="both"/>
        <w:rPr>
          <w:rFonts w:ascii="Arial" w:hAnsi="Arial" w:cs="Arial"/>
          <w:sz w:val="20"/>
          <w:szCs w:val="20"/>
        </w:rPr>
      </w:pPr>
      <w:r w:rsidRPr="00DC1E91">
        <w:rPr>
          <w:rFonts w:ascii="Arial" w:hAnsi="Arial" w:cs="Arial"/>
          <w:sz w:val="20"/>
          <w:szCs w:val="20"/>
        </w:rPr>
        <w:t xml:space="preserve">Inmunofenotipo </w:t>
      </w:r>
      <w:proofErr w:type="spellStart"/>
      <w:r w:rsidRPr="00DC1E91">
        <w:rPr>
          <w:rFonts w:ascii="Arial" w:hAnsi="Arial" w:cs="Arial"/>
          <w:sz w:val="20"/>
          <w:szCs w:val="20"/>
        </w:rPr>
        <w:t>proB</w:t>
      </w:r>
      <w:proofErr w:type="spellEnd"/>
      <w:r w:rsidRPr="00DC1E91">
        <w:rPr>
          <w:rFonts w:ascii="Arial" w:hAnsi="Arial" w:cs="Arial"/>
          <w:sz w:val="20"/>
          <w:szCs w:val="20"/>
        </w:rPr>
        <w:t xml:space="preserve">, inmunofenotipo T. </w:t>
      </w:r>
    </w:p>
    <w:p w:rsidR="0016200D" w:rsidRPr="00DC1E91" w:rsidRDefault="0016200D" w:rsidP="00DC1E91">
      <w:pPr>
        <w:pStyle w:val="Prrafodelista"/>
        <w:numPr>
          <w:ilvl w:val="0"/>
          <w:numId w:val="7"/>
        </w:numPr>
        <w:spacing w:line="276" w:lineRule="auto"/>
        <w:jc w:val="both"/>
        <w:rPr>
          <w:rFonts w:ascii="Arial" w:hAnsi="Arial" w:cs="Arial"/>
          <w:sz w:val="20"/>
          <w:szCs w:val="20"/>
        </w:rPr>
      </w:pPr>
      <w:r w:rsidRPr="00DC1E91">
        <w:rPr>
          <w:rFonts w:ascii="Arial" w:hAnsi="Arial" w:cs="Arial"/>
          <w:sz w:val="20"/>
          <w:szCs w:val="20"/>
        </w:rPr>
        <w:t xml:space="preserve">Leucocitos &gt;30.000/mm3 en B y &gt; a 100.000/mm3 en T o Presencia de alguna alteración citogenética-molecular de alto riesgo. </w:t>
      </w:r>
    </w:p>
    <w:p w:rsidR="0016200D" w:rsidRPr="00DC1E91" w:rsidRDefault="0016200D" w:rsidP="00DC1E91">
      <w:pPr>
        <w:pStyle w:val="Prrafodelista"/>
        <w:numPr>
          <w:ilvl w:val="0"/>
          <w:numId w:val="7"/>
        </w:numPr>
        <w:spacing w:line="276" w:lineRule="auto"/>
        <w:jc w:val="both"/>
        <w:rPr>
          <w:rFonts w:ascii="Arial" w:hAnsi="Arial" w:cs="Arial"/>
          <w:sz w:val="20"/>
          <w:szCs w:val="20"/>
        </w:rPr>
      </w:pPr>
      <w:r w:rsidRPr="00DC1E91">
        <w:rPr>
          <w:rFonts w:ascii="Arial" w:hAnsi="Arial" w:cs="Arial"/>
          <w:sz w:val="20"/>
          <w:szCs w:val="20"/>
        </w:rPr>
        <w:t>Mala respuesta a corticoides al día 8 (más de 1.000 blastos/mm3 en sangre periférica).</w:t>
      </w:r>
    </w:p>
    <w:p w:rsidR="0016200D" w:rsidRPr="00DC1E91" w:rsidRDefault="0016200D" w:rsidP="00DC1E91">
      <w:pPr>
        <w:pStyle w:val="Prrafodelista"/>
        <w:numPr>
          <w:ilvl w:val="0"/>
          <w:numId w:val="7"/>
        </w:numPr>
        <w:spacing w:line="276" w:lineRule="auto"/>
        <w:jc w:val="both"/>
        <w:rPr>
          <w:rFonts w:ascii="Arial" w:hAnsi="Arial" w:cs="Arial"/>
          <w:sz w:val="20"/>
          <w:szCs w:val="20"/>
        </w:rPr>
      </w:pPr>
      <w:r w:rsidRPr="00DC1E91">
        <w:rPr>
          <w:rFonts w:ascii="Arial" w:hAnsi="Arial" w:cs="Arial"/>
          <w:sz w:val="20"/>
          <w:szCs w:val="20"/>
        </w:rPr>
        <w:t>Tener más de 20% de blastos en el día 15 confirmado en aspirado de médula ósea.</w:t>
      </w:r>
    </w:p>
    <w:p w:rsidR="0016200D" w:rsidRPr="00DC1E91" w:rsidRDefault="0016200D" w:rsidP="00DC1E91">
      <w:pPr>
        <w:pStyle w:val="Prrafodelista"/>
        <w:numPr>
          <w:ilvl w:val="0"/>
          <w:numId w:val="7"/>
        </w:numPr>
        <w:spacing w:line="276" w:lineRule="auto"/>
        <w:jc w:val="both"/>
        <w:rPr>
          <w:rFonts w:ascii="Arial" w:hAnsi="Arial" w:cs="Arial"/>
          <w:sz w:val="20"/>
          <w:szCs w:val="20"/>
        </w:rPr>
      </w:pPr>
      <w:r w:rsidRPr="00DC1E91">
        <w:rPr>
          <w:rFonts w:ascii="Arial" w:hAnsi="Arial" w:cs="Arial"/>
          <w:sz w:val="20"/>
          <w:szCs w:val="20"/>
        </w:rPr>
        <w:t>Tener más de 10% blastos confirmado en citometría de flujo al día 15.</w:t>
      </w:r>
    </w:p>
    <w:p w:rsidR="0016200D" w:rsidRPr="00DC1E91" w:rsidRDefault="0016200D" w:rsidP="00DC1E91">
      <w:pPr>
        <w:pStyle w:val="Prrafodelista"/>
        <w:numPr>
          <w:ilvl w:val="0"/>
          <w:numId w:val="7"/>
        </w:numPr>
        <w:spacing w:line="276" w:lineRule="auto"/>
        <w:jc w:val="both"/>
        <w:rPr>
          <w:rFonts w:ascii="Arial" w:hAnsi="Arial" w:cs="Arial"/>
          <w:sz w:val="20"/>
          <w:szCs w:val="20"/>
        </w:rPr>
      </w:pPr>
      <w:r w:rsidRPr="00DC1E91">
        <w:rPr>
          <w:rFonts w:ascii="Arial" w:hAnsi="Arial" w:cs="Arial"/>
          <w:sz w:val="20"/>
          <w:szCs w:val="20"/>
        </w:rPr>
        <w:t>Tener mas de 5% de blastos en aspirado de médula del día 33 del tratamiento.</w:t>
      </w:r>
    </w:p>
    <w:p w:rsidR="0016200D" w:rsidRPr="00DC1E91" w:rsidRDefault="0016200D" w:rsidP="00DC1E91">
      <w:pPr>
        <w:spacing w:line="276" w:lineRule="auto"/>
        <w:jc w:val="both"/>
        <w:rPr>
          <w:rFonts w:ascii="Arial" w:hAnsi="Arial" w:cs="Arial"/>
          <w:sz w:val="20"/>
          <w:szCs w:val="20"/>
        </w:rPr>
      </w:pPr>
    </w:p>
    <w:p w:rsidR="00BB56F4" w:rsidRPr="00DC1E91" w:rsidRDefault="00E61DD3" w:rsidP="00DC1E91">
      <w:pPr>
        <w:pStyle w:val="Prrafodelista"/>
        <w:numPr>
          <w:ilvl w:val="0"/>
          <w:numId w:val="1"/>
        </w:numPr>
        <w:spacing w:line="276" w:lineRule="auto"/>
        <w:jc w:val="both"/>
        <w:rPr>
          <w:rFonts w:ascii="Arial" w:hAnsi="Arial" w:cs="Arial"/>
          <w:b/>
          <w:sz w:val="20"/>
          <w:szCs w:val="20"/>
        </w:rPr>
      </w:pPr>
      <w:r w:rsidRPr="00DC1E91">
        <w:rPr>
          <w:rFonts w:ascii="Arial" w:hAnsi="Arial" w:cs="Arial"/>
          <w:b/>
          <w:sz w:val="20"/>
          <w:szCs w:val="20"/>
        </w:rPr>
        <w:t xml:space="preserve">Generalidades en el tratamiento </w:t>
      </w:r>
    </w:p>
    <w:p w:rsidR="00E61DD3" w:rsidRPr="00DC1E91" w:rsidRDefault="003856D4" w:rsidP="00DC1E91">
      <w:pPr>
        <w:spacing w:line="276" w:lineRule="auto"/>
        <w:jc w:val="both"/>
        <w:rPr>
          <w:rFonts w:ascii="Arial" w:hAnsi="Arial" w:cs="Arial"/>
          <w:sz w:val="20"/>
          <w:szCs w:val="20"/>
        </w:rPr>
      </w:pPr>
      <w:r w:rsidRPr="00DC1E91">
        <w:rPr>
          <w:rFonts w:ascii="Arial" w:hAnsi="Arial" w:cs="Arial"/>
          <w:sz w:val="20"/>
          <w:szCs w:val="20"/>
        </w:rPr>
        <w:t>Antes de iniciar el tratamiento de la leucemia linfoblástica, es indispensable conocer las características clínico biológicas iniciales para así establecer el riesgo y el pronóstico y poder elegir el tipo de tratamiento. Desde el momento del diagnóstico se debe iniciar el manejo general del paciente:</w:t>
      </w:r>
    </w:p>
    <w:p w:rsidR="003856D4" w:rsidRPr="00DC1E91" w:rsidRDefault="003856D4" w:rsidP="00DC1E91">
      <w:pPr>
        <w:pStyle w:val="Prrafodelista"/>
        <w:numPr>
          <w:ilvl w:val="0"/>
          <w:numId w:val="8"/>
        </w:numPr>
        <w:spacing w:line="276" w:lineRule="auto"/>
        <w:jc w:val="both"/>
        <w:rPr>
          <w:rFonts w:ascii="Arial" w:hAnsi="Arial" w:cs="Arial"/>
          <w:sz w:val="20"/>
          <w:szCs w:val="20"/>
        </w:rPr>
      </w:pPr>
      <w:r w:rsidRPr="00DC1E91">
        <w:rPr>
          <w:rFonts w:ascii="Arial" w:hAnsi="Arial" w:cs="Arial"/>
          <w:sz w:val="20"/>
          <w:szCs w:val="20"/>
        </w:rPr>
        <w:t>Aislamiento protector idealmente en habitación individual.</w:t>
      </w:r>
    </w:p>
    <w:p w:rsidR="003856D4" w:rsidRPr="00DC1E91" w:rsidRDefault="003856D4" w:rsidP="00DC1E91">
      <w:pPr>
        <w:pStyle w:val="Prrafodelista"/>
        <w:numPr>
          <w:ilvl w:val="0"/>
          <w:numId w:val="8"/>
        </w:numPr>
        <w:spacing w:line="276" w:lineRule="auto"/>
        <w:jc w:val="both"/>
        <w:rPr>
          <w:rFonts w:ascii="Arial" w:hAnsi="Arial" w:cs="Arial"/>
          <w:sz w:val="20"/>
          <w:szCs w:val="20"/>
        </w:rPr>
      </w:pPr>
      <w:r w:rsidRPr="00DC1E91">
        <w:rPr>
          <w:rFonts w:ascii="Arial" w:hAnsi="Arial" w:cs="Arial"/>
          <w:sz w:val="20"/>
          <w:szCs w:val="20"/>
        </w:rPr>
        <w:t>Colocación de catéter venoso central.</w:t>
      </w:r>
    </w:p>
    <w:p w:rsidR="003856D4" w:rsidRPr="00DC1E91" w:rsidRDefault="003856D4" w:rsidP="00DC1E91">
      <w:pPr>
        <w:pStyle w:val="Prrafodelista"/>
        <w:numPr>
          <w:ilvl w:val="0"/>
          <w:numId w:val="8"/>
        </w:numPr>
        <w:spacing w:line="276" w:lineRule="auto"/>
        <w:jc w:val="both"/>
        <w:rPr>
          <w:rFonts w:ascii="Arial" w:hAnsi="Arial" w:cs="Arial"/>
          <w:sz w:val="20"/>
          <w:szCs w:val="20"/>
        </w:rPr>
      </w:pPr>
      <w:r w:rsidRPr="00DC1E91">
        <w:rPr>
          <w:rFonts w:ascii="Arial" w:hAnsi="Arial" w:cs="Arial"/>
          <w:sz w:val="20"/>
          <w:szCs w:val="20"/>
        </w:rPr>
        <w:t xml:space="preserve">Asegurar una </w:t>
      </w:r>
      <w:r w:rsidR="00660A12">
        <w:rPr>
          <w:rFonts w:ascii="Arial" w:hAnsi="Arial" w:cs="Arial"/>
          <w:sz w:val="20"/>
          <w:szCs w:val="20"/>
        </w:rPr>
        <w:t>buena</w:t>
      </w:r>
      <w:r w:rsidRPr="00DC1E91">
        <w:rPr>
          <w:rFonts w:ascii="Arial" w:hAnsi="Arial" w:cs="Arial"/>
          <w:sz w:val="20"/>
          <w:szCs w:val="20"/>
        </w:rPr>
        <w:t xml:space="preserve"> hidratación intravenosa para garantizar una diuresis óptima.</w:t>
      </w:r>
    </w:p>
    <w:p w:rsidR="003856D4" w:rsidRPr="00DC1E91" w:rsidRDefault="003856D4" w:rsidP="00DC1E91">
      <w:pPr>
        <w:pStyle w:val="Prrafodelista"/>
        <w:numPr>
          <w:ilvl w:val="0"/>
          <w:numId w:val="8"/>
        </w:numPr>
        <w:spacing w:line="276" w:lineRule="auto"/>
        <w:jc w:val="both"/>
        <w:rPr>
          <w:rFonts w:ascii="Arial" w:hAnsi="Arial" w:cs="Arial"/>
          <w:sz w:val="20"/>
          <w:szCs w:val="20"/>
        </w:rPr>
      </w:pPr>
      <w:r w:rsidRPr="00DC1E91">
        <w:rPr>
          <w:rFonts w:ascii="Arial" w:hAnsi="Arial" w:cs="Arial"/>
          <w:sz w:val="20"/>
          <w:szCs w:val="20"/>
        </w:rPr>
        <w:t>Iniciar alopurinol</w:t>
      </w:r>
      <w:r w:rsidR="00660A12">
        <w:rPr>
          <w:rFonts w:ascii="Arial" w:hAnsi="Arial" w:cs="Arial"/>
          <w:sz w:val="20"/>
          <w:szCs w:val="20"/>
        </w:rPr>
        <w:t>,</w:t>
      </w:r>
      <w:r w:rsidRPr="00DC1E91">
        <w:rPr>
          <w:rFonts w:ascii="Arial" w:hAnsi="Arial" w:cs="Arial"/>
          <w:sz w:val="20"/>
          <w:szCs w:val="20"/>
        </w:rPr>
        <w:t xml:space="preserve"> en algunos casos alcalinización de la orina.</w:t>
      </w:r>
    </w:p>
    <w:p w:rsidR="003856D4" w:rsidRPr="00DC1E91" w:rsidRDefault="003856D4" w:rsidP="00DC1E91">
      <w:pPr>
        <w:pStyle w:val="Prrafodelista"/>
        <w:numPr>
          <w:ilvl w:val="0"/>
          <w:numId w:val="8"/>
        </w:numPr>
        <w:spacing w:line="276" w:lineRule="auto"/>
        <w:jc w:val="both"/>
        <w:rPr>
          <w:rFonts w:ascii="Arial" w:hAnsi="Arial" w:cs="Arial"/>
          <w:sz w:val="20"/>
          <w:szCs w:val="20"/>
        </w:rPr>
      </w:pPr>
      <w:r w:rsidRPr="00DC1E91">
        <w:rPr>
          <w:rFonts w:ascii="Arial" w:hAnsi="Arial" w:cs="Arial"/>
          <w:sz w:val="20"/>
          <w:szCs w:val="20"/>
        </w:rPr>
        <w:t>Valorar las necesidades transfusionales de glóbulos rojos y/o plaquetas.</w:t>
      </w:r>
    </w:p>
    <w:p w:rsidR="003856D4" w:rsidRPr="00DC1E91" w:rsidRDefault="003856D4" w:rsidP="00DC1E91">
      <w:pPr>
        <w:pStyle w:val="Prrafodelista"/>
        <w:numPr>
          <w:ilvl w:val="0"/>
          <w:numId w:val="8"/>
        </w:numPr>
        <w:spacing w:line="276" w:lineRule="auto"/>
        <w:jc w:val="both"/>
        <w:rPr>
          <w:rFonts w:ascii="Arial" w:hAnsi="Arial" w:cs="Arial"/>
          <w:sz w:val="20"/>
          <w:szCs w:val="20"/>
        </w:rPr>
      </w:pPr>
      <w:r w:rsidRPr="00DC1E91">
        <w:rPr>
          <w:rFonts w:ascii="Arial" w:hAnsi="Arial" w:cs="Arial"/>
          <w:sz w:val="20"/>
          <w:szCs w:val="20"/>
        </w:rPr>
        <w:t>Vigilancia de curva térmica y hacer manejo de infecciones, as</w:t>
      </w:r>
      <w:r w:rsidR="00956B4B" w:rsidRPr="00DC1E91">
        <w:rPr>
          <w:rFonts w:ascii="Arial" w:hAnsi="Arial" w:cs="Arial"/>
          <w:sz w:val="20"/>
          <w:szCs w:val="20"/>
        </w:rPr>
        <w:t xml:space="preserve">í </w:t>
      </w:r>
      <w:r w:rsidRPr="00DC1E91">
        <w:rPr>
          <w:rFonts w:ascii="Arial" w:hAnsi="Arial" w:cs="Arial"/>
          <w:sz w:val="20"/>
          <w:szCs w:val="20"/>
        </w:rPr>
        <w:t xml:space="preserve">como inicio de profilaxis, antimicrobianas. </w:t>
      </w:r>
    </w:p>
    <w:p w:rsidR="00956B4B" w:rsidRPr="00DC1E91" w:rsidRDefault="00956B4B" w:rsidP="00DC1E91">
      <w:pPr>
        <w:spacing w:line="276" w:lineRule="auto"/>
        <w:jc w:val="both"/>
        <w:rPr>
          <w:rFonts w:ascii="Arial" w:hAnsi="Arial" w:cs="Arial"/>
          <w:sz w:val="20"/>
          <w:szCs w:val="20"/>
        </w:rPr>
      </w:pPr>
    </w:p>
    <w:p w:rsidR="00956B4B" w:rsidRPr="00DC1E91" w:rsidRDefault="00956B4B" w:rsidP="00DC1E91">
      <w:pPr>
        <w:pStyle w:val="Prrafodelista"/>
        <w:numPr>
          <w:ilvl w:val="0"/>
          <w:numId w:val="1"/>
        </w:numPr>
        <w:spacing w:line="276" w:lineRule="auto"/>
        <w:jc w:val="both"/>
        <w:rPr>
          <w:rFonts w:ascii="Arial" w:hAnsi="Arial" w:cs="Arial"/>
          <w:b/>
          <w:sz w:val="20"/>
          <w:szCs w:val="20"/>
        </w:rPr>
      </w:pPr>
      <w:r w:rsidRPr="00DC1E91">
        <w:rPr>
          <w:rFonts w:ascii="Arial" w:hAnsi="Arial" w:cs="Arial"/>
          <w:b/>
          <w:sz w:val="20"/>
          <w:szCs w:val="20"/>
        </w:rPr>
        <w:t>Quimioterapia</w:t>
      </w:r>
      <w:sdt>
        <w:sdtPr>
          <w:rPr>
            <w:rFonts w:ascii="Arial" w:hAnsi="Arial" w:cs="Arial"/>
            <w:b/>
            <w:sz w:val="20"/>
            <w:szCs w:val="20"/>
          </w:rPr>
          <w:id w:val="2086343901"/>
          <w:citation/>
        </w:sdtPr>
        <w:sdtEndPr/>
        <w:sdtContent>
          <w:r w:rsidR="00FB7688">
            <w:rPr>
              <w:rFonts w:ascii="Arial" w:hAnsi="Arial" w:cs="Arial"/>
              <w:b/>
              <w:sz w:val="20"/>
              <w:szCs w:val="20"/>
            </w:rPr>
            <w:fldChar w:fldCharType="begin"/>
          </w:r>
          <w:r w:rsidR="00FB7688">
            <w:rPr>
              <w:rFonts w:ascii="Arial" w:hAnsi="Arial" w:cs="Arial"/>
              <w:b/>
              <w:sz w:val="20"/>
              <w:szCs w:val="20"/>
            </w:rPr>
            <w:instrText xml:space="preserve"> CITATION San06 \l 3082 </w:instrText>
          </w:r>
          <w:r w:rsidR="00FB7688">
            <w:rPr>
              <w:rFonts w:ascii="Arial" w:hAnsi="Arial" w:cs="Arial"/>
              <w:b/>
              <w:sz w:val="20"/>
              <w:szCs w:val="20"/>
            </w:rPr>
            <w:fldChar w:fldCharType="separate"/>
          </w:r>
          <w:r w:rsidR="00E11176">
            <w:rPr>
              <w:rFonts w:ascii="Arial" w:hAnsi="Arial" w:cs="Arial"/>
              <w:b/>
              <w:noProof/>
              <w:sz w:val="20"/>
              <w:szCs w:val="20"/>
            </w:rPr>
            <w:t xml:space="preserve"> </w:t>
          </w:r>
          <w:r w:rsidR="00E11176" w:rsidRPr="00E11176">
            <w:rPr>
              <w:rFonts w:ascii="Arial" w:hAnsi="Arial" w:cs="Arial"/>
              <w:noProof/>
              <w:sz w:val="20"/>
              <w:szCs w:val="20"/>
            </w:rPr>
            <w:t>(Sabrafen, 2006)</w:t>
          </w:r>
          <w:r w:rsidR="00FB7688">
            <w:rPr>
              <w:rFonts w:ascii="Arial" w:hAnsi="Arial" w:cs="Arial"/>
              <w:b/>
              <w:sz w:val="20"/>
              <w:szCs w:val="20"/>
            </w:rPr>
            <w:fldChar w:fldCharType="end"/>
          </w:r>
        </w:sdtContent>
      </w:sdt>
    </w:p>
    <w:p w:rsidR="00956B4B" w:rsidRPr="00DC1E91" w:rsidRDefault="00956B4B" w:rsidP="00DC1E91">
      <w:pPr>
        <w:spacing w:line="276" w:lineRule="auto"/>
        <w:jc w:val="both"/>
        <w:rPr>
          <w:rFonts w:ascii="Arial" w:hAnsi="Arial" w:cs="Arial"/>
          <w:sz w:val="20"/>
          <w:szCs w:val="20"/>
        </w:rPr>
      </w:pPr>
      <w:r w:rsidRPr="00DC1E91">
        <w:rPr>
          <w:rFonts w:ascii="Arial" w:hAnsi="Arial" w:cs="Arial"/>
          <w:sz w:val="20"/>
          <w:szCs w:val="20"/>
        </w:rPr>
        <w:lastRenderedPageBreak/>
        <w:t>En general se habla de varias fases, inducción a la remisión, Consolidaci</w:t>
      </w:r>
      <w:r w:rsidR="00660A12">
        <w:rPr>
          <w:rFonts w:ascii="Arial" w:hAnsi="Arial" w:cs="Arial"/>
          <w:sz w:val="20"/>
          <w:szCs w:val="20"/>
        </w:rPr>
        <w:t>ó</w:t>
      </w:r>
      <w:r w:rsidRPr="00DC1E91">
        <w:rPr>
          <w:rFonts w:ascii="Arial" w:hAnsi="Arial" w:cs="Arial"/>
          <w:sz w:val="20"/>
          <w:szCs w:val="20"/>
        </w:rPr>
        <w:t xml:space="preserve">n/intensificación y mantenimiento, es un tratamiento largo, que dura aproximadamente 2 años. </w:t>
      </w:r>
    </w:p>
    <w:p w:rsidR="00956B4B" w:rsidRPr="00DC1E91" w:rsidRDefault="00956B4B" w:rsidP="00DC1E91">
      <w:pPr>
        <w:spacing w:line="276" w:lineRule="auto"/>
        <w:jc w:val="both"/>
        <w:rPr>
          <w:rFonts w:ascii="Arial" w:hAnsi="Arial" w:cs="Arial"/>
          <w:sz w:val="20"/>
          <w:szCs w:val="20"/>
        </w:rPr>
      </w:pPr>
    </w:p>
    <w:p w:rsidR="00956B4B" w:rsidRDefault="00956B4B" w:rsidP="00DC1E91">
      <w:pPr>
        <w:pStyle w:val="Prrafodelista"/>
        <w:numPr>
          <w:ilvl w:val="0"/>
          <w:numId w:val="9"/>
        </w:numPr>
        <w:spacing w:line="276" w:lineRule="auto"/>
        <w:jc w:val="both"/>
        <w:rPr>
          <w:rFonts w:ascii="Arial" w:hAnsi="Arial" w:cs="Arial"/>
          <w:sz w:val="20"/>
          <w:szCs w:val="20"/>
        </w:rPr>
      </w:pPr>
      <w:r w:rsidRPr="00DC1E91">
        <w:rPr>
          <w:rFonts w:ascii="Arial" w:hAnsi="Arial" w:cs="Arial"/>
          <w:b/>
          <w:sz w:val="20"/>
          <w:szCs w:val="20"/>
        </w:rPr>
        <w:t>Inducción a la remisión</w:t>
      </w:r>
      <w:r w:rsidRPr="00DC1E91">
        <w:rPr>
          <w:rFonts w:ascii="Arial" w:hAnsi="Arial" w:cs="Arial"/>
          <w:sz w:val="20"/>
          <w:szCs w:val="20"/>
        </w:rPr>
        <w:t xml:space="preserve">: el objetivo es alcanzar la remisión completa (RC), o sea una situación en la que el paciente </w:t>
      </w:r>
      <w:proofErr w:type="spellStart"/>
      <w:r w:rsidR="00660A12">
        <w:rPr>
          <w:rFonts w:ascii="Arial" w:hAnsi="Arial" w:cs="Arial"/>
          <w:sz w:val="20"/>
          <w:szCs w:val="20"/>
        </w:rPr>
        <w:t>esta</w:t>
      </w:r>
      <w:proofErr w:type="spellEnd"/>
      <w:r w:rsidRPr="00DC1E91">
        <w:rPr>
          <w:rFonts w:ascii="Arial" w:hAnsi="Arial" w:cs="Arial"/>
          <w:sz w:val="20"/>
          <w:szCs w:val="20"/>
        </w:rPr>
        <w:t xml:space="preserve"> en buen estado general, y en donde no se encuentran células blásticas, el hemograma casi normal. La tasa de RC obtenida en los diversos esquemas oscila en el 75 y 85</w:t>
      </w:r>
      <w:r w:rsidR="00FB7688">
        <w:rPr>
          <w:rFonts w:ascii="Arial" w:hAnsi="Arial" w:cs="Arial"/>
          <w:sz w:val="20"/>
          <w:szCs w:val="20"/>
        </w:rPr>
        <w:t>%.</w:t>
      </w:r>
      <w:r w:rsidRPr="00DC1E91">
        <w:rPr>
          <w:rFonts w:ascii="Arial" w:hAnsi="Arial" w:cs="Arial"/>
          <w:sz w:val="20"/>
          <w:szCs w:val="20"/>
        </w:rPr>
        <w:t xml:space="preserve"> La mortalidad en esta fase es del 5 al 10% lo cual varia con la edad (inferior al 5% en jóvenes y superior al 20% en mayores de 60 años). La causa mas frecuente de muerte son las infecciones sobre todo por hongos. Aproximadamente un 10% de los pacientes no responden a esta fase lo que confiere un pronóstico adverso y en donde se debe intentar llevar al paciente a una RC y a una consolidación urgente con un trasplante alogénico de médula ósea.</w:t>
      </w:r>
      <w:r w:rsidR="00E776EB" w:rsidRPr="00DC1E91">
        <w:rPr>
          <w:rFonts w:ascii="Arial" w:hAnsi="Arial" w:cs="Arial"/>
          <w:sz w:val="20"/>
          <w:szCs w:val="20"/>
        </w:rPr>
        <w:t xml:space="preserve"> Habitualmente se usan </w:t>
      </w:r>
      <w:r w:rsidR="00660A12">
        <w:rPr>
          <w:rFonts w:ascii="Arial" w:hAnsi="Arial" w:cs="Arial"/>
          <w:sz w:val="20"/>
          <w:szCs w:val="20"/>
        </w:rPr>
        <w:t xml:space="preserve">agentes quimioterápicos como la </w:t>
      </w:r>
      <w:r w:rsidR="00E776EB" w:rsidRPr="00DC1E91">
        <w:rPr>
          <w:rFonts w:ascii="Arial" w:hAnsi="Arial" w:cs="Arial"/>
          <w:sz w:val="20"/>
          <w:szCs w:val="20"/>
        </w:rPr>
        <w:t>vincristina, esteroides, antr</w:t>
      </w:r>
      <w:r w:rsidR="00660A12">
        <w:rPr>
          <w:rFonts w:ascii="Arial" w:hAnsi="Arial" w:cs="Arial"/>
          <w:sz w:val="20"/>
          <w:szCs w:val="20"/>
        </w:rPr>
        <w:t>a</w:t>
      </w:r>
      <w:r w:rsidR="00E776EB" w:rsidRPr="00DC1E91">
        <w:rPr>
          <w:rFonts w:ascii="Arial" w:hAnsi="Arial" w:cs="Arial"/>
          <w:sz w:val="20"/>
          <w:szCs w:val="20"/>
        </w:rPr>
        <w:t xml:space="preserve">ciclinas como la </w:t>
      </w:r>
      <w:proofErr w:type="spellStart"/>
      <w:r w:rsidR="00E776EB" w:rsidRPr="00DC1E91">
        <w:rPr>
          <w:rFonts w:ascii="Arial" w:hAnsi="Arial" w:cs="Arial"/>
          <w:sz w:val="20"/>
          <w:szCs w:val="20"/>
        </w:rPr>
        <w:t>daunorrubicina</w:t>
      </w:r>
      <w:proofErr w:type="spellEnd"/>
      <w:r w:rsidR="00E776EB" w:rsidRPr="00DC1E91">
        <w:rPr>
          <w:rFonts w:ascii="Arial" w:hAnsi="Arial" w:cs="Arial"/>
          <w:sz w:val="20"/>
          <w:szCs w:val="20"/>
        </w:rPr>
        <w:t xml:space="preserve"> y </w:t>
      </w:r>
      <w:r w:rsidR="00DD4EA9">
        <w:rPr>
          <w:rFonts w:ascii="Arial" w:hAnsi="Arial" w:cs="Arial"/>
          <w:sz w:val="20"/>
          <w:szCs w:val="20"/>
        </w:rPr>
        <w:t xml:space="preserve">enzimas antineoplásicas como la </w:t>
      </w:r>
      <w:proofErr w:type="spellStart"/>
      <w:r w:rsidR="00E776EB" w:rsidRPr="00DC1E91">
        <w:rPr>
          <w:rFonts w:ascii="Arial" w:hAnsi="Arial" w:cs="Arial"/>
          <w:sz w:val="20"/>
          <w:szCs w:val="20"/>
        </w:rPr>
        <w:t>asparraginasa</w:t>
      </w:r>
      <w:proofErr w:type="spellEnd"/>
      <w:r w:rsidR="00E776EB" w:rsidRPr="00DC1E91">
        <w:rPr>
          <w:rFonts w:ascii="Arial" w:hAnsi="Arial" w:cs="Arial"/>
          <w:sz w:val="20"/>
          <w:szCs w:val="20"/>
        </w:rPr>
        <w:t xml:space="preserve">. </w:t>
      </w:r>
    </w:p>
    <w:p w:rsidR="00DD4EA9" w:rsidRPr="00DD4EA9" w:rsidRDefault="00DD4EA9" w:rsidP="00DD4EA9">
      <w:pPr>
        <w:pStyle w:val="Prrafodelista"/>
        <w:spacing w:line="276" w:lineRule="auto"/>
        <w:jc w:val="both"/>
        <w:rPr>
          <w:rFonts w:ascii="Arial" w:hAnsi="Arial" w:cs="Arial"/>
          <w:sz w:val="20"/>
          <w:szCs w:val="20"/>
        </w:rPr>
      </w:pPr>
    </w:p>
    <w:p w:rsidR="000F19D6" w:rsidRDefault="00956B4B" w:rsidP="00DC1E91">
      <w:pPr>
        <w:pStyle w:val="Prrafodelista"/>
        <w:numPr>
          <w:ilvl w:val="0"/>
          <w:numId w:val="9"/>
        </w:numPr>
        <w:spacing w:line="276" w:lineRule="auto"/>
        <w:jc w:val="both"/>
        <w:rPr>
          <w:rFonts w:ascii="Arial" w:hAnsi="Arial" w:cs="Arial"/>
          <w:sz w:val="20"/>
          <w:szCs w:val="20"/>
        </w:rPr>
      </w:pPr>
      <w:r w:rsidRPr="00DC1E91">
        <w:rPr>
          <w:rFonts w:ascii="Arial" w:hAnsi="Arial" w:cs="Arial"/>
          <w:b/>
          <w:sz w:val="20"/>
          <w:szCs w:val="20"/>
        </w:rPr>
        <w:t>Consolidación/Intensificación</w:t>
      </w:r>
      <w:r w:rsidR="000F19D6" w:rsidRPr="00DC1E91">
        <w:rPr>
          <w:rFonts w:ascii="Arial" w:hAnsi="Arial" w:cs="Arial"/>
          <w:sz w:val="20"/>
          <w:szCs w:val="20"/>
        </w:rPr>
        <w:t>: Consiste en un tratamiento destinado a disminuir o eliminar la leucemia residual en los pacientes que alcanzan RC. Esto incluye dar quimioterapia a altas dosis, combinaciones de diferentes fármacos o volver a administrar el tratamiento de inducción</w:t>
      </w:r>
      <w:r w:rsidR="00E776EB" w:rsidRPr="00DC1E91">
        <w:rPr>
          <w:rFonts w:ascii="Arial" w:hAnsi="Arial" w:cs="Arial"/>
          <w:sz w:val="20"/>
          <w:szCs w:val="20"/>
        </w:rPr>
        <w:t xml:space="preserve">, habitualmente se usan altas dosis de </w:t>
      </w:r>
      <w:proofErr w:type="spellStart"/>
      <w:r w:rsidR="00E776EB" w:rsidRPr="00DC1E91">
        <w:rPr>
          <w:rFonts w:ascii="Arial" w:hAnsi="Arial" w:cs="Arial"/>
          <w:sz w:val="20"/>
          <w:szCs w:val="20"/>
        </w:rPr>
        <w:t>metotrexate</w:t>
      </w:r>
      <w:proofErr w:type="spellEnd"/>
      <w:r w:rsidR="00E776EB" w:rsidRPr="00DC1E91">
        <w:rPr>
          <w:rFonts w:ascii="Arial" w:hAnsi="Arial" w:cs="Arial"/>
          <w:sz w:val="20"/>
          <w:szCs w:val="20"/>
        </w:rPr>
        <w:t xml:space="preserve">, </w:t>
      </w:r>
      <w:proofErr w:type="spellStart"/>
      <w:r w:rsidR="00E776EB" w:rsidRPr="00DC1E91">
        <w:rPr>
          <w:rFonts w:ascii="Arial" w:hAnsi="Arial" w:cs="Arial"/>
          <w:sz w:val="20"/>
          <w:szCs w:val="20"/>
        </w:rPr>
        <w:t>citarabina</w:t>
      </w:r>
      <w:proofErr w:type="spellEnd"/>
      <w:r w:rsidR="00E776EB" w:rsidRPr="00DC1E91">
        <w:rPr>
          <w:rFonts w:ascii="Arial" w:hAnsi="Arial" w:cs="Arial"/>
          <w:sz w:val="20"/>
          <w:szCs w:val="20"/>
        </w:rPr>
        <w:t xml:space="preserve"> y ciclofosfamida</w:t>
      </w:r>
      <w:r w:rsidR="00DD4EA9">
        <w:rPr>
          <w:rFonts w:ascii="Arial" w:hAnsi="Arial" w:cs="Arial"/>
          <w:sz w:val="20"/>
          <w:szCs w:val="20"/>
        </w:rPr>
        <w:t>,</w:t>
      </w:r>
      <w:r w:rsidR="00E776EB" w:rsidRPr="00DC1E91">
        <w:rPr>
          <w:rFonts w:ascii="Arial" w:hAnsi="Arial" w:cs="Arial"/>
          <w:sz w:val="20"/>
          <w:szCs w:val="20"/>
        </w:rPr>
        <w:t xml:space="preserve"> entre otros. </w:t>
      </w:r>
    </w:p>
    <w:p w:rsidR="00DD4EA9" w:rsidRPr="00DD4EA9" w:rsidRDefault="00DD4EA9" w:rsidP="00DD4EA9">
      <w:pPr>
        <w:pStyle w:val="Prrafodelista"/>
        <w:spacing w:line="276" w:lineRule="auto"/>
        <w:jc w:val="both"/>
        <w:rPr>
          <w:rFonts w:ascii="Arial" w:hAnsi="Arial" w:cs="Arial"/>
          <w:sz w:val="20"/>
          <w:szCs w:val="20"/>
        </w:rPr>
      </w:pPr>
    </w:p>
    <w:p w:rsidR="00DD4EA9" w:rsidRDefault="00401D8C" w:rsidP="00DD4EA9">
      <w:pPr>
        <w:pStyle w:val="Prrafodelista"/>
        <w:numPr>
          <w:ilvl w:val="0"/>
          <w:numId w:val="9"/>
        </w:numPr>
        <w:spacing w:line="276" w:lineRule="auto"/>
        <w:jc w:val="both"/>
        <w:rPr>
          <w:rFonts w:ascii="Arial" w:hAnsi="Arial" w:cs="Arial"/>
          <w:sz w:val="20"/>
          <w:szCs w:val="20"/>
        </w:rPr>
      </w:pPr>
      <w:r w:rsidRPr="00DC1E91">
        <w:rPr>
          <w:rFonts w:ascii="Arial" w:hAnsi="Arial" w:cs="Arial"/>
          <w:b/>
          <w:sz w:val="20"/>
          <w:szCs w:val="20"/>
        </w:rPr>
        <w:t>Tratamiento y p</w:t>
      </w:r>
      <w:r w:rsidR="000F19D6" w:rsidRPr="00DC1E91">
        <w:rPr>
          <w:rFonts w:ascii="Arial" w:hAnsi="Arial" w:cs="Arial"/>
          <w:b/>
          <w:sz w:val="20"/>
          <w:szCs w:val="20"/>
        </w:rPr>
        <w:t xml:space="preserve">rofilaxis en el </w:t>
      </w:r>
      <w:r w:rsidR="00DD4EA9">
        <w:rPr>
          <w:rFonts w:ascii="Arial" w:hAnsi="Arial" w:cs="Arial"/>
          <w:b/>
          <w:sz w:val="20"/>
          <w:szCs w:val="20"/>
        </w:rPr>
        <w:t>s</w:t>
      </w:r>
      <w:r w:rsidR="000F19D6" w:rsidRPr="00DC1E91">
        <w:rPr>
          <w:rFonts w:ascii="Arial" w:hAnsi="Arial" w:cs="Arial"/>
          <w:b/>
          <w:sz w:val="20"/>
          <w:szCs w:val="20"/>
        </w:rPr>
        <w:t>istema nervioso centra</w:t>
      </w:r>
      <w:r w:rsidR="00DD4EA9">
        <w:rPr>
          <w:rFonts w:ascii="Arial" w:hAnsi="Arial" w:cs="Arial"/>
          <w:b/>
          <w:sz w:val="20"/>
          <w:szCs w:val="20"/>
        </w:rPr>
        <w:t>l (SNC)</w:t>
      </w:r>
      <w:r w:rsidRPr="00DC1E91">
        <w:rPr>
          <w:rFonts w:ascii="Arial" w:hAnsi="Arial" w:cs="Arial"/>
          <w:b/>
          <w:sz w:val="20"/>
          <w:szCs w:val="20"/>
        </w:rPr>
        <w:t>:</w:t>
      </w:r>
      <w:r w:rsidRPr="00DC1E91">
        <w:rPr>
          <w:rFonts w:ascii="Arial" w:hAnsi="Arial" w:cs="Arial"/>
          <w:sz w:val="20"/>
          <w:szCs w:val="20"/>
        </w:rPr>
        <w:t xml:space="preserve"> La profilaxis de la leucemia en SNC debe hacer parte del tratamiento de todos los pacientes, si no se efectúa las tasas de reca</w:t>
      </w:r>
      <w:r w:rsidR="00DD4EA9">
        <w:rPr>
          <w:rFonts w:ascii="Arial" w:hAnsi="Arial" w:cs="Arial"/>
          <w:sz w:val="20"/>
          <w:szCs w:val="20"/>
        </w:rPr>
        <w:t>í</w:t>
      </w:r>
      <w:r w:rsidRPr="00DC1E91">
        <w:rPr>
          <w:rFonts w:ascii="Arial" w:hAnsi="Arial" w:cs="Arial"/>
          <w:sz w:val="20"/>
          <w:szCs w:val="20"/>
        </w:rPr>
        <w:t xml:space="preserve">da en SNC </w:t>
      </w:r>
      <w:r w:rsidR="00DD4EA9">
        <w:rPr>
          <w:rFonts w:ascii="Arial" w:hAnsi="Arial" w:cs="Arial"/>
          <w:sz w:val="20"/>
          <w:szCs w:val="20"/>
        </w:rPr>
        <w:t>son</w:t>
      </w:r>
      <w:r w:rsidRPr="00DC1E91">
        <w:rPr>
          <w:rFonts w:ascii="Arial" w:hAnsi="Arial" w:cs="Arial"/>
          <w:sz w:val="20"/>
          <w:szCs w:val="20"/>
        </w:rPr>
        <w:t xml:space="preserve"> alrededor del 30%. Se realiza profilaxis con quimioterapia intratecal,</w:t>
      </w:r>
      <w:r w:rsidR="00DD4EA9">
        <w:rPr>
          <w:rFonts w:ascii="Arial" w:hAnsi="Arial" w:cs="Arial"/>
          <w:sz w:val="20"/>
          <w:szCs w:val="20"/>
        </w:rPr>
        <w:t xml:space="preserve"> con</w:t>
      </w:r>
      <w:r w:rsidRPr="00DC1E91">
        <w:rPr>
          <w:rFonts w:ascii="Arial" w:hAnsi="Arial" w:cs="Arial"/>
          <w:sz w:val="20"/>
          <w:szCs w:val="20"/>
        </w:rPr>
        <w:t xml:space="preserve"> altas dosis de quimioterapia </w:t>
      </w:r>
      <w:r w:rsidR="00DD4EA9">
        <w:rPr>
          <w:rFonts w:ascii="Arial" w:hAnsi="Arial" w:cs="Arial"/>
          <w:sz w:val="20"/>
          <w:szCs w:val="20"/>
        </w:rPr>
        <w:t>intravenosa</w:t>
      </w:r>
      <w:r w:rsidRPr="00DC1E91">
        <w:rPr>
          <w:rFonts w:ascii="Arial" w:hAnsi="Arial" w:cs="Arial"/>
          <w:sz w:val="20"/>
          <w:szCs w:val="20"/>
        </w:rPr>
        <w:t xml:space="preserve"> que garanticen penetrancia al sistema nervioso central</w:t>
      </w:r>
      <w:r w:rsidR="00E776EB" w:rsidRPr="00DC1E91">
        <w:rPr>
          <w:rFonts w:ascii="Arial" w:hAnsi="Arial" w:cs="Arial"/>
          <w:sz w:val="20"/>
          <w:szCs w:val="20"/>
        </w:rPr>
        <w:t xml:space="preserve"> (</w:t>
      </w:r>
      <w:proofErr w:type="spellStart"/>
      <w:r w:rsidR="00E776EB" w:rsidRPr="00DC1E91">
        <w:rPr>
          <w:rFonts w:ascii="Arial" w:hAnsi="Arial" w:cs="Arial"/>
          <w:sz w:val="20"/>
          <w:szCs w:val="20"/>
        </w:rPr>
        <w:t>citarabina</w:t>
      </w:r>
      <w:proofErr w:type="spellEnd"/>
      <w:r w:rsidR="00E776EB" w:rsidRPr="00DC1E91">
        <w:rPr>
          <w:rFonts w:ascii="Arial" w:hAnsi="Arial" w:cs="Arial"/>
          <w:sz w:val="20"/>
          <w:szCs w:val="20"/>
        </w:rPr>
        <w:t xml:space="preserve"> y </w:t>
      </w:r>
      <w:proofErr w:type="spellStart"/>
      <w:r w:rsidR="00E776EB" w:rsidRPr="00DC1E91">
        <w:rPr>
          <w:rFonts w:ascii="Arial" w:hAnsi="Arial" w:cs="Arial"/>
          <w:sz w:val="20"/>
          <w:szCs w:val="20"/>
        </w:rPr>
        <w:t>metotrexate</w:t>
      </w:r>
      <w:proofErr w:type="spellEnd"/>
      <w:r w:rsidR="00E776EB" w:rsidRPr="00DC1E91">
        <w:rPr>
          <w:rFonts w:ascii="Arial" w:hAnsi="Arial" w:cs="Arial"/>
          <w:sz w:val="20"/>
          <w:szCs w:val="20"/>
        </w:rPr>
        <w:t>)</w:t>
      </w:r>
      <w:r w:rsidRPr="00DC1E91">
        <w:rPr>
          <w:rFonts w:ascii="Arial" w:hAnsi="Arial" w:cs="Arial"/>
          <w:sz w:val="20"/>
          <w:szCs w:val="20"/>
        </w:rPr>
        <w:t xml:space="preserve">, o radioterapia </w:t>
      </w:r>
      <w:proofErr w:type="spellStart"/>
      <w:r w:rsidRPr="00DC1E91">
        <w:rPr>
          <w:rFonts w:ascii="Arial" w:hAnsi="Arial" w:cs="Arial"/>
          <w:sz w:val="20"/>
          <w:szCs w:val="20"/>
        </w:rPr>
        <w:t>holocraneal</w:t>
      </w:r>
      <w:proofErr w:type="spellEnd"/>
      <w:r w:rsidRPr="00DC1E91">
        <w:rPr>
          <w:rFonts w:ascii="Arial" w:hAnsi="Arial" w:cs="Arial"/>
          <w:sz w:val="20"/>
          <w:szCs w:val="20"/>
        </w:rPr>
        <w:t xml:space="preserve">. La toxicidad en el sistema nervioso central en adultos es baja, se pueden presentar </w:t>
      </w:r>
      <w:r w:rsidR="00DD4EA9">
        <w:rPr>
          <w:rFonts w:ascii="Arial" w:hAnsi="Arial" w:cs="Arial"/>
          <w:sz w:val="20"/>
          <w:szCs w:val="20"/>
        </w:rPr>
        <w:t xml:space="preserve">complicaciones como </w:t>
      </w:r>
      <w:r w:rsidRPr="00DC1E91">
        <w:rPr>
          <w:rFonts w:ascii="Arial" w:hAnsi="Arial" w:cs="Arial"/>
          <w:sz w:val="20"/>
          <w:szCs w:val="20"/>
        </w:rPr>
        <w:t>reacciones febriles, aracnoiditis,</w:t>
      </w:r>
      <w:r w:rsidR="00DD4EA9">
        <w:rPr>
          <w:rFonts w:ascii="Arial" w:hAnsi="Arial" w:cs="Arial"/>
          <w:sz w:val="20"/>
          <w:szCs w:val="20"/>
        </w:rPr>
        <w:t xml:space="preserve"> o</w:t>
      </w:r>
      <w:r w:rsidRPr="00DC1E91">
        <w:rPr>
          <w:rFonts w:ascii="Arial" w:hAnsi="Arial" w:cs="Arial"/>
          <w:sz w:val="20"/>
          <w:szCs w:val="20"/>
        </w:rPr>
        <w:t xml:space="preserve"> </w:t>
      </w:r>
      <w:proofErr w:type="spellStart"/>
      <w:r w:rsidRPr="00DC1E91">
        <w:rPr>
          <w:rFonts w:ascii="Arial" w:hAnsi="Arial" w:cs="Arial"/>
          <w:sz w:val="20"/>
          <w:szCs w:val="20"/>
        </w:rPr>
        <w:t>leucoencefalopatía</w:t>
      </w:r>
      <w:proofErr w:type="spellEnd"/>
      <w:r w:rsidRPr="00DC1E91">
        <w:rPr>
          <w:rFonts w:ascii="Arial" w:hAnsi="Arial" w:cs="Arial"/>
          <w:sz w:val="20"/>
          <w:szCs w:val="20"/>
        </w:rPr>
        <w:t xml:space="preserve">. </w:t>
      </w:r>
    </w:p>
    <w:p w:rsidR="00DD4EA9" w:rsidRPr="00DD4EA9" w:rsidRDefault="00DD4EA9" w:rsidP="00DD4EA9">
      <w:pPr>
        <w:pStyle w:val="Prrafodelista"/>
        <w:rPr>
          <w:rFonts w:ascii="Arial" w:hAnsi="Arial" w:cs="Arial"/>
          <w:sz w:val="20"/>
          <w:szCs w:val="20"/>
        </w:rPr>
      </w:pPr>
    </w:p>
    <w:p w:rsidR="00DD4EA9" w:rsidRPr="00DD4EA9" w:rsidRDefault="00DD4EA9" w:rsidP="00DD4EA9">
      <w:pPr>
        <w:pStyle w:val="Prrafodelista"/>
        <w:spacing w:line="276" w:lineRule="auto"/>
        <w:jc w:val="both"/>
        <w:rPr>
          <w:rFonts w:ascii="Arial" w:hAnsi="Arial" w:cs="Arial"/>
          <w:sz w:val="20"/>
          <w:szCs w:val="20"/>
        </w:rPr>
      </w:pPr>
    </w:p>
    <w:p w:rsidR="00401D8C" w:rsidRPr="00DC1E91" w:rsidRDefault="00401D8C" w:rsidP="00DC1E91">
      <w:pPr>
        <w:pStyle w:val="Prrafodelista"/>
        <w:numPr>
          <w:ilvl w:val="0"/>
          <w:numId w:val="9"/>
        </w:numPr>
        <w:spacing w:line="276" w:lineRule="auto"/>
        <w:jc w:val="both"/>
        <w:rPr>
          <w:rFonts w:ascii="Arial" w:hAnsi="Arial" w:cs="Arial"/>
          <w:sz w:val="20"/>
          <w:szCs w:val="20"/>
        </w:rPr>
      </w:pPr>
      <w:r w:rsidRPr="00DC1E91">
        <w:rPr>
          <w:rFonts w:ascii="Arial" w:hAnsi="Arial" w:cs="Arial"/>
          <w:b/>
          <w:sz w:val="20"/>
          <w:szCs w:val="20"/>
        </w:rPr>
        <w:t>Mantenimiento:</w:t>
      </w:r>
      <w:r w:rsidRPr="00DC1E91">
        <w:rPr>
          <w:rFonts w:ascii="Arial" w:hAnsi="Arial" w:cs="Arial"/>
          <w:sz w:val="20"/>
          <w:szCs w:val="20"/>
        </w:rPr>
        <w:t xml:space="preserve"> el objetivo de esta fase es eliminar la leucemia residual que pueda exi</w:t>
      </w:r>
      <w:r w:rsidR="00DD4EA9">
        <w:rPr>
          <w:rFonts w:ascii="Arial" w:hAnsi="Arial" w:cs="Arial"/>
          <w:sz w:val="20"/>
          <w:szCs w:val="20"/>
        </w:rPr>
        <w:t>s</w:t>
      </w:r>
      <w:r w:rsidRPr="00DC1E91">
        <w:rPr>
          <w:rFonts w:ascii="Arial" w:hAnsi="Arial" w:cs="Arial"/>
          <w:sz w:val="20"/>
          <w:szCs w:val="20"/>
        </w:rPr>
        <w:t>tir tra</w:t>
      </w:r>
      <w:r w:rsidR="00DD4EA9">
        <w:rPr>
          <w:rFonts w:ascii="Arial" w:hAnsi="Arial" w:cs="Arial"/>
          <w:sz w:val="20"/>
          <w:szCs w:val="20"/>
        </w:rPr>
        <w:t>s</w:t>
      </w:r>
      <w:r w:rsidRPr="00DC1E91">
        <w:rPr>
          <w:rFonts w:ascii="Arial" w:hAnsi="Arial" w:cs="Arial"/>
          <w:sz w:val="20"/>
          <w:szCs w:val="20"/>
        </w:rPr>
        <w:t xml:space="preserve"> superar la inducción y consolidación. </w:t>
      </w:r>
      <w:r w:rsidR="00D060BB" w:rsidRPr="00DC1E91">
        <w:rPr>
          <w:rFonts w:ascii="Arial" w:hAnsi="Arial" w:cs="Arial"/>
          <w:sz w:val="20"/>
          <w:szCs w:val="20"/>
        </w:rPr>
        <w:t>Su duración es aproximadamente de 2 años, aun</w:t>
      </w:r>
      <w:r w:rsidR="00DD4EA9">
        <w:rPr>
          <w:rFonts w:ascii="Arial" w:hAnsi="Arial" w:cs="Arial"/>
          <w:sz w:val="20"/>
          <w:szCs w:val="20"/>
        </w:rPr>
        <w:t>q</w:t>
      </w:r>
      <w:r w:rsidR="00D060BB" w:rsidRPr="00DC1E91">
        <w:rPr>
          <w:rFonts w:ascii="Arial" w:hAnsi="Arial" w:cs="Arial"/>
          <w:sz w:val="20"/>
          <w:szCs w:val="20"/>
        </w:rPr>
        <w:t>ue eso suele individualizarse en función del tipo de LLA, de la enfermedad mínima residual.</w:t>
      </w:r>
      <w:r w:rsidR="00F52943" w:rsidRPr="00DC1E91">
        <w:rPr>
          <w:rFonts w:ascii="Arial" w:hAnsi="Arial" w:cs="Arial"/>
          <w:sz w:val="20"/>
          <w:szCs w:val="20"/>
        </w:rPr>
        <w:t xml:space="preserve"> Habitualmente se usa </w:t>
      </w:r>
      <w:proofErr w:type="spellStart"/>
      <w:r w:rsidR="00F52943" w:rsidRPr="00DC1E91">
        <w:rPr>
          <w:rFonts w:ascii="Arial" w:hAnsi="Arial" w:cs="Arial"/>
          <w:sz w:val="20"/>
          <w:szCs w:val="20"/>
        </w:rPr>
        <w:t>mercaptopurina</w:t>
      </w:r>
      <w:proofErr w:type="spellEnd"/>
      <w:r w:rsidR="00F52943" w:rsidRPr="00DC1E91">
        <w:rPr>
          <w:rFonts w:ascii="Arial" w:hAnsi="Arial" w:cs="Arial"/>
          <w:sz w:val="20"/>
          <w:szCs w:val="20"/>
        </w:rPr>
        <w:t xml:space="preserve">, </w:t>
      </w:r>
      <w:proofErr w:type="spellStart"/>
      <w:r w:rsidR="00F52943" w:rsidRPr="00DC1E91">
        <w:rPr>
          <w:rFonts w:ascii="Arial" w:hAnsi="Arial" w:cs="Arial"/>
          <w:sz w:val="20"/>
          <w:szCs w:val="20"/>
        </w:rPr>
        <w:t>metotrexate</w:t>
      </w:r>
      <w:proofErr w:type="spellEnd"/>
      <w:r w:rsidR="00DD4EA9">
        <w:rPr>
          <w:rFonts w:ascii="Arial" w:hAnsi="Arial" w:cs="Arial"/>
          <w:sz w:val="20"/>
          <w:szCs w:val="20"/>
        </w:rPr>
        <w:t xml:space="preserve"> y Vincristina. </w:t>
      </w:r>
    </w:p>
    <w:p w:rsidR="00D060BB" w:rsidRPr="00DC1E91" w:rsidRDefault="00D060BB" w:rsidP="00DC1E91">
      <w:pPr>
        <w:pStyle w:val="Prrafodelista"/>
        <w:spacing w:line="276" w:lineRule="auto"/>
        <w:rPr>
          <w:rFonts w:ascii="Arial" w:hAnsi="Arial" w:cs="Arial"/>
          <w:sz w:val="20"/>
          <w:szCs w:val="20"/>
        </w:rPr>
      </w:pPr>
    </w:p>
    <w:p w:rsidR="00D060BB" w:rsidRPr="00DC1E91" w:rsidRDefault="00D060BB" w:rsidP="00DC1E91">
      <w:pPr>
        <w:pStyle w:val="Prrafodelista"/>
        <w:numPr>
          <w:ilvl w:val="0"/>
          <w:numId w:val="9"/>
        </w:numPr>
        <w:spacing w:line="276" w:lineRule="auto"/>
        <w:jc w:val="both"/>
        <w:rPr>
          <w:rFonts w:ascii="Arial" w:hAnsi="Arial" w:cs="Arial"/>
          <w:sz w:val="20"/>
          <w:szCs w:val="20"/>
        </w:rPr>
      </w:pPr>
      <w:r w:rsidRPr="00DC1E91">
        <w:rPr>
          <w:rFonts w:ascii="Arial" w:hAnsi="Arial" w:cs="Arial"/>
          <w:b/>
          <w:sz w:val="20"/>
          <w:szCs w:val="20"/>
        </w:rPr>
        <w:t>Trasplante Hematop</w:t>
      </w:r>
      <w:r w:rsidR="00D35C2B" w:rsidRPr="00DC1E91">
        <w:rPr>
          <w:rFonts w:ascii="Arial" w:hAnsi="Arial" w:cs="Arial"/>
          <w:b/>
          <w:sz w:val="20"/>
          <w:szCs w:val="20"/>
        </w:rPr>
        <w:t>oyé</w:t>
      </w:r>
      <w:r w:rsidRPr="00DC1E91">
        <w:rPr>
          <w:rFonts w:ascii="Arial" w:hAnsi="Arial" w:cs="Arial"/>
          <w:b/>
          <w:sz w:val="20"/>
          <w:szCs w:val="20"/>
        </w:rPr>
        <w:t>tico</w:t>
      </w:r>
      <w:r w:rsidRPr="00DC1E91">
        <w:rPr>
          <w:rFonts w:ascii="Arial" w:hAnsi="Arial" w:cs="Arial"/>
          <w:sz w:val="20"/>
          <w:szCs w:val="20"/>
        </w:rPr>
        <w:t xml:space="preserve">: en los pacientes de alto riesgo el trasplante es la estrategia que hace el papel de intensificación </w:t>
      </w:r>
      <w:r w:rsidR="00B86ABB" w:rsidRPr="00DC1E91">
        <w:rPr>
          <w:rFonts w:ascii="Arial" w:hAnsi="Arial" w:cs="Arial"/>
          <w:sz w:val="20"/>
          <w:szCs w:val="20"/>
        </w:rPr>
        <w:t>cuyo fin es</w:t>
      </w:r>
      <w:r w:rsidRPr="00DC1E91">
        <w:rPr>
          <w:rFonts w:ascii="Arial" w:hAnsi="Arial" w:cs="Arial"/>
          <w:sz w:val="20"/>
          <w:szCs w:val="20"/>
        </w:rPr>
        <w:t xml:space="preserve"> eliminar la leucemia residual. </w:t>
      </w:r>
    </w:p>
    <w:p w:rsidR="003856D4" w:rsidRPr="00DC1E91" w:rsidRDefault="003856D4" w:rsidP="00DC1E91">
      <w:pPr>
        <w:spacing w:line="276" w:lineRule="auto"/>
        <w:jc w:val="both"/>
        <w:rPr>
          <w:rFonts w:ascii="Arial" w:hAnsi="Arial" w:cs="Arial"/>
          <w:sz w:val="20"/>
          <w:szCs w:val="20"/>
        </w:rPr>
      </w:pPr>
    </w:p>
    <w:sdt>
      <w:sdtPr>
        <w:rPr>
          <w:lang w:val="es-ES"/>
        </w:rPr>
        <w:id w:val="-1399522086"/>
        <w:docPartObj>
          <w:docPartGallery w:val="Bibliographies"/>
          <w:docPartUnique/>
        </w:docPartObj>
      </w:sdtPr>
      <w:sdtEndPr>
        <w:rPr>
          <w:rFonts w:ascii="Arial" w:eastAsiaTheme="minorHAnsi" w:hAnsi="Arial" w:cs="Arial"/>
          <w:color w:val="auto"/>
          <w:sz w:val="20"/>
          <w:szCs w:val="20"/>
          <w:lang w:eastAsia="en-US"/>
        </w:rPr>
      </w:sdtEndPr>
      <w:sdtContent>
        <w:p w:rsidR="008A145D" w:rsidRDefault="008A145D">
          <w:pPr>
            <w:pStyle w:val="Ttulo1"/>
            <w:rPr>
              <w:rFonts w:ascii="Arial" w:eastAsiaTheme="minorHAnsi" w:hAnsi="Arial" w:cs="Arial"/>
              <w:b/>
              <w:color w:val="auto"/>
              <w:sz w:val="20"/>
              <w:szCs w:val="20"/>
              <w:lang w:val="es-ES" w:eastAsia="en-US"/>
            </w:rPr>
          </w:pPr>
          <w:r w:rsidRPr="00E11176">
            <w:rPr>
              <w:rFonts w:ascii="Arial" w:eastAsiaTheme="minorHAnsi" w:hAnsi="Arial" w:cs="Arial"/>
              <w:b/>
              <w:color w:val="auto"/>
              <w:sz w:val="20"/>
              <w:szCs w:val="20"/>
              <w:lang w:val="es-ES" w:eastAsia="en-US"/>
            </w:rPr>
            <w:t>Bibliografía</w:t>
          </w:r>
        </w:p>
        <w:p w:rsidR="00E11176" w:rsidRPr="00E11176" w:rsidRDefault="00E11176" w:rsidP="00E11176"/>
        <w:p w:rsidR="00E11176" w:rsidRDefault="00E11176" w:rsidP="00E11176">
          <w:pPr>
            <w:pStyle w:val="Bibliografa"/>
            <w:ind w:left="720" w:hanging="720"/>
            <w:rPr>
              <w:noProof/>
              <w:sz w:val="24"/>
              <w:szCs w:val="24"/>
            </w:rPr>
          </w:pPr>
          <w:r>
            <w:rPr>
              <w:noProof/>
            </w:rPr>
            <w:t xml:space="preserve">2016, O. c., &amp; 127(20):2391-2405., ). A. (2016). Organization classification of myeloid neoplasms and acute leukemia . </w:t>
          </w:r>
          <w:r>
            <w:rPr>
              <w:i/>
              <w:iCs/>
              <w:noProof/>
            </w:rPr>
            <w:t>Blood</w:t>
          </w:r>
          <w:r>
            <w:rPr>
              <w:noProof/>
            </w:rPr>
            <w:t>, 127(20):2391-2405.</w:t>
          </w:r>
        </w:p>
        <w:p w:rsidR="00E11176" w:rsidRDefault="00E11176" w:rsidP="00E11176">
          <w:pPr>
            <w:pStyle w:val="Bibliografa"/>
            <w:ind w:left="720" w:hanging="720"/>
            <w:rPr>
              <w:noProof/>
            </w:rPr>
          </w:pPr>
          <w:r>
            <w:rPr>
              <w:noProof/>
            </w:rPr>
            <w:t xml:space="preserve">Agriello, E. C. (2017). Leucemias Agudas. </w:t>
          </w:r>
          <w:r>
            <w:rPr>
              <w:i/>
              <w:iCs/>
              <w:noProof/>
            </w:rPr>
            <w:t>Guías de Diagnóstico y Tratamiento, SAH</w:t>
          </w:r>
          <w:r>
            <w:rPr>
              <w:noProof/>
            </w:rPr>
            <w:t>, 337 - 339.</w:t>
          </w:r>
        </w:p>
        <w:p w:rsidR="00E11176" w:rsidRDefault="00E11176" w:rsidP="00E11176">
          <w:pPr>
            <w:pStyle w:val="Bibliografa"/>
            <w:ind w:left="720" w:hanging="720"/>
            <w:rPr>
              <w:noProof/>
            </w:rPr>
          </w:pPr>
          <w:r>
            <w:rPr>
              <w:noProof/>
            </w:rPr>
            <w:t xml:space="preserve">al, B. e. (2005). Clinical manifestations of acute lymphoid leukemia. </w:t>
          </w:r>
          <w:r>
            <w:rPr>
              <w:i/>
              <w:iCs/>
              <w:noProof/>
            </w:rPr>
            <w:t>Hematology. Basic Principles and practice. Elservier</w:t>
          </w:r>
          <w:r>
            <w:rPr>
              <w:noProof/>
            </w:rPr>
            <w:t>, 1155 - 1162.</w:t>
          </w:r>
        </w:p>
        <w:p w:rsidR="00E11176" w:rsidRDefault="00E11176" w:rsidP="00E11176">
          <w:pPr>
            <w:pStyle w:val="Bibliografa"/>
            <w:ind w:left="720" w:hanging="720"/>
            <w:rPr>
              <w:noProof/>
            </w:rPr>
          </w:pPr>
          <w:r>
            <w:rPr>
              <w:noProof/>
            </w:rPr>
            <w:t xml:space="preserve">CH, P. (1998). Acute lymphoblastic leukemia. </w:t>
          </w:r>
          <w:r>
            <w:rPr>
              <w:i/>
              <w:iCs/>
              <w:noProof/>
            </w:rPr>
            <w:t>N Engl J Med</w:t>
          </w:r>
          <w:r>
            <w:rPr>
              <w:noProof/>
            </w:rPr>
            <w:t>, 339(9):605-15.</w:t>
          </w:r>
        </w:p>
        <w:p w:rsidR="00E11176" w:rsidRDefault="00E11176" w:rsidP="00E11176">
          <w:pPr>
            <w:pStyle w:val="Bibliografa"/>
            <w:ind w:left="720" w:hanging="720"/>
            <w:rPr>
              <w:noProof/>
            </w:rPr>
          </w:pPr>
          <w:r>
            <w:rPr>
              <w:noProof/>
            </w:rPr>
            <w:lastRenderedPageBreak/>
            <w:t xml:space="preserve">D, H. (1999). Acute Lymphoblastic leukemia in adults. En </w:t>
          </w:r>
          <w:r>
            <w:rPr>
              <w:i/>
              <w:iCs/>
              <w:noProof/>
            </w:rPr>
            <w:t>Text book of malignant hematology.</w:t>
          </w:r>
          <w:r>
            <w:rPr>
              <w:noProof/>
            </w:rPr>
            <w:t xml:space="preserve"> (págs. 539 - 562). Londres.</w:t>
          </w:r>
        </w:p>
        <w:p w:rsidR="00E11176" w:rsidRDefault="00E11176" w:rsidP="00E11176">
          <w:pPr>
            <w:pStyle w:val="Bibliografa"/>
            <w:ind w:left="720" w:hanging="720"/>
            <w:rPr>
              <w:noProof/>
            </w:rPr>
          </w:pPr>
          <w:r>
            <w:rPr>
              <w:noProof/>
            </w:rPr>
            <w:t xml:space="preserve">Dores GM1, D. S. (2012). Acute leukemia incidence and patient survival among children and adults in the United States, 2001-2007. </w:t>
          </w:r>
          <w:r>
            <w:rPr>
              <w:i/>
              <w:iCs/>
              <w:noProof/>
            </w:rPr>
            <w:t>Blood</w:t>
          </w:r>
          <w:r>
            <w:rPr>
              <w:noProof/>
            </w:rPr>
            <w:t>, 119(1):34-43.</w:t>
          </w:r>
        </w:p>
        <w:p w:rsidR="00E11176" w:rsidRDefault="00E11176" w:rsidP="00E11176">
          <w:pPr>
            <w:pStyle w:val="Bibliografa"/>
            <w:ind w:left="720" w:hanging="720"/>
            <w:rPr>
              <w:noProof/>
            </w:rPr>
          </w:pPr>
          <w:r>
            <w:rPr>
              <w:noProof/>
            </w:rPr>
            <w:t xml:space="preserve">Hammond D, S. H. (1986). Analysis of prognostic factors in acute lymphoblastic Leukemia: a review. </w:t>
          </w:r>
          <w:r>
            <w:rPr>
              <w:i/>
              <w:iCs/>
              <w:noProof/>
            </w:rPr>
            <w:t>Med Pediatric Oncol</w:t>
          </w:r>
          <w:r>
            <w:rPr>
              <w:noProof/>
            </w:rPr>
            <w:t>, 124 - 134 .</w:t>
          </w:r>
        </w:p>
        <w:p w:rsidR="00E11176" w:rsidRDefault="00E11176" w:rsidP="00E11176">
          <w:pPr>
            <w:pStyle w:val="Bibliografa"/>
            <w:ind w:left="720" w:hanging="720"/>
            <w:rPr>
              <w:noProof/>
            </w:rPr>
          </w:pPr>
          <w:r>
            <w:rPr>
              <w:noProof/>
            </w:rPr>
            <w:t xml:space="preserve">Hoelzer D, G. (2002). Acute Lymphoblastic Lukemia. </w:t>
          </w:r>
          <w:r>
            <w:rPr>
              <w:i/>
              <w:iCs/>
              <w:noProof/>
            </w:rPr>
            <w:t>Hematology (Am Soc Hematol Educ Program)</w:t>
          </w:r>
          <w:r>
            <w:rPr>
              <w:noProof/>
            </w:rPr>
            <w:t>, 162-192.</w:t>
          </w:r>
        </w:p>
        <w:p w:rsidR="00E11176" w:rsidRDefault="00E11176" w:rsidP="00E11176">
          <w:pPr>
            <w:pStyle w:val="Bibliografa"/>
            <w:ind w:left="720" w:hanging="720"/>
            <w:rPr>
              <w:noProof/>
            </w:rPr>
          </w:pPr>
          <w:r>
            <w:rPr>
              <w:noProof/>
            </w:rPr>
            <w:t xml:space="preserve">JM, B. (1976). Proposed revised criteria for the classification of acute leukaemias. </w:t>
          </w:r>
          <w:r>
            <w:rPr>
              <w:i/>
              <w:iCs/>
              <w:noProof/>
            </w:rPr>
            <w:t xml:space="preserve">Br J Haematol </w:t>
          </w:r>
          <w:r>
            <w:rPr>
              <w:noProof/>
            </w:rPr>
            <w:t>, 325 - 329.</w:t>
          </w:r>
        </w:p>
        <w:p w:rsidR="00E11176" w:rsidRDefault="00E11176" w:rsidP="00E11176">
          <w:pPr>
            <w:pStyle w:val="Bibliografa"/>
            <w:ind w:left="720" w:hanging="720"/>
            <w:rPr>
              <w:noProof/>
            </w:rPr>
          </w:pPr>
          <w:r>
            <w:rPr>
              <w:noProof/>
            </w:rPr>
            <w:t>kk. (s.f.).</w:t>
          </w:r>
        </w:p>
        <w:p w:rsidR="00E11176" w:rsidRDefault="00E11176" w:rsidP="00E11176">
          <w:pPr>
            <w:pStyle w:val="Bibliografa"/>
            <w:ind w:left="720" w:hanging="720"/>
            <w:rPr>
              <w:noProof/>
            </w:rPr>
          </w:pPr>
          <w:r>
            <w:rPr>
              <w:noProof/>
            </w:rPr>
            <w:t xml:space="preserve">Laurenti E, D. J. (2012). Molecular and functional characterizacion of early human hematopoiesis. </w:t>
          </w:r>
          <w:r>
            <w:rPr>
              <w:i/>
              <w:iCs/>
              <w:noProof/>
            </w:rPr>
            <w:t>Ann N Y Acad Sci</w:t>
          </w:r>
          <w:r>
            <w:rPr>
              <w:noProof/>
            </w:rPr>
            <w:t>, 68-71.</w:t>
          </w:r>
        </w:p>
        <w:p w:rsidR="00E11176" w:rsidRDefault="00E11176" w:rsidP="00E11176">
          <w:pPr>
            <w:pStyle w:val="Bibliografa"/>
            <w:ind w:left="720" w:hanging="720"/>
            <w:rPr>
              <w:noProof/>
            </w:rPr>
          </w:pPr>
          <w:r>
            <w:rPr>
              <w:noProof/>
            </w:rPr>
            <w:t xml:space="preserve">Morrison SJ, S. D. (2014). The bone marrow niche for haematopoietic stem cells. </w:t>
          </w:r>
          <w:r>
            <w:rPr>
              <w:i/>
              <w:iCs/>
              <w:noProof/>
            </w:rPr>
            <w:t xml:space="preserve">Nature </w:t>
          </w:r>
          <w:r>
            <w:rPr>
              <w:noProof/>
            </w:rPr>
            <w:t>, 327 - 34.</w:t>
          </w:r>
        </w:p>
        <w:p w:rsidR="00E11176" w:rsidRDefault="00E11176" w:rsidP="00E11176">
          <w:pPr>
            <w:pStyle w:val="Bibliografa"/>
            <w:ind w:left="720" w:hanging="720"/>
            <w:rPr>
              <w:noProof/>
            </w:rPr>
          </w:pPr>
          <w:r>
            <w:rPr>
              <w:noProof/>
            </w:rPr>
            <w:t xml:space="preserve">Rieger MA, S. T. (2012). Hematopoiesis. </w:t>
          </w:r>
          <w:r>
            <w:rPr>
              <w:i/>
              <w:iCs/>
              <w:noProof/>
            </w:rPr>
            <w:t xml:space="preserve">Cold Spring Harb Perspect Biol </w:t>
          </w:r>
          <w:r>
            <w:rPr>
              <w:noProof/>
            </w:rPr>
            <w:t>.</w:t>
          </w:r>
        </w:p>
        <w:p w:rsidR="00E11176" w:rsidRDefault="00E11176" w:rsidP="00E11176">
          <w:pPr>
            <w:pStyle w:val="Bibliografa"/>
            <w:ind w:left="720" w:hanging="720"/>
            <w:rPr>
              <w:noProof/>
            </w:rPr>
          </w:pPr>
          <w:r>
            <w:rPr>
              <w:noProof/>
            </w:rPr>
            <w:t xml:space="preserve">Sabrafen, S. (2006). </w:t>
          </w:r>
          <w:r>
            <w:rPr>
              <w:i/>
              <w:iCs/>
              <w:noProof/>
            </w:rPr>
            <w:t>HEMATOLOGIA CLINICA.</w:t>
          </w:r>
          <w:r>
            <w:rPr>
              <w:noProof/>
            </w:rPr>
            <w:t xml:space="preserve"> España: elservier.</w:t>
          </w:r>
        </w:p>
        <w:p w:rsidR="00E11176" w:rsidRDefault="00E11176" w:rsidP="00E11176">
          <w:pPr>
            <w:pStyle w:val="Bibliografa"/>
            <w:ind w:left="720" w:hanging="720"/>
            <w:rPr>
              <w:noProof/>
            </w:rPr>
          </w:pPr>
          <w:r>
            <w:rPr>
              <w:noProof/>
            </w:rPr>
            <w:t xml:space="preserve">Shas S, e. a. (2013). A recurrent germline PAX5 mutation confers susceptibility to pre-B cell acute lymphoblastic leukemia. </w:t>
          </w:r>
          <w:r>
            <w:rPr>
              <w:i/>
              <w:iCs/>
              <w:noProof/>
            </w:rPr>
            <w:t>Nat Genet</w:t>
          </w:r>
          <w:r>
            <w:rPr>
              <w:noProof/>
            </w:rPr>
            <w:t>, 1226-1231.</w:t>
          </w:r>
        </w:p>
        <w:p w:rsidR="00E11176" w:rsidRDefault="00E11176" w:rsidP="00E11176">
          <w:pPr>
            <w:pStyle w:val="Bibliografa"/>
            <w:ind w:left="720" w:hanging="720"/>
            <w:rPr>
              <w:noProof/>
            </w:rPr>
          </w:pPr>
          <w:r>
            <w:rPr>
              <w:noProof/>
            </w:rPr>
            <w:t xml:space="preserve">Weinberg OK, S. M. (2014). Mixed phenotype acute leukemia. </w:t>
          </w:r>
          <w:r>
            <w:rPr>
              <w:i/>
              <w:iCs/>
              <w:noProof/>
            </w:rPr>
            <w:t>Am J Clin Pathol.</w:t>
          </w:r>
          <w:r>
            <w:rPr>
              <w:noProof/>
            </w:rPr>
            <w:t>, 142(6):803-8.</w:t>
          </w:r>
        </w:p>
        <w:p w:rsidR="008A145D" w:rsidRPr="008A145D" w:rsidRDefault="008A145D" w:rsidP="00E11176">
          <w:pPr>
            <w:jc w:val="both"/>
            <w:rPr>
              <w:rFonts w:ascii="Arial" w:hAnsi="Arial" w:cs="Arial"/>
              <w:sz w:val="20"/>
              <w:szCs w:val="20"/>
            </w:rPr>
          </w:pPr>
        </w:p>
      </w:sdtContent>
    </w:sdt>
    <w:p w:rsidR="003856D4" w:rsidRPr="00DC1E91" w:rsidRDefault="003856D4" w:rsidP="00DC1E91">
      <w:pPr>
        <w:spacing w:line="276" w:lineRule="auto"/>
        <w:jc w:val="both"/>
        <w:rPr>
          <w:rFonts w:ascii="Arial" w:hAnsi="Arial" w:cs="Arial"/>
          <w:sz w:val="20"/>
          <w:szCs w:val="20"/>
        </w:rPr>
      </w:pPr>
    </w:p>
    <w:p w:rsidR="008A145D" w:rsidRPr="00DC1E91" w:rsidRDefault="008A145D" w:rsidP="008A145D">
      <w:pPr>
        <w:spacing w:line="276" w:lineRule="auto"/>
        <w:jc w:val="both"/>
        <w:rPr>
          <w:rFonts w:ascii="Arial" w:hAnsi="Arial" w:cs="Arial"/>
          <w:sz w:val="20"/>
          <w:szCs w:val="20"/>
        </w:rPr>
      </w:pPr>
    </w:p>
    <w:p w:rsidR="008A145D" w:rsidRDefault="008A145D" w:rsidP="008A145D"/>
    <w:p w:rsidR="008A145D" w:rsidRPr="00DC1E91" w:rsidRDefault="008A145D" w:rsidP="008A145D">
      <w:pPr>
        <w:spacing w:line="276" w:lineRule="auto"/>
        <w:jc w:val="both"/>
        <w:rPr>
          <w:rFonts w:ascii="Arial" w:hAnsi="Arial" w:cs="Arial"/>
          <w:sz w:val="20"/>
          <w:szCs w:val="20"/>
        </w:rPr>
      </w:pPr>
    </w:p>
    <w:p w:rsidR="00E61DD3" w:rsidRPr="00DC1E91" w:rsidRDefault="00E61DD3" w:rsidP="00DC1E91">
      <w:pPr>
        <w:spacing w:line="276" w:lineRule="auto"/>
        <w:jc w:val="both"/>
        <w:rPr>
          <w:rFonts w:ascii="Arial" w:hAnsi="Arial" w:cs="Arial"/>
          <w:sz w:val="20"/>
          <w:szCs w:val="20"/>
        </w:rPr>
      </w:pPr>
    </w:p>
    <w:p w:rsidR="00DD4EA9" w:rsidRDefault="00DD4EA9" w:rsidP="00DC1E91">
      <w:pPr>
        <w:spacing w:line="276" w:lineRule="auto"/>
        <w:jc w:val="both"/>
        <w:rPr>
          <w:rFonts w:ascii="Arial" w:hAnsi="Arial" w:cs="Arial"/>
          <w:sz w:val="20"/>
          <w:szCs w:val="20"/>
        </w:rPr>
      </w:pPr>
    </w:p>
    <w:p w:rsidR="00E11176" w:rsidRDefault="00E11176" w:rsidP="00DC1E91">
      <w:pPr>
        <w:spacing w:line="276" w:lineRule="auto"/>
        <w:jc w:val="both"/>
        <w:rPr>
          <w:rFonts w:ascii="Arial" w:hAnsi="Arial" w:cs="Arial"/>
          <w:sz w:val="20"/>
          <w:szCs w:val="20"/>
        </w:rPr>
      </w:pPr>
    </w:p>
    <w:p w:rsidR="00E11176" w:rsidRDefault="00E11176" w:rsidP="00DC1E91">
      <w:pPr>
        <w:spacing w:line="276" w:lineRule="auto"/>
        <w:jc w:val="both"/>
        <w:rPr>
          <w:rFonts w:ascii="Arial" w:hAnsi="Arial" w:cs="Arial"/>
          <w:sz w:val="20"/>
          <w:szCs w:val="20"/>
        </w:rPr>
      </w:pPr>
    </w:p>
    <w:p w:rsidR="00E11176" w:rsidRDefault="00E11176" w:rsidP="00DC1E91">
      <w:pPr>
        <w:spacing w:line="276" w:lineRule="auto"/>
        <w:jc w:val="both"/>
        <w:rPr>
          <w:rFonts w:ascii="Arial" w:hAnsi="Arial" w:cs="Arial"/>
          <w:sz w:val="20"/>
          <w:szCs w:val="20"/>
        </w:rPr>
      </w:pPr>
    </w:p>
    <w:p w:rsidR="00E11176" w:rsidRDefault="00E11176" w:rsidP="00DC1E91">
      <w:pPr>
        <w:spacing w:line="276" w:lineRule="auto"/>
        <w:jc w:val="both"/>
        <w:rPr>
          <w:rFonts w:ascii="Arial" w:hAnsi="Arial" w:cs="Arial"/>
          <w:sz w:val="20"/>
          <w:szCs w:val="20"/>
        </w:rPr>
      </w:pPr>
    </w:p>
    <w:p w:rsidR="00E11176" w:rsidRDefault="00E11176" w:rsidP="00DC1E91">
      <w:pPr>
        <w:spacing w:line="276" w:lineRule="auto"/>
        <w:jc w:val="both"/>
        <w:rPr>
          <w:rFonts w:ascii="Arial" w:hAnsi="Arial" w:cs="Arial"/>
          <w:sz w:val="20"/>
          <w:szCs w:val="20"/>
        </w:rPr>
      </w:pPr>
    </w:p>
    <w:p w:rsidR="00E11176" w:rsidRDefault="00E11176" w:rsidP="00DC1E91">
      <w:pPr>
        <w:spacing w:line="276" w:lineRule="auto"/>
        <w:jc w:val="both"/>
        <w:rPr>
          <w:rFonts w:ascii="Arial" w:hAnsi="Arial" w:cs="Arial"/>
          <w:sz w:val="20"/>
          <w:szCs w:val="20"/>
        </w:rPr>
      </w:pPr>
    </w:p>
    <w:p w:rsidR="00E11176" w:rsidRDefault="00E11176" w:rsidP="00DC1E91">
      <w:pPr>
        <w:spacing w:line="276" w:lineRule="auto"/>
        <w:jc w:val="both"/>
        <w:rPr>
          <w:rFonts w:ascii="Arial" w:hAnsi="Arial" w:cs="Arial"/>
          <w:sz w:val="20"/>
          <w:szCs w:val="20"/>
        </w:rPr>
      </w:pPr>
    </w:p>
    <w:p w:rsidR="00E11176" w:rsidRDefault="00E11176" w:rsidP="00DC1E91">
      <w:pPr>
        <w:spacing w:line="276" w:lineRule="auto"/>
        <w:jc w:val="both"/>
        <w:rPr>
          <w:rFonts w:ascii="Arial" w:hAnsi="Arial" w:cs="Arial"/>
          <w:sz w:val="20"/>
          <w:szCs w:val="20"/>
        </w:rPr>
      </w:pPr>
    </w:p>
    <w:p w:rsidR="00881248" w:rsidRPr="00DC1E91" w:rsidRDefault="00881248" w:rsidP="00DC1E91">
      <w:pPr>
        <w:spacing w:line="276" w:lineRule="auto"/>
        <w:jc w:val="both"/>
        <w:rPr>
          <w:rFonts w:ascii="Arial" w:hAnsi="Arial" w:cs="Arial"/>
          <w:sz w:val="20"/>
          <w:szCs w:val="20"/>
        </w:rPr>
      </w:pPr>
      <w:r w:rsidRPr="00DC1E91">
        <w:rPr>
          <w:rFonts w:ascii="Arial" w:hAnsi="Arial" w:cs="Arial"/>
          <w:sz w:val="20"/>
          <w:szCs w:val="20"/>
        </w:rPr>
        <w:lastRenderedPageBreak/>
        <w:t>PREGUNTAS EVALUATIVAS</w:t>
      </w:r>
    </w:p>
    <w:p w:rsidR="00B74B13" w:rsidRPr="00B74B13" w:rsidRDefault="00176267" w:rsidP="00B74B13">
      <w:pPr>
        <w:pStyle w:val="Prrafodelista"/>
        <w:numPr>
          <w:ilvl w:val="0"/>
          <w:numId w:val="13"/>
        </w:numPr>
        <w:spacing w:line="276" w:lineRule="auto"/>
        <w:jc w:val="both"/>
        <w:rPr>
          <w:rFonts w:ascii="Arial" w:hAnsi="Arial" w:cs="Arial"/>
          <w:sz w:val="20"/>
          <w:szCs w:val="20"/>
        </w:rPr>
      </w:pPr>
      <w:r w:rsidRPr="00176267">
        <w:rPr>
          <w:rFonts w:ascii="Arial" w:hAnsi="Arial" w:cs="Arial"/>
          <w:sz w:val="20"/>
          <w:szCs w:val="20"/>
        </w:rPr>
        <w:t xml:space="preserve">Con respecto a la Hematopoyesis, señale la afirmación </w:t>
      </w:r>
      <w:r w:rsidRPr="00B74B13">
        <w:rPr>
          <w:rFonts w:ascii="Arial" w:hAnsi="Arial" w:cs="Arial"/>
          <w:b/>
          <w:sz w:val="20"/>
          <w:szCs w:val="20"/>
        </w:rPr>
        <w:t>verdadera</w:t>
      </w:r>
      <w:r w:rsidR="00B74B13" w:rsidRPr="00B74B13">
        <w:rPr>
          <w:rFonts w:ascii="Arial" w:hAnsi="Arial" w:cs="Arial"/>
          <w:b/>
          <w:sz w:val="20"/>
          <w:szCs w:val="20"/>
        </w:rPr>
        <w:t>:</w:t>
      </w:r>
    </w:p>
    <w:p w:rsidR="00B74B13" w:rsidRDefault="00B74B13" w:rsidP="00B74B13">
      <w:pPr>
        <w:pStyle w:val="Prrafodelista"/>
        <w:spacing w:line="276" w:lineRule="auto"/>
        <w:jc w:val="both"/>
        <w:rPr>
          <w:rFonts w:ascii="Arial" w:hAnsi="Arial" w:cs="Arial"/>
          <w:sz w:val="20"/>
          <w:szCs w:val="20"/>
        </w:rPr>
      </w:pPr>
    </w:p>
    <w:p w:rsidR="00B74B13" w:rsidRDefault="00B74B13" w:rsidP="00B74B13">
      <w:pPr>
        <w:pStyle w:val="Prrafodelista"/>
        <w:numPr>
          <w:ilvl w:val="0"/>
          <w:numId w:val="15"/>
        </w:numPr>
        <w:spacing w:line="276" w:lineRule="auto"/>
        <w:jc w:val="both"/>
        <w:rPr>
          <w:rFonts w:ascii="Arial" w:hAnsi="Arial" w:cs="Arial"/>
          <w:sz w:val="20"/>
          <w:szCs w:val="20"/>
        </w:rPr>
      </w:pPr>
      <w:r>
        <w:rPr>
          <w:rFonts w:ascii="Arial" w:hAnsi="Arial" w:cs="Arial"/>
          <w:sz w:val="20"/>
          <w:szCs w:val="20"/>
        </w:rPr>
        <w:t>El bazo, el Timo y los ganglios linfáticos participan de forma activa en la hematopoyesis hasta el inicio de la pubertad.</w:t>
      </w:r>
    </w:p>
    <w:p w:rsidR="00B74B13" w:rsidRDefault="00B74B13" w:rsidP="00B74B13">
      <w:pPr>
        <w:pStyle w:val="Prrafodelista"/>
        <w:numPr>
          <w:ilvl w:val="0"/>
          <w:numId w:val="15"/>
        </w:numPr>
        <w:spacing w:line="276" w:lineRule="auto"/>
        <w:jc w:val="both"/>
        <w:rPr>
          <w:rFonts w:ascii="Arial" w:hAnsi="Arial" w:cs="Arial"/>
          <w:sz w:val="20"/>
          <w:szCs w:val="20"/>
        </w:rPr>
      </w:pPr>
      <w:r>
        <w:rPr>
          <w:rFonts w:ascii="Arial" w:hAnsi="Arial" w:cs="Arial"/>
          <w:sz w:val="20"/>
          <w:szCs w:val="20"/>
        </w:rPr>
        <w:t>La célula madre se observa fácilmente con microscopio óptico.</w:t>
      </w:r>
    </w:p>
    <w:p w:rsidR="00B74B13" w:rsidRDefault="00B74B13" w:rsidP="00B74B13">
      <w:pPr>
        <w:pStyle w:val="Prrafodelista"/>
        <w:numPr>
          <w:ilvl w:val="0"/>
          <w:numId w:val="15"/>
        </w:numPr>
        <w:spacing w:line="276" w:lineRule="auto"/>
        <w:jc w:val="both"/>
        <w:rPr>
          <w:rFonts w:ascii="Arial" w:hAnsi="Arial" w:cs="Arial"/>
          <w:sz w:val="20"/>
          <w:szCs w:val="20"/>
        </w:rPr>
      </w:pPr>
      <w:r>
        <w:rPr>
          <w:rFonts w:ascii="Arial" w:hAnsi="Arial" w:cs="Arial"/>
          <w:sz w:val="20"/>
          <w:szCs w:val="20"/>
        </w:rPr>
        <w:t>El equilibrio del proceso hematopoyético esta regulado por un proceso que se denomina necrosis o rotura celular.</w:t>
      </w:r>
    </w:p>
    <w:p w:rsidR="00B74B13" w:rsidRDefault="00B74B13" w:rsidP="00DC1E91">
      <w:pPr>
        <w:pStyle w:val="Prrafodelista"/>
        <w:numPr>
          <w:ilvl w:val="0"/>
          <w:numId w:val="15"/>
        </w:numPr>
        <w:spacing w:line="276" w:lineRule="auto"/>
        <w:jc w:val="both"/>
        <w:rPr>
          <w:rFonts w:ascii="Arial" w:hAnsi="Arial" w:cs="Arial"/>
          <w:sz w:val="20"/>
          <w:szCs w:val="20"/>
          <w:u w:val="single"/>
        </w:rPr>
      </w:pPr>
      <w:r w:rsidRPr="00B74B13">
        <w:rPr>
          <w:rFonts w:ascii="Arial" w:hAnsi="Arial" w:cs="Arial"/>
          <w:sz w:val="20"/>
          <w:szCs w:val="20"/>
          <w:u w:val="single"/>
        </w:rPr>
        <w:t xml:space="preserve">La función del estroma es </w:t>
      </w:r>
      <w:proofErr w:type="gramStart"/>
      <w:r w:rsidRPr="00B74B13">
        <w:rPr>
          <w:rFonts w:ascii="Arial" w:hAnsi="Arial" w:cs="Arial"/>
          <w:sz w:val="20"/>
          <w:szCs w:val="20"/>
          <w:u w:val="single"/>
        </w:rPr>
        <w:t>activo</w:t>
      </w:r>
      <w:proofErr w:type="gramEnd"/>
      <w:r w:rsidRPr="00B74B13">
        <w:rPr>
          <w:rFonts w:ascii="Arial" w:hAnsi="Arial" w:cs="Arial"/>
          <w:sz w:val="20"/>
          <w:szCs w:val="20"/>
          <w:u w:val="single"/>
        </w:rPr>
        <w:t xml:space="preserve"> en la producción de citoquinas y matriz extracelular.</w:t>
      </w:r>
    </w:p>
    <w:p w:rsidR="00B74B13" w:rsidRDefault="00B74B13" w:rsidP="00B74B13">
      <w:pPr>
        <w:pStyle w:val="Prrafodelista"/>
        <w:spacing w:line="276" w:lineRule="auto"/>
        <w:ind w:left="1080"/>
        <w:jc w:val="both"/>
        <w:rPr>
          <w:rFonts w:ascii="Arial" w:hAnsi="Arial" w:cs="Arial"/>
          <w:sz w:val="20"/>
          <w:szCs w:val="20"/>
          <w:u w:val="single"/>
        </w:rPr>
      </w:pPr>
    </w:p>
    <w:p w:rsidR="00B74B13" w:rsidRDefault="00B74B13" w:rsidP="00B74B13">
      <w:pPr>
        <w:pStyle w:val="Prrafodelista"/>
        <w:spacing w:line="276" w:lineRule="auto"/>
        <w:ind w:left="1080"/>
        <w:jc w:val="both"/>
        <w:rPr>
          <w:rFonts w:ascii="Arial" w:hAnsi="Arial" w:cs="Arial"/>
          <w:sz w:val="20"/>
          <w:szCs w:val="20"/>
          <w:u w:val="single"/>
        </w:rPr>
      </w:pPr>
    </w:p>
    <w:p w:rsidR="00D35C2B" w:rsidRDefault="00681B36" w:rsidP="00B74B13">
      <w:pPr>
        <w:pStyle w:val="Prrafodelista"/>
        <w:numPr>
          <w:ilvl w:val="0"/>
          <w:numId w:val="13"/>
        </w:numPr>
        <w:spacing w:line="276" w:lineRule="auto"/>
        <w:jc w:val="both"/>
        <w:rPr>
          <w:rFonts w:ascii="Arial" w:hAnsi="Arial" w:cs="Arial"/>
          <w:b/>
          <w:sz w:val="20"/>
          <w:szCs w:val="20"/>
        </w:rPr>
      </w:pPr>
      <w:r w:rsidRPr="00681B36">
        <w:rPr>
          <w:rFonts w:ascii="Arial" w:hAnsi="Arial" w:cs="Arial"/>
          <w:sz w:val="20"/>
          <w:szCs w:val="20"/>
        </w:rPr>
        <w:t xml:space="preserve">Con respecto a las Leucemias agudas, señale la afirmación </w:t>
      </w:r>
      <w:r w:rsidRPr="00681B36">
        <w:rPr>
          <w:rFonts w:ascii="Arial" w:hAnsi="Arial" w:cs="Arial"/>
          <w:b/>
          <w:sz w:val="20"/>
          <w:szCs w:val="20"/>
        </w:rPr>
        <w:t>falsa</w:t>
      </w:r>
      <w:r>
        <w:rPr>
          <w:rFonts w:ascii="Arial" w:hAnsi="Arial" w:cs="Arial"/>
          <w:b/>
          <w:sz w:val="20"/>
          <w:szCs w:val="20"/>
        </w:rPr>
        <w:t>:</w:t>
      </w:r>
    </w:p>
    <w:p w:rsidR="00F67DC0" w:rsidRPr="00F67DC0" w:rsidRDefault="00F67DC0" w:rsidP="00F67DC0">
      <w:pPr>
        <w:pStyle w:val="Prrafodelista"/>
        <w:numPr>
          <w:ilvl w:val="0"/>
          <w:numId w:val="16"/>
        </w:numPr>
        <w:spacing w:line="276" w:lineRule="auto"/>
        <w:jc w:val="both"/>
        <w:rPr>
          <w:rFonts w:ascii="Arial" w:hAnsi="Arial" w:cs="Arial"/>
          <w:sz w:val="20"/>
          <w:szCs w:val="20"/>
          <w:u w:val="single"/>
        </w:rPr>
      </w:pPr>
      <w:r w:rsidRPr="00F67DC0">
        <w:rPr>
          <w:rFonts w:ascii="Arial" w:hAnsi="Arial" w:cs="Arial"/>
          <w:sz w:val="20"/>
          <w:szCs w:val="20"/>
          <w:u w:val="single"/>
        </w:rPr>
        <w:t>Se definen como la proliferación controlada de células inmaduras o blastos.</w:t>
      </w:r>
    </w:p>
    <w:p w:rsidR="00F67DC0" w:rsidRDefault="00F67DC0" w:rsidP="00F67DC0">
      <w:pPr>
        <w:pStyle w:val="Prrafodelista"/>
        <w:numPr>
          <w:ilvl w:val="0"/>
          <w:numId w:val="16"/>
        </w:numPr>
        <w:spacing w:line="276" w:lineRule="auto"/>
        <w:jc w:val="both"/>
        <w:rPr>
          <w:rFonts w:ascii="Arial" w:hAnsi="Arial" w:cs="Arial"/>
          <w:sz w:val="20"/>
          <w:szCs w:val="20"/>
        </w:rPr>
      </w:pPr>
      <w:r>
        <w:rPr>
          <w:rFonts w:ascii="Arial" w:hAnsi="Arial" w:cs="Arial"/>
          <w:sz w:val="20"/>
          <w:szCs w:val="20"/>
        </w:rPr>
        <w:t>Antes de la nueva clasificación OMS 2008, se consideraba que el porcentaje de blastos debía ser de 30% para definirse como leucemia aguda.</w:t>
      </w:r>
    </w:p>
    <w:p w:rsidR="00F67DC0" w:rsidRDefault="00F67DC0" w:rsidP="00F67DC0">
      <w:pPr>
        <w:pStyle w:val="Prrafodelista"/>
        <w:numPr>
          <w:ilvl w:val="0"/>
          <w:numId w:val="16"/>
        </w:numPr>
        <w:spacing w:line="276" w:lineRule="auto"/>
        <w:jc w:val="both"/>
        <w:rPr>
          <w:rFonts w:ascii="Arial" w:hAnsi="Arial" w:cs="Arial"/>
          <w:sz w:val="20"/>
          <w:szCs w:val="20"/>
        </w:rPr>
      </w:pPr>
      <w:r>
        <w:rPr>
          <w:rFonts w:ascii="Arial" w:hAnsi="Arial" w:cs="Arial"/>
          <w:sz w:val="20"/>
          <w:szCs w:val="20"/>
        </w:rPr>
        <w:t>El estudio de inmunofenotipo hace parte imprescindible para el estudio de la</w:t>
      </w:r>
      <w:r w:rsidR="001C7C4D">
        <w:rPr>
          <w:rFonts w:ascii="Arial" w:hAnsi="Arial" w:cs="Arial"/>
          <w:sz w:val="20"/>
          <w:szCs w:val="20"/>
        </w:rPr>
        <w:t xml:space="preserve"> </w:t>
      </w:r>
      <w:r>
        <w:rPr>
          <w:rFonts w:ascii="Arial" w:hAnsi="Arial" w:cs="Arial"/>
          <w:sz w:val="20"/>
          <w:szCs w:val="20"/>
        </w:rPr>
        <w:t>leucemia linfoblástica</w:t>
      </w:r>
      <w:r w:rsidR="001C7C4D">
        <w:rPr>
          <w:rFonts w:ascii="Arial" w:hAnsi="Arial" w:cs="Arial"/>
          <w:sz w:val="20"/>
          <w:szCs w:val="20"/>
        </w:rPr>
        <w:t>.</w:t>
      </w:r>
    </w:p>
    <w:p w:rsidR="001C7C4D" w:rsidRDefault="00F67DC0" w:rsidP="001C7C4D">
      <w:pPr>
        <w:pStyle w:val="Prrafodelista"/>
        <w:numPr>
          <w:ilvl w:val="0"/>
          <w:numId w:val="16"/>
        </w:numPr>
        <w:spacing w:line="276" w:lineRule="auto"/>
        <w:jc w:val="both"/>
        <w:rPr>
          <w:rFonts w:ascii="Arial" w:hAnsi="Arial" w:cs="Arial"/>
          <w:sz w:val="20"/>
          <w:szCs w:val="20"/>
        </w:rPr>
      </w:pPr>
      <w:r>
        <w:rPr>
          <w:rFonts w:ascii="Arial" w:hAnsi="Arial" w:cs="Arial"/>
          <w:sz w:val="20"/>
          <w:szCs w:val="20"/>
        </w:rPr>
        <w:t xml:space="preserve">El tener un recuento de leucocitos al diagnóstico mayores a 30.000 confiere un mejor pronóstico en las Leucemias linfoblásticas. </w:t>
      </w:r>
    </w:p>
    <w:p w:rsidR="001C7C4D" w:rsidRDefault="001C7C4D" w:rsidP="001C7C4D">
      <w:pPr>
        <w:pStyle w:val="Prrafodelista"/>
        <w:spacing w:line="276" w:lineRule="auto"/>
        <w:ind w:left="1080"/>
        <w:jc w:val="both"/>
        <w:rPr>
          <w:rFonts w:ascii="Arial" w:hAnsi="Arial" w:cs="Arial"/>
          <w:sz w:val="20"/>
          <w:szCs w:val="20"/>
        </w:rPr>
      </w:pPr>
    </w:p>
    <w:p w:rsidR="001C7C4D" w:rsidRDefault="001C7C4D" w:rsidP="001C7C4D">
      <w:pPr>
        <w:pStyle w:val="Prrafodelista"/>
        <w:spacing w:line="276" w:lineRule="auto"/>
        <w:ind w:left="1080"/>
        <w:jc w:val="both"/>
        <w:rPr>
          <w:rFonts w:ascii="Arial" w:hAnsi="Arial" w:cs="Arial"/>
          <w:sz w:val="20"/>
          <w:szCs w:val="20"/>
        </w:rPr>
      </w:pPr>
    </w:p>
    <w:p w:rsidR="001C7C4D" w:rsidRPr="00AA3F69" w:rsidRDefault="001C7C4D" w:rsidP="001C7C4D">
      <w:pPr>
        <w:pStyle w:val="Prrafodelista"/>
        <w:numPr>
          <w:ilvl w:val="0"/>
          <w:numId w:val="13"/>
        </w:numPr>
        <w:spacing w:line="276" w:lineRule="auto"/>
        <w:jc w:val="both"/>
        <w:rPr>
          <w:rFonts w:ascii="Arial" w:hAnsi="Arial" w:cs="Arial"/>
          <w:b/>
          <w:sz w:val="20"/>
          <w:szCs w:val="20"/>
        </w:rPr>
      </w:pPr>
      <w:r>
        <w:rPr>
          <w:rFonts w:ascii="Arial" w:hAnsi="Arial" w:cs="Arial"/>
          <w:sz w:val="20"/>
          <w:szCs w:val="20"/>
        </w:rPr>
        <w:t xml:space="preserve">Con respecto a las Leucemias agudas, señale la afirmación </w:t>
      </w:r>
      <w:r w:rsidRPr="00AA3F69">
        <w:rPr>
          <w:rFonts w:ascii="Arial" w:hAnsi="Arial" w:cs="Arial"/>
          <w:b/>
          <w:sz w:val="20"/>
          <w:szCs w:val="20"/>
        </w:rPr>
        <w:t>falsa:</w:t>
      </w:r>
    </w:p>
    <w:p w:rsidR="001C7C4D" w:rsidRDefault="001C7C4D" w:rsidP="001C7C4D">
      <w:pPr>
        <w:pStyle w:val="Prrafodelista"/>
        <w:numPr>
          <w:ilvl w:val="0"/>
          <w:numId w:val="17"/>
        </w:numPr>
        <w:spacing w:line="276" w:lineRule="auto"/>
        <w:jc w:val="both"/>
        <w:rPr>
          <w:rFonts w:ascii="Arial" w:hAnsi="Arial" w:cs="Arial"/>
          <w:sz w:val="20"/>
          <w:szCs w:val="20"/>
        </w:rPr>
      </w:pPr>
      <w:r>
        <w:rPr>
          <w:rFonts w:ascii="Arial" w:hAnsi="Arial" w:cs="Arial"/>
          <w:sz w:val="20"/>
          <w:szCs w:val="20"/>
        </w:rPr>
        <w:t>Dentro de las causas de leucemias secundarias se encuentran el uso de agentes alquilantes.</w:t>
      </w:r>
    </w:p>
    <w:p w:rsidR="001C7C4D" w:rsidRDefault="001C7C4D" w:rsidP="001C7C4D">
      <w:pPr>
        <w:pStyle w:val="Prrafodelista"/>
        <w:numPr>
          <w:ilvl w:val="0"/>
          <w:numId w:val="17"/>
        </w:numPr>
        <w:spacing w:line="276" w:lineRule="auto"/>
        <w:jc w:val="both"/>
        <w:rPr>
          <w:rFonts w:ascii="Arial" w:hAnsi="Arial" w:cs="Arial"/>
          <w:sz w:val="20"/>
          <w:szCs w:val="20"/>
        </w:rPr>
      </w:pPr>
      <w:r>
        <w:rPr>
          <w:rFonts w:ascii="Arial" w:hAnsi="Arial" w:cs="Arial"/>
          <w:sz w:val="20"/>
          <w:szCs w:val="20"/>
        </w:rPr>
        <w:t>Son mas frecuentes las Leucemias linfoblásticas agudas de células B que de células T.</w:t>
      </w:r>
    </w:p>
    <w:p w:rsidR="001C7C4D" w:rsidRDefault="001C7C4D" w:rsidP="001C7C4D">
      <w:pPr>
        <w:pStyle w:val="Prrafodelista"/>
        <w:numPr>
          <w:ilvl w:val="0"/>
          <w:numId w:val="17"/>
        </w:numPr>
        <w:spacing w:line="276" w:lineRule="auto"/>
        <w:jc w:val="both"/>
        <w:rPr>
          <w:rFonts w:ascii="Arial" w:hAnsi="Arial" w:cs="Arial"/>
          <w:sz w:val="20"/>
          <w:szCs w:val="20"/>
        </w:rPr>
      </w:pPr>
      <w:r>
        <w:rPr>
          <w:rFonts w:ascii="Arial" w:hAnsi="Arial" w:cs="Arial"/>
          <w:sz w:val="20"/>
          <w:szCs w:val="20"/>
        </w:rPr>
        <w:t>En la clasificación OMS se incluyen alteraciones citogen</w:t>
      </w:r>
      <w:r w:rsidR="0040345C">
        <w:rPr>
          <w:rFonts w:ascii="Arial" w:hAnsi="Arial" w:cs="Arial"/>
          <w:sz w:val="20"/>
          <w:szCs w:val="20"/>
        </w:rPr>
        <w:t>é</w:t>
      </w:r>
      <w:r>
        <w:rPr>
          <w:rFonts w:ascii="Arial" w:hAnsi="Arial" w:cs="Arial"/>
          <w:sz w:val="20"/>
          <w:szCs w:val="20"/>
        </w:rPr>
        <w:t>ticas y moleculares.</w:t>
      </w:r>
    </w:p>
    <w:p w:rsidR="009254BF" w:rsidRDefault="001C7C4D" w:rsidP="009254BF">
      <w:pPr>
        <w:pStyle w:val="Prrafodelista"/>
        <w:numPr>
          <w:ilvl w:val="0"/>
          <w:numId w:val="17"/>
        </w:numPr>
        <w:spacing w:line="276" w:lineRule="auto"/>
        <w:jc w:val="both"/>
        <w:rPr>
          <w:rFonts w:ascii="Arial" w:hAnsi="Arial" w:cs="Arial"/>
          <w:sz w:val="20"/>
          <w:szCs w:val="20"/>
          <w:u w:val="single"/>
        </w:rPr>
      </w:pPr>
      <w:r w:rsidRPr="001C7C4D">
        <w:rPr>
          <w:rFonts w:ascii="Arial" w:hAnsi="Arial" w:cs="Arial"/>
          <w:sz w:val="20"/>
          <w:szCs w:val="20"/>
          <w:u w:val="single"/>
        </w:rPr>
        <w:t>En la clasificación FAB se tienen en cuenta las características morfológicas y moleculares de las células inmaduras o blastos.</w:t>
      </w:r>
    </w:p>
    <w:p w:rsidR="009254BF" w:rsidRDefault="009254BF" w:rsidP="009254BF">
      <w:pPr>
        <w:pStyle w:val="Prrafodelista"/>
        <w:spacing w:line="276" w:lineRule="auto"/>
        <w:ind w:left="1080"/>
        <w:jc w:val="both"/>
        <w:rPr>
          <w:rFonts w:ascii="Arial" w:hAnsi="Arial" w:cs="Arial"/>
          <w:sz w:val="20"/>
          <w:szCs w:val="20"/>
          <w:u w:val="single"/>
        </w:rPr>
      </w:pPr>
    </w:p>
    <w:p w:rsidR="009254BF" w:rsidRDefault="009254BF" w:rsidP="009254BF">
      <w:pPr>
        <w:pStyle w:val="Prrafodelista"/>
        <w:spacing w:line="276" w:lineRule="auto"/>
        <w:ind w:left="1080"/>
        <w:jc w:val="both"/>
        <w:rPr>
          <w:rFonts w:ascii="Arial" w:hAnsi="Arial" w:cs="Arial"/>
          <w:sz w:val="20"/>
          <w:szCs w:val="20"/>
          <w:u w:val="single"/>
        </w:rPr>
      </w:pPr>
    </w:p>
    <w:p w:rsidR="009254BF" w:rsidRPr="00AA3F69" w:rsidRDefault="0040345C" w:rsidP="009254BF">
      <w:pPr>
        <w:pStyle w:val="Prrafodelista"/>
        <w:numPr>
          <w:ilvl w:val="0"/>
          <w:numId w:val="13"/>
        </w:numPr>
        <w:spacing w:line="276" w:lineRule="auto"/>
        <w:jc w:val="both"/>
        <w:rPr>
          <w:rFonts w:ascii="Arial" w:hAnsi="Arial" w:cs="Arial"/>
          <w:b/>
          <w:sz w:val="20"/>
          <w:szCs w:val="20"/>
        </w:rPr>
      </w:pPr>
      <w:r w:rsidRPr="0040345C">
        <w:rPr>
          <w:rFonts w:ascii="Arial" w:hAnsi="Arial" w:cs="Arial"/>
          <w:sz w:val="20"/>
          <w:szCs w:val="20"/>
        </w:rPr>
        <w:t>Con respecto a los factores pron</w:t>
      </w:r>
      <w:r>
        <w:rPr>
          <w:rFonts w:ascii="Arial" w:hAnsi="Arial" w:cs="Arial"/>
          <w:sz w:val="20"/>
          <w:szCs w:val="20"/>
        </w:rPr>
        <w:t>ó</w:t>
      </w:r>
      <w:r w:rsidRPr="0040345C">
        <w:rPr>
          <w:rFonts w:ascii="Arial" w:hAnsi="Arial" w:cs="Arial"/>
          <w:sz w:val="20"/>
          <w:szCs w:val="20"/>
        </w:rPr>
        <w:t xml:space="preserve">sticos en la Leucemia Linfoblástica Aguda, señale la afirmación </w:t>
      </w:r>
      <w:r w:rsidRPr="00AA3F69">
        <w:rPr>
          <w:rFonts w:ascii="Arial" w:hAnsi="Arial" w:cs="Arial"/>
          <w:b/>
          <w:sz w:val="20"/>
          <w:szCs w:val="20"/>
        </w:rPr>
        <w:t>verdadera:</w:t>
      </w:r>
    </w:p>
    <w:p w:rsidR="0040345C" w:rsidRDefault="0040345C" w:rsidP="0040345C">
      <w:pPr>
        <w:pStyle w:val="Prrafodelista"/>
        <w:numPr>
          <w:ilvl w:val="0"/>
          <w:numId w:val="18"/>
        </w:numPr>
        <w:spacing w:line="276" w:lineRule="auto"/>
        <w:jc w:val="both"/>
        <w:rPr>
          <w:rFonts w:ascii="Arial" w:hAnsi="Arial" w:cs="Arial"/>
          <w:sz w:val="20"/>
          <w:szCs w:val="20"/>
        </w:rPr>
      </w:pPr>
      <w:r>
        <w:rPr>
          <w:rFonts w:ascii="Arial" w:hAnsi="Arial" w:cs="Arial"/>
          <w:sz w:val="20"/>
          <w:szCs w:val="20"/>
        </w:rPr>
        <w:t>El compromiso en sistema nervioso central confiere un mejor pronóstico.</w:t>
      </w:r>
    </w:p>
    <w:p w:rsidR="0040345C" w:rsidRPr="0040345C" w:rsidRDefault="0040345C" w:rsidP="0040345C">
      <w:pPr>
        <w:pStyle w:val="Prrafodelista"/>
        <w:numPr>
          <w:ilvl w:val="0"/>
          <w:numId w:val="18"/>
        </w:numPr>
        <w:spacing w:line="276" w:lineRule="auto"/>
        <w:jc w:val="both"/>
        <w:rPr>
          <w:rFonts w:ascii="Arial" w:hAnsi="Arial" w:cs="Arial"/>
          <w:sz w:val="20"/>
          <w:szCs w:val="20"/>
          <w:u w:val="single"/>
        </w:rPr>
      </w:pPr>
      <w:r w:rsidRPr="0040345C">
        <w:rPr>
          <w:rFonts w:ascii="Arial" w:hAnsi="Arial" w:cs="Arial"/>
          <w:sz w:val="20"/>
          <w:szCs w:val="20"/>
          <w:u w:val="single"/>
        </w:rPr>
        <w:t>La presencia de cromosoma Filadelfia se considera peor pronóstico a pesar de poder ofrecer</w:t>
      </w:r>
      <w:r>
        <w:rPr>
          <w:rFonts w:ascii="Arial" w:hAnsi="Arial" w:cs="Arial"/>
          <w:sz w:val="20"/>
          <w:szCs w:val="20"/>
          <w:u w:val="single"/>
        </w:rPr>
        <w:t>se</w:t>
      </w:r>
      <w:r w:rsidRPr="0040345C">
        <w:rPr>
          <w:rFonts w:ascii="Arial" w:hAnsi="Arial" w:cs="Arial"/>
          <w:sz w:val="20"/>
          <w:szCs w:val="20"/>
          <w:u w:val="single"/>
        </w:rPr>
        <w:t xml:space="preserve"> tratamiento con inhibidores de tirosina quinasa como el Imatinib.</w:t>
      </w:r>
    </w:p>
    <w:p w:rsidR="0040345C" w:rsidRDefault="0040345C" w:rsidP="0040345C">
      <w:pPr>
        <w:pStyle w:val="Prrafodelista"/>
        <w:numPr>
          <w:ilvl w:val="0"/>
          <w:numId w:val="18"/>
        </w:numPr>
        <w:spacing w:line="276" w:lineRule="auto"/>
        <w:jc w:val="both"/>
        <w:rPr>
          <w:rFonts w:ascii="Arial" w:hAnsi="Arial" w:cs="Arial"/>
          <w:sz w:val="20"/>
          <w:szCs w:val="20"/>
        </w:rPr>
      </w:pPr>
      <w:r>
        <w:rPr>
          <w:rFonts w:ascii="Arial" w:hAnsi="Arial" w:cs="Arial"/>
          <w:sz w:val="20"/>
          <w:szCs w:val="20"/>
        </w:rPr>
        <w:t>El tener más de 100.000 Leucocitos al diagnóstico en la variedad B confiere un peor pronóstico.</w:t>
      </w:r>
    </w:p>
    <w:p w:rsidR="00AA3F69" w:rsidRDefault="0040345C" w:rsidP="00AA3F69">
      <w:pPr>
        <w:pStyle w:val="Prrafodelista"/>
        <w:numPr>
          <w:ilvl w:val="0"/>
          <w:numId w:val="18"/>
        </w:numPr>
        <w:spacing w:line="276" w:lineRule="auto"/>
        <w:jc w:val="both"/>
        <w:rPr>
          <w:rFonts w:ascii="Arial" w:hAnsi="Arial" w:cs="Arial"/>
          <w:sz w:val="20"/>
          <w:szCs w:val="20"/>
        </w:rPr>
      </w:pPr>
      <w:r w:rsidRPr="0040345C">
        <w:rPr>
          <w:rFonts w:ascii="Arial" w:hAnsi="Arial" w:cs="Arial"/>
          <w:sz w:val="20"/>
          <w:szCs w:val="20"/>
        </w:rPr>
        <w:t>La edad adulta confiere un mejor pronóstico</w:t>
      </w:r>
      <w:r>
        <w:rPr>
          <w:rFonts w:ascii="Arial" w:hAnsi="Arial" w:cs="Arial"/>
          <w:sz w:val="20"/>
          <w:szCs w:val="20"/>
        </w:rPr>
        <w:t xml:space="preserve"> dado que hay más alternativas de tratamiento para este grupo etario.</w:t>
      </w:r>
    </w:p>
    <w:p w:rsidR="00AA3F69" w:rsidRDefault="00AA3F69" w:rsidP="00AA3F69">
      <w:pPr>
        <w:pStyle w:val="Prrafodelista"/>
        <w:spacing w:line="276" w:lineRule="auto"/>
        <w:ind w:left="1080"/>
        <w:jc w:val="both"/>
        <w:rPr>
          <w:rFonts w:ascii="Arial" w:hAnsi="Arial" w:cs="Arial"/>
          <w:sz w:val="20"/>
          <w:szCs w:val="20"/>
        </w:rPr>
      </w:pPr>
    </w:p>
    <w:p w:rsidR="00736F27" w:rsidRPr="00736F27" w:rsidRDefault="00736F27" w:rsidP="00AA3F69">
      <w:pPr>
        <w:pStyle w:val="Prrafodelista"/>
        <w:numPr>
          <w:ilvl w:val="0"/>
          <w:numId w:val="13"/>
        </w:numPr>
        <w:spacing w:line="276" w:lineRule="auto"/>
        <w:jc w:val="both"/>
        <w:rPr>
          <w:rFonts w:ascii="Arial" w:hAnsi="Arial" w:cs="Arial"/>
          <w:sz w:val="20"/>
          <w:szCs w:val="20"/>
        </w:rPr>
      </w:pPr>
      <w:r w:rsidRPr="00736F27">
        <w:rPr>
          <w:rFonts w:ascii="Arial" w:hAnsi="Arial" w:cs="Arial"/>
          <w:sz w:val="20"/>
          <w:szCs w:val="20"/>
        </w:rPr>
        <w:t xml:space="preserve">De los siguientes enunciados, señale la respuesta </w:t>
      </w:r>
      <w:r w:rsidRPr="00736F27">
        <w:rPr>
          <w:rFonts w:ascii="Arial" w:hAnsi="Arial" w:cs="Arial"/>
          <w:b/>
          <w:sz w:val="20"/>
          <w:szCs w:val="20"/>
        </w:rPr>
        <w:t>verdadera</w:t>
      </w:r>
      <w:r w:rsidRPr="00736F27">
        <w:rPr>
          <w:rFonts w:ascii="Arial" w:hAnsi="Arial" w:cs="Arial"/>
          <w:sz w:val="20"/>
          <w:szCs w:val="20"/>
        </w:rPr>
        <w:t xml:space="preserve"> respecto al lugar en el que se encuentra la alteración patogénica principal en</w:t>
      </w:r>
      <w:r>
        <w:rPr>
          <w:rFonts w:ascii="Arial" w:hAnsi="Arial" w:cs="Arial"/>
          <w:sz w:val="20"/>
          <w:szCs w:val="20"/>
        </w:rPr>
        <w:t xml:space="preserve"> las leucemias agudas:</w:t>
      </w:r>
      <w:r w:rsidRPr="00736F27">
        <w:rPr>
          <w:rFonts w:ascii="Arial" w:hAnsi="Arial" w:cs="Arial"/>
          <w:sz w:val="20"/>
          <w:szCs w:val="20"/>
        </w:rPr>
        <w:t xml:space="preserve"> </w:t>
      </w:r>
    </w:p>
    <w:p w:rsidR="00736F27" w:rsidRPr="00736F27" w:rsidRDefault="00736F27" w:rsidP="00736F27">
      <w:pPr>
        <w:pStyle w:val="Prrafodelista"/>
        <w:numPr>
          <w:ilvl w:val="0"/>
          <w:numId w:val="19"/>
        </w:numPr>
        <w:spacing w:line="276" w:lineRule="auto"/>
        <w:jc w:val="both"/>
        <w:rPr>
          <w:rFonts w:ascii="Arial" w:hAnsi="Arial" w:cs="Arial"/>
          <w:sz w:val="20"/>
          <w:szCs w:val="20"/>
        </w:rPr>
      </w:pPr>
      <w:r w:rsidRPr="00736F27">
        <w:rPr>
          <w:rFonts w:ascii="Arial" w:hAnsi="Arial" w:cs="Arial"/>
          <w:sz w:val="20"/>
          <w:szCs w:val="20"/>
        </w:rPr>
        <w:t xml:space="preserve">En el microambiente de la médula ósea. </w:t>
      </w:r>
    </w:p>
    <w:p w:rsidR="00736F27" w:rsidRPr="00736F27" w:rsidRDefault="00736F27" w:rsidP="00736F27">
      <w:pPr>
        <w:pStyle w:val="Prrafodelista"/>
        <w:numPr>
          <w:ilvl w:val="0"/>
          <w:numId w:val="19"/>
        </w:numPr>
        <w:spacing w:line="276" w:lineRule="auto"/>
        <w:jc w:val="both"/>
        <w:rPr>
          <w:rFonts w:ascii="Arial" w:hAnsi="Arial" w:cs="Arial"/>
          <w:sz w:val="20"/>
          <w:szCs w:val="20"/>
          <w:u w:val="single"/>
        </w:rPr>
      </w:pPr>
      <w:r w:rsidRPr="00736F27">
        <w:rPr>
          <w:rFonts w:ascii="Arial" w:hAnsi="Arial" w:cs="Arial"/>
          <w:sz w:val="20"/>
          <w:szCs w:val="20"/>
          <w:u w:val="single"/>
        </w:rPr>
        <w:t xml:space="preserve">En la célula germinal pluripotencial o célula </w:t>
      </w:r>
      <w:proofErr w:type="spellStart"/>
      <w:r w:rsidRPr="00736F27">
        <w:rPr>
          <w:rFonts w:ascii="Arial" w:hAnsi="Arial" w:cs="Arial"/>
          <w:sz w:val="20"/>
          <w:szCs w:val="20"/>
          <w:u w:val="single"/>
        </w:rPr>
        <w:t>stem</w:t>
      </w:r>
      <w:proofErr w:type="spellEnd"/>
      <w:r w:rsidRPr="00736F27">
        <w:rPr>
          <w:rFonts w:ascii="Arial" w:hAnsi="Arial" w:cs="Arial"/>
          <w:sz w:val="20"/>
          <w:szCs w:val="20"/>
          <w:u w:val="single"/>
        </w:rPr>
        <w:t xml:space="preserve"> </w:t>
      </w:r>
      <w:proofErr w:type="spellStart"/>
      <w:r w:rsidRPr="00736F27">
        <w:rPr>
          <w:rFonts w:ascii="Arial" w:hAnsi="Arial" w:cs="Arial"/>
          <w:sz w:val="20"/>
          <w:szCs w:val="20"/>
          <w:u w:val="single"/>
        </w:rPr>
        <w:t>cell</w:t>
      </w:r>
      <w:proofErr w:type="spellEnd"/>
      <w:r w:rsidRPr="00736F27">
        <w:rPr>
          <w:rFonts w:ascii="Arial" w:hAnsi="Arial" w:cs="Arial"/>
          <w:sz w:val="20"/>
          <w:szCs w:val="20"/>
          <w:u w:val="single"/>
        </w:rPr>
        <w:t xml:space="preserve">. </w:t>
      </w:r>
    </w:p>
    <w:p w:rsidR="00736F27" w:rsidRPr="00736F27" w:rsidRDefault="00736F27" w:rsidP="00736F27">
      <w:pPr>
        <w:pStyle w:val="Prrafodelista"/>
        <w:numPr>
          <w:ilvl w:val="0"/>
          <w:numId w:val="19"/>
        </w:numPr>
        <w:spacing w:line="276" w:lineRule="auto"/>
        <w:jc w:val="both"/>
        <w:rPr>
          <w:rFonts w:ascii="Arial" w:hAnsi="Arial" w:cs="Arial"/>
          <w:sz w:val="20"/>
          <w:szCs w:val="20"/>
        </w:rPr>
      </w:pPr>
      <w:r w:rsidRPr="00736F27">
        <w:rPr>
          <w:rFonts w:ascii="Arial" w:hAnsi="Arial" w:cs="Arial"/>
          <w:sz w:val="20"/>
          <w:szCs w:val="20"/>
        </w:rPr>
        <w:t xml:space="preserve">En los mecanismos de depósito de hierro en la médula ósea. </w:t>
      </w:r>
    </w:p>
    <w:p w:rsidR="00736F27" w:rsidRDefault="00736F27" w:rsidP="00736F27">
      <w:pPr>
        <w:pStyle w:val="Prrafodelista"/>
        <w:numPr>
          <w:ilvl w:val="0"/>
          <w:numId w:val="19"/>
        </w:numPr>
        <w:spacing w:line="276" w:lineRule="auto"/>
        <w:jc w:val="both"/>
        <w:rPr>
          <w:rFonts w:ascii="Arial" w:hAnsi="Arial" w:cs="Arial"/>
          <w:sz w:val="20"/>
          <w:szCs w:val="20"/>
        </w:rPr>
      </w:pPr>
      <w:r w:rsidRPr="00736F27">
        <w:rPr>
          <w:rFonts w:ascii="Arial" w:hAnsi="Arial" w:cs="Arial"/>
          <w:sz w:val="20"/>
          <w:szCs w:val="20"/>
        </w:rPr>
        <w:t>La alteración principal es en los receptores de los factores de crecimiento celular (citoquinas)</w:t>
      </w:r>
      <w:r>
        <w:rPr>
          <w:rFonts w:ascii="Arial" w:hAnsi="Arial" w:cs="Arial"/>
          <w:sz w:val="20"/>
          <w:szCs w:val="20"/>
        </w:rPr>
        <w:t>.</w:t>
      </w:r>
    </w:p>
    <w:p w:rsidR="00736F27" w:rsidRPr="00736F27" w:rsidRDefault="00736F27" w:rsidP="00736F27">
      <w:pPr>
        <w:pStyle w:val="Prrafodelista"/>
        <w:spacing w:line="276" w:lineRule="auto"/>
        <w:ind w:left="1080"/>
        <w:jc w:val="both"/>
        <w:rPr>
          <w:rFonts w:ascii="Arial" w:hAnsi="Arial" w:cs="Arial"/>
          <w:sz w:val="20"/>
          <w:szCs w:val="20"/>
        </w:rPr>
      </w:pPr>
    </w:p>
    <w:p w:rsidR="00736F27" w:rsidRPr="00A22ED5" w:rsidRDefault="00736F27" w:rsidP="00736F27">
      <w:pPr>
        <w:pStyle w:val="Prrafodelista"/>
        <w:numPr>
          <w:ilvl w:val="0"/>
          <w:numId w:val="13"/>
        </w:numPr>
        <w:spacing w:line="276" w:lineRule="auto"/>
        <w:jc w:val="both"/>
        <w:rPr>
          <w:rFonts w:ascii="Arial" w:hAnsi="Arial" w:cs="Arial"/>
          <w:sz w:val="20"/>
          <w:szCs w:val="20"/>
        </w:rPr>
      </w:pPr>
      <w:r w:rsidRPr="00A22ED5">
        <w:rPr>
          <w:rFonts w:ascii="Arial" w:hAnsi="Arial" w:cs="Arial"/>
          <w:sz w:val="20"/>
          <w:szCs w:val="20"/>
        </w:rPr>
        <w:t xml:space="preserve">En la leucemia aguda linfoblástica, la identificación de factores pronósticos ha permitido reducir la toxicidad relacionada con el tratamiento a los pacientes considerados de bajo riesgo. Son factores que mantienen valor pronóstico </w:t>
      </w:r>
      <w:r w:rsidRPr="00A22ED5">
        <w:rPr>
          <w:rFonts w:ascii="Arial" w:hAnsi="Arial" w:cs="Arial"/>
          <w:b/>
          <w:sz w:val="20"/>
          <w:szCs w:val="20"/>
        </w:rPr>
        <w:t>favorable:</w:t>
      </w:r>
    </w:p>
    <w:p w:rsidR="00736F27" w:rsidRPr="00A22ED5" w:rsidRDefault="00736F27" w:rsidP="00736F27">
      <w:pPr>
        <w:pStyle w:val="Prrafodelista"/>
        <w:spacing w:line="276" w:lineRule="auto"/>
        <w:jc w:val="both"/>
        <w:rPr>
          <w:rFonts w:ascii="Arial" w:hAnsi="Arial" w:cs="Arial"/>
          <w:sz w:val="20"/>
          <w:szCs w:val="20"/>
        </w:rPr>
      </w:pPr>
    </w:p>
    <w:p w:rsidR="00736F27" w:rsidRPr="00A22ED5" w:rsidRDefault="00736F27" w:rsidP="00736F27">
      <w:pPr>
        <w:pStyle w:val="Prrafodelista"/>
        <w:spacing w:line="276" w:lineRule="auto"/>
        <w:jc w:val="both"/>
        <w:rPr>
          <w:rFonts w:ascii="Arial" w:hAnsi="Arial" w:cs="Arial"/>
          <w:sz w:val="20"/>
          <w:szCs w:val="20"/>
        </w:rPr>
      </w:pPr>
      <w:r w:rsidRPr="00A22ED5">
        <w:rPr>
          <w:rFonts w:ascii="Arial" w:hAnsi="Arial" w:cs="Arial"/>
          <w:sz w:val="20"/>
          <w:szCs w:val="20"/>
        </w:rPr>
        <w:t xml:space="preserve">A. Sexo masculino. </w:t>
      </w:r>
    </w:p>
    <w:p w:rsidR="00736F27" w:rsidRPr="00A22ED5" w:rsidRDefault="00736F27" w:rsidP="00736F27">
      <w:pPr>
        <w:pStyle w:val="Prrafodelista"/>
        <w:spacing w:line="276" w:lineRule="auto"/>
        <w:jc w:val="both"/>
        <w:rPr>
          <w:rFonts w:ascii="Arial" w:hAnsi="Arial" w:cs="Arial"/>
          <w:sz w:val="20"/>
          <w:szCs w:val="20"/>
        </w:rPr>
      </w:pPr>
      <w:r w:rsidRPr="00A22ED5">
        <w:rPr>
          <w:rFonts w:ascii="Arial" w:hAnsi="Arial" w:cs="Arial"/>
          <w:sz w:val="20"/>
          <w:szCs w:val="20"/>
        </w:rPr>
        <w:t xml:space="preserve">B. Cuando la cifra de plaquetas al diagnóstico </w:t>
      </w:r>
      <w:proofErr w:type="spellStart"/>
      <w:r w:rsidRPr="00A22ED5">
        <w:rPr>
          <w:rFonts w:ascii="Arial" w:hAnsi="Arial" w:cs="Arial"/>
          <w:sz w:val="20"/>
          <w:szCs w:val="20"/>
        </w:rPr>
        <w:t>est</w:t>
      </w:r>
      <w:r w:rsidR="00A356CE" w:rsidRPr="00A22ED5">
        <w:rPr>
          <w:rFonts w:ascii="Arial" w:hAnsi="Arial" w:cs="Arial"/>
          <w:sz w:val="20"/>
          <w:szCs w:val="20"/>
        </w:rPr>
        <w:t>a</w:t>
      </w:r>
      <w:proofErr w:type="spellEnd"/>
      <w:r w:rsidR="00A356CE" w:rsidRPr="00A22ED5">
        <w:rPr>
          <w:rFonts w:ascii="Arial" w:hAnsi="Arial" w:cs="Arial"/>
          <w:sz w:val="20"/>
          <w:szCs w:val="20"/>
        </w:rPr>
        <w:t xml:space="preserve"> </w:t>
      </w:r>
      <w:r w:rsidRPr="00A22ED5">
        <w:rPr>
          <w:rFonts w:ascii="Arial" w:hAnsi="Arial" w:cs="Arial"/>
          <w:sz w:val="20"/>
          <w:szCs w:val="20"/>
        </w:rPr>
        <w:t>por debajo de 4 x 10</w:t>
      </w:r>
      <w:r w:rsidRPr="00A22ED5">
        <w:rPr>
          <w:rFonts w:ascii="Arial" w:hAnsi="Arial" w:cs="Arial"/>
          <w:sz w:val="20"/>
          <w:szCs w:val="20"/>
          <w:vertAlign w:val="superscript"/>
        </w:rPr>
        <w:t>9</w:t>
      </w:r>
      <w:r w:rsidRPr="00A22ED5">
        <w:rPr>
          <w:rFonts w:ascii="Arial" w:hAnsi="Arial" w:cs="Arial"/>
          <w:sz w:val="20"/>
          <w:szCs w:val="20"/>
        </w:rPr>
        <w:t xml:space="preserve"> /L.</w:t>
      </w:r>
    </w:p>
    <w:p w:rsidR="00736F27" w:rsidRPr="00A22ED5" w:rsidRDefault="00736F27" w:rsidP="00736F27">
      <w:pPr>
        <w:pStyle w:val="Prrafodelista"/>
        <w:spacing w:line="276" w:lineRule="auto"/>
        <w:jc w:val="both"/>
        <w:rPr>
          <w:rFonts w:ascii="Arial" w:hAnsi="Arial" w:cs="Arial"/>
          <w:sz w:val="20"/>
          <w:szCs w:val="20"/>
        </w:rPr>
      </w:pPr>
      <w:r w:rsidRPr="00A22ED5">
        <w:rPr>
          <w:rFonts w:ascii="Arial" w:hAnsi="Arial" w:cs="Arial"/>
          <w:sz w:val="20"/>
          <w:szCs w:val="20"/>
        </w:rPr>
        <w:t xml:space="preserve">C. Si el porcentaje de blastos en sangre periférica supera el 80%. </w:t>
      </w:r>
    </w:p>
    <w:p w:rsidR="00A22ED5" w:rsidRPr="00A22ED5" w:rsidRDefault="00736F27" w:rsidP="00A22ED5">
      <w:pPr>
        <w:pStyle w:val="Prrafodelista"/>
        <w:spacing w:line="276" w:lineRule="auto"/>
        <w:jc w:val="both"/>
        <w:rPr>
          <w:rFonts w:ascii="Arial" w:hAnsi="Arial" w:cs="Arial"/>
          <w:sz w:val="20"/>
          <w:szCs w:val="20"/>
          <w:u w:val="single"/>
        </w:rPr>
      </w:pPr>
      <w:r w:rsidRPr="00A22ED5">
        <w:rPr>
          <w:rFonts w:ascii="Arial" w:hAnsi="Arial" w:cs="Arial"/>
          <w:sz w:val="20"/>
          <w:szCs w:val="20"/>
          <w:u w:val="single"/>
        </w:rPr>
        <w:t>D. La rapidez de la respuesta al tratamiento inicial (&lt; 10% de blastos en la médula realizada el día 14 después de comenzado el tratamiento).</w:t>
      </w:r>
    </w:p>
    <w:p w:rsidR="00A22ED5" w:rsidRPr="00A22ED5" w:rsidRDefault="00A22ED5" w:rsidP="00A22ED5">
      <w:pPr>
        <w:pStyle w:val="Prrafodelista"/>
        <w:spacing w:line="276" w:lineRule="auto"/>
        <w:jc w:val="both"/>
        <w:rPr>
          <w:rFonts w:ascii="Arial" w:hAnsi="Arial" w:cs="Arial"/>
          <w:sz w:val="20"/>
          <w:szCs w:val="20"/>
          <w:u w:val="single"/>
        </w:rPr>
      </w:pPr>
    </w:p>
    <w:p w:rsidR="00A22ED5" w:rsidRPr="00A22ED5" w:rsidRDefault="00A22ED5" w:rsidP="00A22ED5">
      <w:pPr>
        <w:pStyle w:val="Prrafodelista"/>
        <w:numPr>
          <w:ilvl w:val="0"/>
          <w:numId w:val="13"/>
        </w:numPr>
        <w:spacing w:line="276" w:lineRule="auto"/>
        <w:jc w:val="both"/>
        <w:rPr>
          <w:rFonts w:ascii="Arial" w:hAnsi="Arial" w:cs="Arial"/>
          <w:sz w:val="20"/>
          <w:szCs w:val="20"/>
          <w:u w:val="single"/>
        </w:rPr>
      </w:pPr>
      <w:r w:rsidRPr="00A22ED5">
        <w:rPr>
          <w:rFonts w:ascii="Arial" w:hAnsi="Arial" w:cs="Arial"/>
          <w:sz w:val="20"/>
          <w:szCs w:val="20"/>
        </w:rPr>
        <w:t>Los protocolos de tratamiento en la leucemia aguda linfoblástica incluyen tratamiento sobre el sistema nervioso central con la administración de quimioterapia intratecal</w:t>
      </w:r>
      <w:r>
        <w:rPr>
          <w:rFonts w:ascii="Arial" w:hAnsi="Arial" w:cs="Arial"/>
          <w:sz w:val="20"/>
          <w:szCs w:val="20"/>
        </w:rPr>
        <w:t xml:space="preserve"> </w:t>
      </w:r>
      <w:r w:rsidRPr="00A22ED5">
        <w:rPr>
          <w:rFonts w:ascii="Arial" w:hAnsi="Arial" w:cs="Arial"/>
          <w:sz w:val="20"/>
          <w:szCs w:val="20"/>
        </w:rPr>
        <w:t xml:space="preserve">¿En qué momento se debe iniciar dicho tratamiento? </w:t>
      </w:r>
    </w:p>
    <w:p w:rsidR="00A22ED5" w:rsidRPr="00A22ED5" w:rsidRDefault="00A22ED5" w:rsidP="00A22ED5">
      <w:pPr>
        <w:pStyle w:val="Prrafodelista"/>
        <w:spacing w:line="276" w:lineRule="auto"/>
        <w:jc w:val="both"/>
        <w:rPr>
          <w:rFonts w:ascii="Arial" w:hAnsi="Arial" w:cs="Arial"/>
          <w:sz w:val="20"/>
          <w:szCs w:val="20"/>
          <w:u w:val="single"/>
        </w:rPr>
      </w:pPr>
    </w:p>
    <w:p w:rsidR="00A22ED5" w:rsidRPr="00A22ED5" w:rsidRDefault="00A22ED5" w:rsidP="00A22ED5">
      <w:pPr>
        <w:pStyle w:val="Prrafodelista"/>
        <w:spacing w:line="276" w:lineRule="auto"/>
        <w:jc w:val="both"/>
        <w:rPr>
          <w:rFonts w:ascii="Arial" w:hAnsi="Arial" w:cs="Arial"/>
          <w:sz w:val="20"/>
          <w:szCs w:val="20"/>
        </w:rPr>
      </w:pPr>
      <w:r w:rsidRPr="00A22ED5">
        <w:rPr>
          <w:rFonts w:ascii="Arial" w:hAnsi="Arial" w:cs="Arial"/>
          <w:sz w:val="20"/>
          <w:szCs w:val="20"/>
        </w:rPr>
        <w:t xml:space="preserve">A. Una vez conseguida la remisión completa. </w:t>
      </w:r>
    </w:p>
    <w:p w:rsidR="00A22ED5" w:rsidRPr="00A22ED5" w:rsidRDefault="00A22ED5" w:rsidP="00A22ED5">
      <w:pPr>
        <w:pStyle w:val="Prrafodelista"/>
        <w:spacing w:line="276" w:lineRule="auto"/>
        <w:jc w:val="both"/>
        <w:rPr>
          <w:rFonts w:ascii="Arial" w:hAnsi="Arial" w:cs="Arial"/>
          <w:sz w:val="20"/>
          <w:szCs w:val="20"/>
        </w:rPr>
      </w:pPr>
      <w:r w:rsidRPr="00A22ED5">
        <w:rPr>
          <w:rFonts w:ascii="Arial" w:hAnsi="Arial" w:cs="Arial"/>
          <w:sz w:val="20"/>
          <w:szCs w:val="20"/>
        </w:rPr>
        <w:t>B. Cuando estén normalizadas las cifras de plaquetas.</w:t>
      </w:r>
    </w:p>
    <w:p w:rsidR="00A22ED5" w:rsidRPr="00A22ED5" w:rsidRDefault="00A22ED5" w:rsidP="00A22ED5">
      <w:pPr>
        <w:pStyle w:val="Prrafodelista"/>
        <w:spacing w:line="276" w:lineRule="auto"/>
        <w:jc w:val="both"/>
        <w:rPr>
          <w:rFonts w:ascii="Arial" w:hAnsi="Arial" w:cs="Arial"/>
          <w:sz w:val="20"/>
          <w:szCs w:val="20"/>
        </w:rPr>
      </w:pPr>
      <w:r w:rsidRPr="00A22ED5">
        <w:rPr>
          <w:rFonts w:ascii="Arial" w:hAnsi="Arial" w:cs="Arial"/>
          <w:sz w:val="20"/>
          <w:szCs w:val="20"/>
        </w:rPr>
        <w:t xml:space="preserve">C. Solo cuando tienen confirmada la infiltración del sistema nervioso central. </w:t>
      </w:r>
    </w:p>
    <w:p w:rsidR="00A22ED5" w:rsidRDefault="00A22ED5" w:rsidP="00A22ED5">
      <w:pPr>
        <w:pStyle w:val="Prrafodelista"/>
        <w:spacing w:line="276" w:lineRule="auto"/>
        <w:jc w:val="both"/>
        <w:rPr>
          <w:rFonts w:ascii="Arial" w:hAnsi="Arial" w:cs="Arial"/>
          <w:sz w:val="20"/>
          <w:szCs w:val="20"/>
          <w:u w:val="single"/>
        </w:rPr>
      </w:pPr>
      <w:r w:rsidRPr="00A22ED5">
        <w:rPr>
          <w:rFonts w:ascii="Arial" w:hAnsi="Arial" w:cs="Arial"/>
          <w:sz w:val="20"/>
          <w:szCs w:val="20"/>
          <w:u w:val="single"/>
        </w:rPr>
        <w:t>D. Cuando se inicia el tratamiento de inducción.</w:t>
      </w:r>
      <w:r>
        <w:rPr>
          <w:rFonts w:ascii="Arial" w:hAnsi="Arial" w:cs="Arial"/>
          <w:sz w:val="20"/>
          <w:szCs w:val="20"/>
          <w:u w:val="single"/>
        </w:rPr>
        <w:t xml:space="preserve"> </w:t>
      </w:r>
    </w:p>
    <w:p w:rsidR="00A22ED5" w:rsidRDefault="00A22ED5" w:rsidP="00A22ED5">
      <w:pPr>
        <w:pStyle w:val="Prrafodelista"/>
        <w:spacing w:line="276" w:lineRule="auto"/>
        <w:jc w:val="both"/>
        <w:rPr>
          <w:rFonts w:ascii="Arial" w:hAnsi="Arial" w:cs="Arial"/>
          <w:sz w:val="20"/>
          <w:szCs w:val="20"/>
          <w:u w:val="single"/>
        </w:rPr>
      </w:pPr>
    </w:p>
    <w:p w:rsidR="00A22ED5" w:rsidRDefault="00A22ED5" w:rsidP="00A22ED5">
      <w:pPr>
        <w:pStyle w:val="Prrafodelista"/>
        <w:spacing w:line="276" w:lineRule="auto"/>
        <w:jc w:val="both"/>
        <w:rPr>
          <w:rFonts w:ascii="Arial" w:hAnsi="Arial" w:cs="Arial"/>
          <w:sz w:val="20"/>
          <w:szCs w:val="20"/>
          <w:u w:val="single"/>
        </w:rPr>
      </w:pPr>
    </w:p>
    <w:p w:rsidR="00A22ED5" w:rsidRDefault="00FA240A" w:rsidP="00A22ED5">
      <w:pPr>
        <w:pStyle w:val="Prrafodelista"/>
        <w:numPr>
          <w:ilvl w:val="0"/>
          <w:numId w:val="13"/>
        </w:numPr>
        <w:spacing w:line="276" w:lineRule="auto"/>
        <w:jc w:val="both"/>
        <w:rPr>
          <w:rFonts w:ascii="Arial" w:hAnsi="Arial" w:cs="Arial"/>
          <w:sz w:val="20"/>
          <w:szCs w:val="20"/>
        </w:rPr>
      </w:pPr>
      <w:r>
        <w:rPr>
          <w:rFonts w:ascii="Arial" w:hAnsi="Arial" w:cs="Arial"/>
          <w:sz w:val="20"/>
          <w:szCs w:val="20"/>
        </w:rPr>
        <w:t>¿</w:t>
      </w:r>
      <w:r w:rsidR="00A22ED5">
        <w:rPr>
          <w:rFonts w:ascii="Arial" w:hAnsi="Arial" w:cs="Arial"/>
          <w:sz w:val="20"/>
          <w:szCs w:val="20"/>
        </w:rPr>
        <w:t xml:space="preserve">Cuál de los siguientes factores </w:t>
      </w:r>
      <w:r w:rsidR="00845C73">
        <w:rPr>
          <w:rFonts w:ascii="Arial" w:hAnsi="Arial" w:cs="Arial"/>
          <w:sz w:val="20"/>
          <w:szCs w:val="20"/>
        </w:rPr>
        <w:t>NO</w:t>
      </w:r>
      <w:r w:rsidR="00A22ED5">
        <w:rPr>
          <w:rFonts w:ascii="Arial" w:hAnsi="Arial" w:cs="Arial"/>
          <w:sz w:val="20"/>
          <w:szCs w:val="20"/>
        </w:rPr>
        <w:t xml:space="preserve"> implica un peor pronóstico en los pacientes con </w:t>
      </w:r>
      <w:r>
        <w:rPr>
          <w:rFonts w:ascii="Arial" w:hAnsi="Arial" w:cs="Arial"/>
          <w:sz w:val="20"/>
          <w:szCs w:val="20"/>
        </w:rPr>
        <w:t xml:space="preserve">Leucemia linfoblástica aguda, </w:t>
      </w:r>
      <w:r w:rsidR="00A22ED5">
        <w:rPr>
          <w:rFonts w:ascii="Arial" w:hAnsi="Arial" w:cs="Arial"/>
          <w:sz w:val="20"/>
          <w:szCs w:val="20"/>
        </w:rPr>
        <w:t>LLA</w:t>
      </w:r>
      <w:r>
        <w:rPr>
          <w:rFonts w:ascii="Arial" w:hAnsi="Arial" w:cs="Arial"/>
          <w:sz w:val="20"/>
          <w:szCs w:val="20"/>
        </w:rPr>
        <w:t>?</w:t>
      </w:r>
    </w:p>
    <w:p w:rsidR="00FA240A" w:rsidRPr="00FA240A" w:rsidRDefault="00FA240A" w:rsidP="00FA240A">
      <w:pPr>
        <w:pStyle w:val="Prrafodelista"/>
        <w:numPr>
          <w:ilvl w:val="0"/>
          <w:numId w:val="20"/>
        </w:numPr>
        <w:spacing w:line="276" w:lineRule="auto"/>
        <w:jc w:val="both"/>
        <w:rPr>
          <w:rFonts w:ascii="Arial" w:hAnsi="Arial" w:cs="Arial"/>
          <w:sz w:val="20"/>
          <w:szCs w:val="20"/>
          <w:u w:val="single"/>
        </w:rPr>
      </w:pPr>
      <w:proofErr w:type="spellStart"/>
      <w:r w:rsidRPr="00FA240A">
        <w:rPr>
          <w:rFonts w:ascii="Arial" w:hAnsi="Arial" w:cs="Arial"/>
          <w:sz w:val="20"/>
          <w:szCs w:val="20"/>
          <w:u w:val="single"/>
        </w:rPr>
        <w:t>Hiperdiploidia</w:t>
      </w:r>
      <w:proofErr w:type="spellEnd"/>
      <w:r w:rsidRPr="00FA240A">
        <w:rPr>
          <w:rFonts w:ascii="Arial" w:hAnsi="Arial" w:cs="Arial"/>
          <w:sz w:val="20"/>
          <w:szCs w:val="20"/>
          <w:u w:val="single"/>
        </w:rPr>
        <w:t xml:space="preserve"> con m</w:t>
      </w:r>
      <w:r>
        <w:rPr>
          <w:rFonts w:ascii="Arial" w:hAnsi="Arial" w:cs="Arial"/>
          <w:sz w:val="20"/>
          <w:szCs w:val="20"/>
          <w:u w:val="single"/>
        </w:rPr>
        <w:t>á</w:t>
      </w:r>
      <w:r w:rsidRPr="00FA240A">
        <w:rPr>
          <w:rFonts w:ascii="Arial" w:hAnsi="Arial" w:cs="Arial"/>
          <w:sz w:val="20"/>
          <w:szCs w:val="20"/>
          <w:u w:val="single"/>
        </w:rPr>
        <w:t>s de 50 cromosomas</w:t>
      </w:r>
    </w:p>
    <w:p w:rsidR="00FA240A" w:rsidRPr="00FA240A" w:rsidRDefault="00FA240A" w:rsidP="00FA240A">
      <w:pPr>
        <w:pStyle w:val="Prrafodelista"/>
        <w:numPr>
          <w:ilvl w:val="0"/>
          <w:numId w:val="20"/>
        </w:numPr>
        <w:spacing w:line="276" w:lineRule="auto"/>
        <w:jc w:val="both"/>
        <w:rPr>
          <w:rFonts w:ascii="Arial" w:hAnsi="Arial" w:cs="Arial"/>
          <w:sz w:val="20"/>
          <w:szCs w:val="20"/>
        </w:rPr>
      </w:pPr>
      <w:r w:rsidRPr="00FA240A">
        <w:rPr>
          <w:rFonts w:ascii="Arial" w:hAnsi="Arial" w:cs="Arial"/>
          <w:sz w:val="20"/>
          <w:szCs w:val="20"/>
        </w:rPr>
        <w:t>Tener menos de 1 año de edad</w:t>
      </w:r>
    </w:p>
    <w:p w:rsidR="00FA240A" w:rsidRPr="00FA240A" w:rsidRDefault="00FA240A" w:rsidP="00FA240A">
      <w:pPr>
        <w:pStyle w:val="Prrafodelista"/>
        <w:numPr>
          <w:ilvl w:val="0"/>
          <w:numId w:val="20"/>
        </w:numPr>
        <w:spacing w:line="276" w:lineRule="auto"/>
        <w:jc w:val="both"/>
        <w:rPr>
          <w:rFonts w:ascii="Arial" w:hAnsi="Arial" w:cs="Arial"/>
          <w:sz w:val="20"/>
          <w:szCs w:val="20"/>
        </w:rPr>
      </w:pPr>
      <w:r w:rsidRPr="00FA240A">
        <w:rPr>
          <w:rFonts w:ascii="Arial" w:hAnsi="Arial" w:cs="Arial"/>
          <w:sz w:val="20"/>
          <w:szCs w:val="20"/>
        </w:rPr>
        <w:t>Cariotipo con traslocación (9;22)</w:t>
      </w:r>
    </w:p>
    <w:p w:rsidR="00FA240A" w:rsidRDefault="00FA240A" w:rsidP="00FA240A">
      <w:pPr>
        <w:pStyle w:val="Prrafodelista"/>
        <w:numPr>
          <w:ilvl w:val="0"/>
          <w:numId w:val="20"/>
        </w:numPr>
        <w:spacing w:line="276" w:lineRule="auto"/>
        <w:jc w:val="both"/>
        <w:rPr>
          <w:rFonts w:ascii="Arial" w:hAnsi="Arial" w:cs="Arial"/>
          <w:sz w:val="20"/>
          <w:szCs w:val="20"/>
        </w:rPr>
      </w:pPr>
      <w:r w:rsidRPr="00FA240A">
        <w:rPr>
          <w:rFonts w:ascii="Arial" w:hAnsi="Arial" w:cs="Arial"/>
          <w:sz w:val="20"/>
          <w:szCs w:val="20"/>
        </w:rPr>
        <w:t>Ninguna de las anteriores</w:t>
      </w:r>
    </w:p>
    <w:p w:rsidR="00845C73" w:rsidRDefault="00845C73" w:rsidP="00845C73">
      <w:pPr>
        <w:pStyle w:val="Prrafodelista"/>
        <w:spacing w:line="276" w:lineRule="auto"/>
        <w:ind w:left="1080"/>
        <w:jc w:val="both"/>
        <w:rPr>
          <w:rFonts w:ascii="Arial" w:hAnsi="Arial" w:cs="Arial"/>
          <w:sz w:val="20"/>
          <w:szCs w:val="20"/>
        </w:rPr>
      </w:pPr>
    </w:p>
    <w:p w:rsidR="00FA240A" w:rsidRDefault="00FA240A" w:rsidP="00FA240A">
      <w:pPr>
        <w:pStyle w:val="Prrafodelista"/>
        <w:spacing w:line="276" w:lineRule="auto"/>
        <w:ind w:left="1080"/>
        <w:jc w:val="both"/>
        <w:rPr>
          <w:rFonts w:ascii="Arial" w:hAnsi="Arial" w:cs="Arial"/>
          <w:sz w:val="20"/>
          <w:szCs w:val="20"/>
        </w:rPr>
      </w:pPr>
    </w:p>
    <w:p w:rsidR="00FA240A" w:rsidRDefault="00845C73" w:rsidP="00FA240A">
      <w:pPr>
        <w:pStyle w:val="Prrafodelista"/>
        <w:numPr>
          <w:ilvl w:val="0"/>
          <w:numId w:val="13"/>
        </w:numPr>
        <w:spacing w:line="276" w:lineRule="auto"/>
        <w:jc w:val="both"/>
        <w:rPr>
          <w:rFonts w:ascii="Arial" w:hAnsi="Arial" w:cs="Arial"/>
          <w:sz w:val="20"/>
          <w:szCs w:val="20"/>
        </w:rPr>
      </w:pPr>
      <w:r>
        <w:rPr>
          <w:rFonts w:ascii="Arial" w:hAnsi="Arial" w:cs="Arial"/>
          <w:sz w:val="20"/>
          <w:szCs w:val="20"/>
        </w:rPr>
        <w:t>No se ha registrado una mayor prevalencia de leucemias agudas en pacientes con:</w:t>
      </w:r>
    </w:p>
    <w:p w:rsidR="00845C73" w:rsidRDefault="00845C73" w:rsidP="00845C73">
      <w:pPr>
        <w:pStyle w:val="Prrafodelista"/>
        <w:numPr>
          <w:ilvl w:val="0"/>
          <w:numId w:val="21"/>
        </w:numPr>
        <w:spacing w:line="276" w:lineRule="auto"/>
        <w:jc w:val="both"/>
        <w:rPr>
          <w:rFonts w:ascii="Arial" w:hAnsi="Arial" w:cs="Arial"/>
          <w:sz w:val="20"/>
          <w:szCs w:val="20"/>
        </w:rPr>
      </w:pPr>
      <w:r>
        <w:rPr>
          <w:rFonts w:ascii="Arial" w:hAnsi="Arial" w:cs="Arial"/>
          <w:sz w:val="20"/>
          <w:szCs w:val="20"/>
        </w:rPr>
        <w:t>Síndrome de Down.</w:t>
      </w:r>
    </w:p>
    <w:p w:rsidR="00845C73" w:rsidRPr="00CD3125" w:rsidRDefault="00845C73" w:rsidP="00845C73">
      <w:pPr>
        <w:pStyle w:val="Prrafodelista"/>
        <w:numPr>
          <w:ilvl w:val="0"/>
          <w:numId w:val="21"/>
        </w:numPr>
        <w:spacing w:line="276" w:lineRule="auto"/>
        <w:jc w:val="both"/>
        <w:rPr>
          <w:rStyle w:val="nfasis"/>
          <w:rFonts w:ascii="Arial" w:hAnsi="Arial" w:cs="Arial"/>
          <w:i w:val="0"/>
          <w:iCs w:val="0"/>
          <w:sz w:val="20"/>
          <w:szCs w:val="20"/>
        </w:rPr>
      </w:pPr>
      <w:r w:rsidRPr="00845C73">
        <w:rPr>
          <w:rFonts w:ascii="Arial" w:hAnsi="Arial" w:cs="Arial"/>
          <w:sz w:val="20"/>
          <w:szCs w:val="20"/>
          <w:shd w:val="clear" w:color="auto" w:fill="FFFFFF"/>
        </w:rPr>
        <w:t>La anemia de </w:t>
      </w:r>
      <w:proofErr w:type="spellStart"/>
      <w:r w:rsidRPr="00845C73">
        <w:rPr>
          <w:rStyle w:val="nfasis"/>
          <w:rFonts w:ascii="Arial" w:hAnsi="Arial" w:cs="Arial"/>
          <w:bCs/>
          <w:i w:val="0"/>
          <w:iCs w:val="0"/>
          <w:sz w:val="20"/>
          <w:szCs w:val="20"/>
          <w:shd w:val="clear" w:color="auto" w:fill="FFFFFF"/>
        </w:rPr>
        <w:t>Blackfan</w:t>
      </w:r>
      <w:r w:rsidRPr="00845C73">
        <w:rPr>
          <w:rFonts w:ascii="Arial" w:hAnsi="Arial" w:cs="Arial"/>
          <w:sz w:val="20"/>
          <w:szCs w:val="20"/>
          <w:shd w:val="clear" w:color="auto" w:fill="FFFFFF"/>
        </w:rPr>
        <w:t>-</w:t>
      </w:r>
      <w:r w:rsidRPr="00845C73">
        <w:rPr>
          <w:rStyle w:val="nfasis"/>
          <w:rFonts w:ascii="Arial" w:hAnsi="Arial" w:cs="Arial"/>
          <w:bCs/>
          <w:i w:val="0"/>
          <w:iCs w:val="0"/>
          <w:sz w:val="20"/>
          <w:szCs w:val="20"/>
          <w:shd w:val="clear" w:color="auto" w:fill="FFFFFF"/>
        </w:rPr>
        <w:t>Diamond</w:t>
      </w:r>
      <w:proofErr w:type="spellEnd"/>
      <w:r>
        <w:rPr>
          <w:rStyle w:val="nfasis"/>
          <w:rFonts w:ascii="Arial" w:hAnsi="Arial" w:cs="Arial"/>
          <w:bCs/>
          <w:i w:val="0"/>
          <w:iCs w:val="0"/>
          <w:sz w:val="20"/>
          <w:szCs w:val="20"/>
          <w:shd w:val="clear" w:color="auto" w:fill="FFFFFF"/>
        </w:rPr>
        <w:t>.</w:t>
      </w:r>
    </w:p>
    <w:p w:rsidR="00CD3125" w:rsidRPr="00CD3125" w:rsidRDefault="00CD3125" w:rsidP="00845C73">
      <w:pPr>
        <w:pStyle w:val="Prrafodelista"/>
        <w:numPr>
          <w:ilvl w:val="0"/>
          <w:numId w:val="21"/>
        </w:numPr>
        <w:spacing w:line="276" w:lineRule="auto"/>
        <w:jc w:val="both"/>
        <w:rPr>
          <w:rStyle w:val="nfasis"/>
          <w:rFonts w:ascii="Arial" w:hAnsi="Arial" w:cs="Arial"/>
          <w:i w:val="0"/>
          <w:iCs w:val="0"/>
          <w:sz w:val="20"/>
          <w:szCs w:val="20"/>
        </w:rPr>
      </w:pPr>
      <w:r>
        <w:rPr>
          <w:rStyle w:val="nfasis"/>
          <w:rFonts w:ascii="Arial" w:hAnsi="Arial" w:cs="Arial"/>
          <w:bCs/>
          <w:i w:val="0"/>
          <w:iCs w:val="0"/>
          <w:sz w:val="20"/>
          <w:szCs w:val="20"/>
          <w:shd w:val="clear" w:color="auto" w:fill="FFFFFF"/>
        </w:rPr>
        <w:t>Tratamientos previos con Quimioterapia.</w:t>
      </w:r>
    </w:p>
    <w:p w:rsidR="00CD3125" w:rsidRPr="00CD3125" w:rsidRDefault="00CD3125" w:rsidP="00CD3125">
      <w:pPr>
        <w:pStyle w:val="Prrafodelista"/>
        <w:numPr>
          <w:ilvl w:val="0"/>
          <w:numId w:val="21"/>
        </w:numPr>
        <w:spacing w:line="276" w:lineRule="auto"/>
        <w:jc w:val="both"/>
        <w:rPr>
          <w:rStyle w:val="nfasis"/>
          <w:rFonts w:ascii="Arial" w:hAnsi="Arial" w:cs="Arial"/>
          <w:i w:val="0"/>
          <w:iCs w:val="0"/>
          <w:sz w:val="20"/>
          <w:szCs w:val="20"/>
          <w:u w:val="single"/>
        </w:rPr>
      </w:pPr>
      <w:r w:rsidRPr="00CD3125">
        <w:rPr>
          <w:rStyle w:val="nfasis"/>
          <w:rFonts w:ascii="Arial" w:hAnsi="Arial" w:cs="Arial"/>
          <w:bCs/>
          <w:i w:val="0"/>
          <w:iCs w:val="0"/>
          <w:sz w:val="20"/>
          <w:szCs w:val="20"/>
          <w:u w:val="single"/>
          <w:shd w:val="clear" w:color="auto" w:fill="FFFFFF"/>
        </w:rPr>
        <w:t xml:space="preserve">Deficiencia de </w:t>
      </w:r>
      <w:r>
        <w:rPr>
          <w:rStyle w:val="nfasis"/>
          <w:rFonts w:ascii="Arial" w:hAnsi="Arial" w:cs="Arial"/>
          <w:bCs/>
          <w:i w:val="0"/>
          <w:iCs w:val="0"/>
          <w:sz w:val="20"/>
          <w:szCs w:val="20"/>
          <w:u w:val="single"/>
          <w:shd w:val="clear" w:color="auto" w:fill="FFFFFF"/>
        </w:rPr>
        <w:t>hierro</w:t>
      </w:r>
      <w:r w:rsidRPr="00CD3125">
        <w:rPr>
          <w:rStyle w:val="nfasis"/>
          <w:rFonts w:ascii="Arial" w:hAnsi="Arial" w:cs="Arial"/>
          <w:bCs/>
          <w:i w:val="0"/>
          <w:iCs w:val="0"/>
          <w:sz w:val="20"/>
          <w:szCs w:val="20"/>
          <w:u w:val="single"/>
          <w:shd w:val="clear" w:color="auto" w:fill="FFFFFF"/>
        </w:rPr>
        <w:t>.</w:t>
      </w:r>
    </w:p>
    <w:p w:rsidR="00CD3125" w:rsidRPr="00CD3125" w:rsidRDefault="00CD3125" w:rsidP="00CD3125">
      <w:pPr>
        <w:pStyle w:val="Prrafodelista"/>
        <w:spacing w:line="276" w:lineRule="auto"/>
        <w:ind w:left="1080"/>
        <w:jc w:val="both"/>
        <w:rPr>
          <w:rStyle w:val="nfasis"/>
          <w:rFonts w:ascii="Arial" w:hAnsi="Arial" w:cs="Arial"/>
          <w:i w:val="0"/>
          <w:iCs w:val="0"/>
          <w:sz w:val="20"/>
          <w:szCs w:val="20"/>
        </w:rPr>
      </w:pPr>
    </w:p>
    <w:p w:rsidR="00CD3125" w:rsidRDefault="00CD3125" w:rsidP="00CD3125">
      <w:pPr>
        <w:pStyle w:val="Prrafodelista"/>
        <w:numPr>
          <w:ilvl w:val="0"/>
          <w:numId w:val="13"/>
        </w:numPr>
        <w:spacing w:line="276" w:lineRule="auto"/>
        <w:jc w:val="both"/>
        <w:rPr>
          <w:rStyle w:val="nfasis"/>
          <w:rFonts w:ascii="Arial" w:hAnsi="Arial" w:cs="Arial"/>
          <w:i w:val="0"/>
          <w:iCs w:val="0"/>
          <w:sz w:val="20"/>
          <w:szCs w:val="20"/>
        </w:rPr>
      </w:pPr>
      <w:r w:rsidRPr="00CD3125">
        <w:rPr>
          <w:rStyle w:val="nfasis"/>
          <w:rFonts w:ascii="Arial" w:hAnsi="Arial" w:cs="Arial"/>
          <w:i w:val="0"/>
          <w:iCs w:val="0"/>
          <w:sz w:val="20"/>
          <w:szCs w:val="20"/>
        </w:rPr>
        <w:t>¿Cuál es la causa más frecuente de muerte en los pacientes con leucemia linfoblástica aguda, LLA, en la fase de inducción?</w:t>
      </w:r>
    </w:p>
    <w:p w:rsidR="00CD3125" w:rsidRDefault="00CD3125" w:rsidP="00CD3125">
      <w:pPr>
        <w:pStyle w:val="Prrafodelista"/>
        <w:numPr>
          <w:ilvl w:val="0"/>
          <w:numId w:val="22"/>
        </w:numPr>
        <w:spacing w:line="276" w:lineRule="auto"/>
        <w:jc w:val="both"/>
        <w:rPr>
          <w:rStyle w:val="nfasis"/>
          <w:rFonts w:ascii="Arial" w:hAnsi="Arial" w:cs="Arial"/>
          <w:i w:val="0"/>
          <w:iCs w:val="0"/>
          <w:sz w:val="20"/>
          <w:szCs w:val="20"/>
        </w:rPr>
      </w:pPr>
      <w:r>
        <w:rPr>
          <w:rStyle w:val="nfasis"/>
          <w:rFonts w:ascii="Arial" w:hAnsi="Arial" w:cs="Arial"/>
          <w:i w:val="0"/>
          <w:iCs w:val="0"/>
          <w:sz w:val="20"/>
          <w:szCs w:val="20"/>
        </w:rPr>
        <w:t>Infiltración en el hígado</w:t>
      </w:r>
    </w:p>
    <w:p w:rsidR="00CD3125" w:rsidRPr="00CD3125" w:rsidRDefault="00CD3125" w:rsidP="00CD3125">
      <w:pPr>
        <w:pStyle w:val="Prrafodelista"/>
        <w:numPr>
          <w:ilvl w:val="0"/>
          <w:numId w:val="22"/>
        </w:numPr>
        <w:spacing w:line="276" w:lineRule="auto"/>
        <w:jc w:val="both"/>
        <w:rPr>
          <w:rStyle w:val="nfasis"/>
          <w:rFonts w:ascii="Arial" w:hAnsi="Arial" w:cs="Arial"/>
          <w:i w:val="0"/>
          <w:iCs w:val="0"/>
          <w:sz w:val="20"/>
          <w:szCs w:val="20"/>
          <w:u w:val="single"/>
        </w:rPr>
      </w:pPr>
      <w:r w:rsidRPr="00CD3125">
        <w:rPr>
          <w:rStyle w:val="nfasis"/>
          <w:rFonts w:ascii="Arial" w:hAnsi="Arial" w:cs="Arial"/>
          <w:i w:val="0"/>
          <w:iCs w:val="0"/>
          <w:sz w:val="20"/>
          <w:szCs w:val="20"/>
          <w:u w:val="single"/>
        </w:rPr>
        <w:t>Infecciones</w:t>
      </w:r>
    </w:p>
    <w:p w:rsidR="00CD3125" w:rsidRDefault="00CD3125" w:rsidP="00CD3125">
      <w:pPr>
        <w:pStyle w:val="Prrafodelista"/>
        <w:numPr>
          <w:ilvl w:val="0"/>
          <w:numId w:val="22"/>
        </w:numPr>
        <w:spacing w:line="276" w:lineRule="auto"/>
        <w:jc w:val="both"/>
        <w:rPr>
          <w:rStyle w:val="nfasis"/>
          <w:rFonts w:ascii="Arial" w:hAnsi="Arial" w:cs="Arial"/>
          <w:i w:val="0"/>
          <w:iCs w:val="0"/>
          <w:sz w:val="20"/>
          <w:szCs w:val="20"/>
        </w:rPr>
      </w:pPr>
      <w:r>
        <w:rPr>
          <w:rStyle w:val="nfasis"/>
          <w:rFonts w:ascii="Arial" w:hAnsi="Arial" w:cs="Arial"/>
          <w:i w:val="0"/>
          <w:iCs w:val="0"/>
          <w:sz w:val="20"/>
          <w:szCs w:val="20"/>
        </w:rPr>
        <w:t>Daño renal</w:t>
      </w:r>
    </w:p>
    <w:p w:rsidR="00CD3125" w:rsidRPr="00CD3125" w:rsidRDefault="00CD3125" w:rsidP="00CD3125">
      <w:pPr>
        <w:pStyle w:val="Prrafodelista"/>
        <w:numPr>
          <w:ilvl w:val="0"/>
          <w:numId w:val="22"/>
        </w:numPr>
        <w:spacing w:line="276" w:lineRule="auto"/>
        <w:jc w:val="both"/>
        <w:rPr>
          <w:rStyle w:val="nfasis"/>
          <w:rFonts w:ascii="Arial" w:hAnsi="Arial" w:cs="Arial"/>
          <w:i w:val="0"/>
          <w:iCs w:val="0"/>
          <w:sz w:val="20"/>
          <w:szCs w:val="20"/>
        </w:rPr>
      </w:pPr>
      <w:r>
        <w:rPr>
          <w:rStyle w:val="nfasis"/>
          <w:rFonts w:ascii="Arial" w:hAnsi="Arial" w:cs="Arial"/>
          <w:i w:val="0"/>
          <w:iCs w:val="0"/>
          <w:sz w:val="20"/>
          <w:szCs w:val="20"/>
        </w:rPr>
        <w:t>Ninguna de las anteriores</w:t>
      </w:r>
    </w:p>
    <w:p w:rsidR="00CD3125" w:rsidRPr="00CD3125" w:rsidRDefault="00CD3125" w:rsidP="00CD3125">
      <w:pPr>
        <w:pStyle w:val="Prrafodelista"/>
        <w:spacing w:line="276" w:lineRule="auto"/>
        <w:jc w:val="both"/>
        <w:rPr>
          <w:rStyle w:val="nfasis"/>
          <w:rFonts w:ascii="Arial" w:hAnsi="Arial" w:cs="Arial"/>
          <w:i w:val="0"/>
          <w:iCs w:val="0"/>
          <w:sz w:val="20"/>
          <w:szCs w:val="20"/>
        </w:rPr>
      </w:pPr>
    </w:p>
    <w:p w:rsidR="001C7C4D" w:rsidRDefault="001C7C4D" w:rsidP="001C7C4D">
      <w:pPr>
        <w:spacing w:line="276" w:lineRule="auto"/>
        <w:jc w:val="both"/>
        <w:rPr>
          <w:rFonts w:ascii="Arial" w:hAnsi="Arial" w:cs="Arial"/>
          <w:sz w:val="20"/>
          <w:szCs w:val="20"/>
        </w:rPr>
      </w:pPr>
    </w:p>
    <w:p w:rsidR="00FB7688" w:rsidRDefault="00FB7688" w:rsidP="00DC1E91">
      <w:pPr>
        <w:spacing w:line="276" w:lineRule="auto"/>
        <w:jc w:val="both"/>
        <w:rPr>
          <w:rFonts w:ascii="Arial" w:hAnsi="Arial" w:cs="Arial"/>
          <w:b/>
          <w:sz w:val="20"/>
          <w:szCs w:val="20"/>
        </w:rPr>
      </w:pPr>
    </w:p>
    <w:p w:rsidR="00FB7688" w:rsidRDefault="00FB7688" w:rsidP="00DC1E91">
      <w:pPr>
        <w:spacing w:line="276" w:lineRule="auto"/>
        <w:jc w:val="both"/>
        <w:rPr>
          <w:rFonts w:ascii="Arial" w:hAnsi="Arial" w:cs="Arial"/>
          <w:b/>
          <w:sz w:val="20"/>
          <w:szCs w:val="20"/>
        </w:rPr>
      </w:pPr>
      <w:r>
        <w:rPr>
          <w:rFonts w:ascii="Arial" w:hAnsi="Arial" w:cs="Arial"/>
          <w:b/>
          <w:sz w:val="20"/>
          <w:szCs w:val="20"/>
        </w:rPr>
        <w:t>Lecturas Recomendadas</w:t>
      </w:r>
    </w:p>
    <w:p w:rsidR="00FB7688" w:rsidRPr="001341FA" w:rsidRDefault="00F9718F" w:rsidP="00F9718F">
      <w:pPr>
        <w:pStyle w:val="Prrafodelista"/>
        <w:numPr>
          <w:ilvl w:val="0"/>
          <w:numId w:val="23"/>
        </w:numPr>
        <w:spacing w:line="276" w:lineRule="auto"/>
        <w:jc w:val="both"/>
        <w:rPr>
          <w:rFonts w:ascii="Arial" w:hAnsi="Arial" w:cs="Arial"/>
          <w:sz w:val="20"/>
          <w:szCs w:val="20"/>
        </w:rPr>
      </w:pPr>
      <w:r w:rsidRPr="001341FA">
        <w:rPr>
          <w:rFonts w:ascii="Arial" w:hAnsi="Arial" w:cs="Arial"/>
          <w:sz w:val="20"/>
          <w:szCs w:val="20"/>
        </w:rPr>
        <w:t xml:space="preserve">Manual </w:t>
      </w:r>
      <w:r w:rsidR="00A65195" w:rsidRPr="001341FA">
        <w:rPr>
          <w:rFonts w:ascii="Arial" w:hAnsi="Arial" w:cs="Arial"/>
          <w:sz w:val="20"/>
          <w:szCs w:val="20"/>
        </w:rPr>
        <w:t>Básico</w:t>
      </w:r>
      <w:r w:rsidRPr="001341FA">
        <w:rPr>
          <w:rFonts w:ascii="Arial" w:hAnsi="Arial" w:cs="Arial"/>
          <w:sz w:val="20"/>
          <w:szCs w:val="20"/>
        </w:rPr>
        <w:t xml:space="preserve"> Razonado, 4 edición, autor </w:t>
      </w:r>
      <w:proofErr w:type="spellStart"/>
      <w:r w:rsidRPr="001341FA">
        <w:rPr>
          <w:rFonts w:ascii="Arial" w:hAnsi="Arial" w:cs="Arial"/>
          <w:sz w:val="20"/>
          <w:szCs w:val="20"/>
        </w:rPr>
        <w:t>Jesùs</w:t>
      </w:r>
      <w:proofErr w:type="spellEnd"/>
      <w:r w:rsidRPr="001341FA">
        <w:rPr>
          <w:rFonts w:ascii="Arial" w:hAnsi="Arial" w:cs="Arial"/>
          <w:sz w:val="20"/>
          <w:szCs w:val="20"/>
        </w:rPr>
        <w:t xml:space="preserve"> San Miguel, 2015, editorial </w:t>
      </w:r>
      <w:proofErr w:type="spellStart"/>
      <w:r w:rsidRPr="001341FA">
        <w:rPr>
          <w:rFonts w:ascii="Arial" w:hAnsi="Arial" w:cs="Arial"/>
          <w:sz w:val="20"/>
          <w:szCs w:val="20"/>
        </w:rPr>
        <w:t>Elservier</w:t>
      </w:r>
      <w:proofErr w:type="spellEnd"/>
    </w:p>
    <w:p w:rsidR="00F9718F" w:rsidRPr="001341FA" w:rsidRDefault="00F9718F" w:rsidP="00FB7688">
      <w:pPr>
        <w:pStyle w:val="Prrafodelista"/>
        <w:numPr>
          <w:ilvl w:val="0"/>
          <w:numId w:val="23"/>
        </w:numPr>
        <w:spacing w:line="276" w:lineRule="auto"/>
        <w:jc w:val="both"/>
        <w:rPr>
          <w:rFonts w:ascii="Arial" w:hAnsi="Arial" w:cs="Arial"/>
          <w:sz w:val="20"/>
          <w:szCs w:val="20"/>
        </w:rPr>
      </w:pPr>
      <w:r w:rsidRPr="001341FA">
        <w:rPr>
          <w:rFonts w:ascii="Arial" w:hAnsi="Arial" w:cs="Arial"/>
          <w:sz w:val="20"/>
          <w:szCs w:val="20"/>
        </w:rPr>
        <w:t xml:space="preserve">Libro de </w:t>
      </w:r>
      <w:r w:rsidR="00A65195" w:rsidRPr="001341FA">
        <w:rPr>
          <w:rFonts w:ascii="Arial" w:hAnsi="Arial" w:cs="Arial"/>
          <w:sz w:val="20"/>
          <w:szCs w:val="20"/>
        </w:rPr>
        <w:t>Hematología</w:t>
      </w:r>
      <w:r w:rsidRPr="001341FA">
        <w:rPr>
          <w:rFonts w:ascii="Arial" w:hAnsi="Arial" w:cs="Arial"/>
          <w:sz w:val="20"/>
          <w:szCs w:val="20"/>
        </w:rPr>
        <w:t xml:space="preserve"> </w:t>
      </w:r>
      <w:proofErr w:type="spellStart"/>
      <w:r w:rsidRPr="001341FA">
        <w:rPr>
          <w:rFonts w:ascii="Arial" w:hAnsi="Arial" w:cs="Arial"/>
          <w:sz w:val="20"/>
          <w:szCs w:val="20"/>
        </w:rPr>
        <w:t>Clìnica</w:t>
      </w:r>
      <w:proofErr w:type="spellEnd"/>
      <w:r w:rsidRPr="001341FA">
        <w:rPr>
          <w:rFonts w:ascii="Arial" w:hAnsi="Arial" w:cs="Arial"/>
          <w:sz w:val="20"/>
          <w:szCs w:val="20"/>
        </w:rPr>
        <w:t xml:space="preserve">, 5 edición, autor J Sans- </w:t>
      </w:r>
      <w:proofErr w:type="spellStart"/>
      <w:r w:rsidRPr="001341FA">
        <w:rPr>
          <w:rFonts w:ascii="Arial" w:hAnsi="Arial" w:cs="Arial"/>
          <w:sz w:val="20"/>
          <w:szCs w:val="20"/>
        </w:rPr>
        <w:t>Sabrafen</w:t>
      </w:r>
      <w:proofErr w:type="spellEnd"/>
      <w:r w:rsidRPr="001341FA">
        <w:rPr>
          <w:rFonts w:ascii="Arial" w:hAnsi="Arial" w:cs="Arial"/>
          <w:sz w:val="20"/>
          <w:szCs w:val="20"/>
        </w:rPr>
        <w:t>, 2006</w:t>
      </w:r>
    </w:p>
    <w:p w:rsidR="00A934F1" w:rsidRPr="001341FA" w:rsidRDefault="00A934F1" w:rsidP="00FB7688">
      <w:pPr>
        <w:pStyle w:val="Prrafodelista"/>
        <w:numPr>
          <w:ilvl w:val="0"/>
          <w:numId w:val="23"/>
        </w:numPr>
        <w:spacing w:line="276" w:lineRule="auto"/>
        <w:jc w:val="both"/>
        <w:rPr>
          <w:rFonts w:ascii="Arial" w:hAnsi="Arial" w:cs="Arial"/>
          <w:sz w:val="20"/>
          <w:szCs w:val="20"/>
        </w:rPr>
      </w:pPr>
      <w:r w:rsidRPr="001341FA">
        <w:t>Guía de práctica clínica Versión para profesionales de la salud 2017 Guía No. 34 para la detección, tratamiento y seguimiento de leucemias linfoblástica en la población mayor de 18 años.</w:t>
      </w:r>
    </w:p>
    <w:p w:rsidR="00F9718F" w:rsidRPr="001341FA" w:rsidRDefault="00F9718F" w:rsidP="00F9718F">
      <w:pPr>
        <w:pStyle w:val="Prrafodelista"/>
        <w:spacing w:line="276" w:lineRule="auto"/>
        <w:jc w:val="both"/>
        <w:rPr>
          <w:rFonts w:ascii="Arial" w:hAnsi="Arial" w:cs="Arial"/>
          <w:sz w:val="20"/>
          <w:szCs w:val="20"/>
        </w:rPr>
      </w:pPr>
      <w:bookmarkStart w:id="0" w:name="_GoBack"/>
      <w:bookmarkEnd w:id="0"/>
    </w:p>
    <w:sectPr w:rsidR="00F9718F" w:rsidRPr="00134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8D4" w:rsidRDefault="005048D4" w:rsidP="00E11176">
      <w:pPr>
        <w:spacing w:after="0" w:line="240" w:lineRule="auto"/>
      </w:pPr>
      <w:r>
        <w:separator/>
      </w:r>
    </w:p>
  </w:endnote>
  <w:endnote w:type="continuationSeparator" w:id="0">
    <w:p w:rsidR="005048D4" w:rsidRDefault="005048D4" w:rsidP="00E1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8D4" w:rsidRDefault="005048D4" w:rsidP="00E11176">
      <w:pPr>
        <w:spacing w:after="0" w:line="240" w:lineRule="auto"/>
      </w:pPr>
      <w:r>
        <w:separator/>
      </w:r>
    </w:p>
  </w:footnote>
  <w:footnote w:type="continuationSeparator" w:id="0">
    <w:p w:rsidR="005048D4" w:rsidRDefault="005048D4" w:rsidP="00E11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3115"/>
    <w:multiLevelType w:val="hybridMultilevel"/>
    <w:tmpl w:val="5F3C1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4657F5"/>
    <w:multiLevelType w:val="hybridMultilevel"/>
    <w:tmpl w:val="4B08F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487EE7"/>
    <w:multiLevelType w:val="hybridMultilevel"/>
    <w:tmpl w:val="CDE8F5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F50D82"/>
    <w:multiLevelType w:val="hybridMultilevel"/>
    <w:tmpl w:val="8A7C188A"/>
    <w:lvl w:ilvl="0" w:tplc="9B50CF6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48D7B51"/>
    <w:multiLevelType w:val="hybridMultilevel"/>
    <w:tmpl w:val="A92099FE"/>
    <w:lvl w:ilvl="0" w:tplc="1FB81A4E">
      <w:start w:val="1"/>
      <w:numFmt w:val="upperLetter"/>
      <w:lvlText w:val="%1."/>
      <w:lvlJc w:val="left"/>
      <w:pPr>
        <w:ind w:left="1080" w:hanging="360"/>
      </w:pPr>
      <w:rPr>
        <w:rFonts w:asciiTheme="minorHAnsi" w:hAnsiTheme="minorHAnsi" w:cstheme="minorBidi"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59D31A7"/>
    <w:multiLevelType w:val="hybridMultilevel"/>
    <w:tmpl w:val="046AD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5E2AA0"/>
    <w:multiLevelType w:val="hybridMultilevel"/>
    <w:tmpl w:val="001A5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6C31C6"/>
    <w:multiLevelType w:val="hybridMultilevel"/>
    <w:tmpl w:val="FE746CC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3365548C"/>
    <w:multiLevelType w:val="hybridMultilevel"/>
    <w:tmpl w:val="24A07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7B5B8A"/>
    <w:multiLevelType w:val="hybridMultilevel"/>
    <w:tmpl w:val="DEAC0630"/>
    <w:lvl w:ilvl="0" w:tplc="664E176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3FDC28A4"/>
    <w:multiLevelType w:val="hybridMultilevel"/>
    <w:tmpl w:val="CEAA04FE"/>
    <w:lvl w:ilvl="0" w:tplc="D152C4A6">
      <w:start w:val="2"/>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2F03E9D"/>
    <w:multiLevelType w:val="hybridMultilevel"/>
    <w:tmpl w:val="ABF8E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5FA3D47"/>
    <w:multiLevelType w:val="hybridMultilevel"/>
    <w:tmpl w:val="06E847D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3" w15:restartNumberingAfterBreak="0">
    <w:nsid w:val="4DB27558"/>
    <w:multiLevelType w:val="hybridMultilevel"/>
    <w:tmpl w:val="0002952E"/>
    <w:lvl w:ilvl="0" w:tplc="643E2424">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4FA65CC0"/>
    <w:multiLevelType w:val="hybridMultilevel"/>
    <w:tmpl w:val="1D50F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4546BB5"/>
    <w:multiLevelType w:val="hybridMultilevel"/>
    <w:tmpl w:val="D0167270"/>
    <w:lvl w:ilvl="0" w:tplc="984E66E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4F03744"/>
    <w:multiLevelType w:val="hybridMultilevel"/>
    <w:tmpl w:val="E5DA9854"/>
    <w:lvl w:ilvl="0" w:tplc="3F027B12">
      <w:start w:val="1"/>
      <w:numFmt w:val="bullet"/>
      <w:lvlText w:val=""/>
      <w:lvlJc w:val="left"/>
      <w:pPr>
        <w:ind w:left="1080" w:hanging="360"/>
      </w:pPr>
      <w:rPr>
        <w:rFonts w:ascii="Symbol" w:eastAsiaTheme="minorHAnsi"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5DBC323D"/>
    <w:multiLevelType w:val="hybridMultilevel"/>
    <w:tmpl w:val="16CA9882"/>
    <w:lvl w:ilvl="0" w:tplc="F88E267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5F18718C"/>
    <w:multiLevelType w:val="hybridMultilevel"/>
    <w:tmpl w:val="11A09716"/>
    <w:lvl w:ilvl="0" w:tplc="B950CFD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65524689"/>
    <w:multiLevelType w:val="hybridMultilevel"/>
    <w:tmpl w:val="A11A000E"/>
    <w:lvl w:ilvl="0" w:tplc="4B8A5126">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7638033A"/>
    <w:multiLevelType w:val="hybridMultilevel"/>
    <w:tmpl w:val="C0C0FC70"/>
    <w:lvl w:ilvl="0" w:tplc="02502660">
      <w:start w:val="1"/>
      <w:numFmt w:val="decimal"/>
      <w:lvlText w:val="%1."/>
      <w:lvlJc w:val="left"/>
      <w:pPr>
        <w:ind w:left="644"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6EF7A74"/>
    <w:multiLevelType w:val="hybridMultilevel"/>
    <w:tmpl w:val="FD007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7C2728"/>
    <w:multiLevelType w:val="hybridMultilevel"/>
    <w:tmpl w:val="FF421E34"/>
    <w:lvl w:ilvl="0" w:tplc="E856E3C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0"/>
  </w:num>
  <w:num w:numId="2">
    <w:abstractNumId w:val="10"/>
  </w:num>
  <w:num w:numId="3">
    <w:abstractNumId w:val="2"/>
  </w:num>
  <w:num w:numId="4">
    <w:abstractNumId w:val="8"/>
  </w:num>
  <w:num w:numId="5">
    <w:abstractNumId w:val="12"/>
  </w:num>
  <w:num w:numId="6">
    <w:abstractNumId w:val="7"/>
  </w:num>
  <w:num w:numId="7">
    <w:abstractNumId w:val="0"/>
  </w:num>
  <w:num w:numId="8">
    <w:abstractNumId w:val="14"/>
  </w:num>
  <w:num w:numId="9">
    <w:abstractNumId w:val="11"/>
  </w:num>
  <w:num w:numId="10">
    <w:abstractNumId w:val="1"/>
  </w:num>
  <w:num w:numId="11">
    <w:abstractNumId w:val="5"/>
  </w:num>
  <w:num w:numId="12">
    <w:abstractNumId w:val="6"/>
  </w:num>
  <w:num w:numId="13">
    <w:abstractNumId w:val="15"/>
  </w:num>
  <w:num w:numId="14">
    <w:abstractNumId w:val="16"/>
  </w:num>
  <w:num w:numId="15">
    <w:abstractNumId w:val="17"/>
  </w:num>
  <w:num w:numId="16">
    <w:abstractNumId w:val="3"/>
  </w:num>
  <w:num w:numId="17">
    <w:abstractNumId w:val="22"/>
  </w:num>
  <w:num w:numId="18">
    <w:abstractNumId w:val="19"/>
  </w:num>
  <w:num w:numId="19">
    <w:abstractNumId w:val="4"/>
  </w:num>
  <w:num w:numId="20">
    <w:abstractNumId w:val="13"/>
  </w:num>
  <w:num w:numId="21">
    <w:abstractNumId w:val="18"/>
  </w:num>
  <w:num w:numId="22">
    <w:abstractNumId w:val="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E4E"/>
    <w:rsid w:val="00011795"/>
    <w:rsid w:val="000B0C3C"/>
    <w:rsid w:val="000E762A"/>
    <w:rsid w:val="000F19D6"/>
    <w:rsid w:val="001044D6"/>
    <w:rsid w:val="00130900"/>
    <w:rsid w:val="00133DA0"/>
    <w:rsid w:val="001341FA"/>
    <w:rsid w:val="0016200D"/>
    <w:rsid w:val="00176267"/>
    <w:rsid w:val="001C7C4D"/>
    <w:rsid w:val="001E68FF"/>
    <w:rsid w:val="0020587A"/>
    <w:rsid w:val="002373F4"/>
    <w:rsid w:val="00254ACD"/>
    <w:rsid w:val="00266081"/>
    <w:rsid w:val="00325A36"/>
    <w:rsid w:val="003856D4"/>
    <w:rsid w:val="003A5230"/>
    <w:rsid w:val="003B10C8"/>
    <w:rsid w:val="003B36BC"/>
    <w:rsid w:val="003B627A"/>
    <w:rsid w:val="003B6328"/>
    <w:rsid w:val="003F653C"/>
    <w:rsid w:val="00401D8C"/>
    <w:rsid w:val="0040345C"/>
    <w:rsid w:val="00442E4E"/>
    <w:rsid w:val="00461241"/>
    <w:rsid w:val="0046420C"/>
    <w:rsid w:val="004849A5"/>
    <w:rsid w:val="005048D4"/>
    <w:rsid w:val="00504FDB"/>
    <w:rsid w:val="005432C0"/>
    <w:rsid w:val="00560363"/>
    <w:rsid w:val="00647DF3"/>
    <w:rsid w:val="00647E68"/>
    <w:rsid w:val="00660A12"/>
    <w:rsid w:val="00681B36"/>
    <w:rsid w:val="006C66F1"/>
    <w:rsid w:val="00705A84"/>
    <w:rsid w:val="00732183"/>
    <w:rsid w:val="00736F27"/>
    <w:rsid w:val="00757C06"/>
    <w:rsid w:val="007B1D91"/>
    <w:rsid w:val="007C45CA"/>
    <w:rsid w:val="007D097E"/>
    <w:rsid w:val="007D21D3"/>
    <w:rsid w:val="00845C73"/>
    <w:rsid w:val="008518C5"/>
    <w:rsid w:val="008747BE"/>
    <w:rsid w:val="00881248"/>
    <w:rsid w:val="008A145D"/>
    <w:rsid w:val="008A773E"/>
    <w:rsid w:val="008E2A7A"/>
    <w:rsid w:val="008E6DEF"/>
    <w:rsid w:val="008F424A"/>
    <w:rsid w:val="009254BF"/>
    <w:rsid w:val="00930834"/>
    <w:rsid w:val="00943630"/>
    <w:rsid w:val="00943EB3"/>
    <w:rsid w:val="00956B4B"/>
    <w:rsid w:val="00960DD6"/>
    <w:rsid w:val="00973ECE"/>
    <w:rsid w:val="009C6E6D"/>
    <w:rsid w:val="00A22ED5"/>
    <w:rsid w:val="00A356CE"/>
    <w:rsid w:val="00A65195"/>
    <w:rsid w:val="00A934F1"/>
    <w:rsid w:val="00AA3F69"/>
    <w:rsid w:val="00AC08D8"/>
    <w:rsid w:val="00B15F6D"/>
    <w:rsid w:val="00B2069E"/>
    <w:rsid w:val="00B2480C"/>
    <w:rsid w:val="00B54EBF"/>
    <w:rsid w:val="00B74B13"/>
    <w:rsid w:val="00B86ABB"/>
    <w:rsid w:val="00BB56F4"/>
    <w:rsid w:val="00BD190F"/>
    <w:rsid w:val="00C04B01"/>
    <w:rsid w:val="00C43FCC"/>
    <w:rsid w:val="00CA7BE6"/>
    <w:rsid w:val="00CC5BB7"/>
    <w:rsid w:val="00CD3125"/>
    <w:rsid w:val="00CF7C4B"/>
    <w:rsid w:val="00D060BB"/>
    <w:rsid w:val="00D14D00"/>
    <w:rsid w:val="00D235B9"/>
    <w:rsid w:val="00D35C2B"/>
    <w:rsid w:val="00D76991"/>
    <w:rsid w:val="00D93DBF"/>
    <w:rsid w:val="00DC1E91"/>
    <w:rsid w:val="00DD4EA9"/>
    <w:rsid w:val="00DE388B"/>
    <w:rsid w:val="00E11176"/>
    <w:rsid w:val="00E61DD3"/>
    <w:rsid w:val="00E776EB"/>
    <w:rsid w:val="00E962AD"/>
    <w:rsid w:val="00EC55BA"/>
    <w:rsid w:val="00EE217F"/>
    <w:rsid w:val="00F0584A"/>
    <w:rsid w:val="00F21690"/>
    <w:rsid w:val="00F52943"/>
    <w:rsid w:val="00F67DC0"/>
    <w:rsid w:val="00F77D73"/>
    <w:rsid w:val="00F9718F"/>
    <w:rsid w:val="00FA240A"/>
    <w:rsid w:val="00FA7BF3"/>
    <w:rsid w:val="00FB3F68"/>
    <w:rsid w:val="00FB7688"/>
    <w:rsid w:val="00FE10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CDE4"/>
  <w15:chartTrackingRefBased/>
  <w15:docId w15:val="{D911CA35-8634-4E9A-B5D9-D5C216AA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145D"/>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B01"/>
    <w:pPr>
      <w:ind w:left="720"/>
      <w:contextualSpacing/>
    </w:pPr>
  </w:style>
  <w:style w:type="paragraph" w:styleId="HTMLconformatoprevio">
    <w:name w:val="HTML Preformatted"/>
    <w:basedOn w:val="Normal"/>
    <w:link w:val="HTMLconformatoprevioCar"/>
    <w:uiPriority w:val="99"/>
    <w:semiHidden/>
    <w:unhideWhenUsed/>
    <w:rsid w:val="00461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61241"/>
    <w:rPr>
      <w:rFonts w:ascii="Courier New" w:eastAsia="Times New Roman" w:hAnsi="Courier New" w:cs="Courier New"/>
      <w:sz w:val="20"/>
      <w:szCs w:val="20"/>
      <w:lang w:eastAsia="es-ES"/>
    </w:rPr>
  </w:style>
  <w:style w:type="character" w:styleId="nfasis">
    <w:name w:val="Emphasis"/>
    <w:basedOn w:val="Fuentedeprrafopredeter"/>
    <w:uiPriority w:val="20"/>
    <w:qFormat/>
    <w:rsid w:val="00845C73"/>
    <w:rPr>
      <w:i/>
      <w:iCs/>
    </w:rPr>
  </w:style>
  <w:style w:type="character" w:customStyle="1" w:styleId="Ttulo1Car">
    <w:name w:val="Título 1 Car"/>
    <w:basedOn w:val="Fuentedeprrafopredeter"/>
    <w:link w:val="Ttulo1"/>
    <w:uiPriority w:val="9"/>
    <w:rsid w:val="008A145D"/>
    <w:rPr>
      <w:rFonts w:asciiTheme="majorHAnsi" w:eastAsiaTheme="majorEastAsia" w:hAnsiTheme="majorHAnsi" w:cstheme="majorBidi"/>
      <w:color w:val="2F5496" w:themeColor="accent1" w:themeShade="BF"/>
      <w:sz w:val="32"/>
      <w:szCs w:val="32"/>
      <w:lang w:val="es-CO" w:eastAsia="es-CO"/>
    </w:rPr>
  </w:style>
  <w:style w:type="paragraph" w:styleId="Bibliografa">
    <w:name w:val="Bibliography"/>
    <w:basedOn w:val="Normal"/>
    <w:next w:val="Normal"/>
    <w:uiPriority w:val="37"/>
    <w:unhideWhenUsed/>
    <w:rsid w:val="008A145D"/>
  </w:style>
  <w:style w:type="paragraph" w:styleId="Encabezado">
    <w:name w:val="header"/>
    <w:basedOn w:val="Normal"/>
    <w:link w:val="EncabezadoCar"/>
    <w:uiPriority w:val="99"/>
    <w:unhideWhenUsed/>
    <w:rsid w:val="00E11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1176"/>
  </w:style>
  <w:style w:type="paragraph" w:styleId="Piedepgina">
    <w:name w:val="footer"/>
    <w:basedOn w:val="Normal"/>
    <w:link w:val="PiedepginaCar"/>
    <w:uiPriority w:val="99"/>
    <w:unhideWhenUsed/>
    <w:rsid w:val="00E11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1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49366">
      <w:bodyDiv w:val="1"/>
      <w:marLeft w:val="0"/>
      <w:marRight w:val="0"/>
      <w:marTop w:val="0"/>
      <w:marBottom w:val="0"/>
      <w:divBdr>
        <w:top w:val="none" w:sz="0" w:space="0" w:color="auto"/>
        <w:left w:val="none" w:sz="0" w:space="0" w:color="auto"/>
        <w:bottom w:val="none" w:sz="0" w:space="0" w:color="auto"/>
        <w:right w:val="none" w:sz="0" w:space="0" w:color="auto"/>
      </w:divBdr>
    </w:div>
    <w:div w:id="51391306">
      <w:bodyDiv w:val="1"/>
      <w:marLeft w:val="0"/>
      <w:marRight w:val="0"/>
      <w:marTop w:val="0"/>
      <w:marBottom w:val="0"/>
      <w:divBdr>
        <w:top w:val="none" w:sz="0" w:space="0" w:color="auto"/>
        <w:left w:val="none" w:sz="0" w:space="0" w:color="auto"/>
        <w:bottom w:val="none" w:sz="0" w:space="0" w:color="auto"/>
        <w:right w:val="none" w:sz="0" w:space="0" w:color="auto"/>
      </w:divBdr>
    </w:div>
    <w:div w:id="80375859">
      <w:bodyDiv w:val="1"/>
      <w:marLeft w:val="0"/>
      <w:marRight w:val="0"/>
      <w:marTop w:val="0"/>
      <w:marBottom w:val="0"/>
      <w:divBdr>
        <w:top w:val="none" w:sz="0" w:space="0" w:color="auto"/>
        <w:left w:val="none" w:sz="0" w:space="0" w:color="auto"/>
        <w:bottom w:val="none" w:sz="0" w:space="0" w:color="auto"/>
        <w:right w:val="none" w:sz="0" w:space="0" w:color="auto"/>
      </w:divBdr>
    </w:div>
    <w:div w:id="86075432">
      <w:bodyDiv w:val="1"/>
      <w:marLeft w:val="0"/>
      <w:marRight w:val="0"/>
      <w:marTop w:val="0"/>
      <w:marBottom w:val="0"/>
      <w:divBdr>
        <w:top w:val="none" w:sz="0" w:space="0" w:color="auto"/>
        <w:left w:val="none" w:sz="0" w:space="0" w:color="auto"/>
        <w:bottom w:val="none" w:sz="0" w:space="0" w:color="auto"/>
        <w:right w:val="none" w:sz="0" w:space="0" w:color="auto"/>
      </w:divBdr>
    </w:div>
    <w:div w:id="104010919">
      <w:bodyDiv w:val="1"/>
      <w:marLeft w:val="0"/>
      <w:marRight w:val="0"/>
      <w:marTop w:val="0"/>
      <w:marBottom w:val="0"/>
      <w:divBdr>
        <w:top w:val="none" w:sz="0" w:space="0" w:color="auto"/>
        <w:left w:val="none" w:sz="0" w:space="0" w:color="auto"/>
        <w:bottom w:val="none" w:sz="0" w:space="0" w:color="auto"/>
        <w:right w:val="none" w:sz="0" w:space="0" w:color="auto"/>
      </w:divBdr>
    </w:div>
    <w:div w:id="144325416">
      <w:bodyDiv w:val="1"/>
      <w:marLeft w:val="0"/>
      <w:marRight w:val="0"/>
      <w:marTop w:val="0"/>
      <w:marBottom w:val="0"/>
      <w:divBdr>
        <w:top w:val="none" w:sz="0" w:space="0" w:color="auto"/>
        <w:left w:val="none" w:sz="0" w:space="0" w:color="auto"/>
        <w:bottom w:val="none" w:sz="0" w:space="0" w:color="auto"/>
        <w:right w:val="none" w:sz="0" w:space="0" w:color="auto"/>
      </w:divBdr>
    </w:div>
    <w:div w:id="154690912">
      <w:bodyDiv w:val="1"/>
      <w:marLeft w:val="0"/>
      <w:marRight w:val="0"/>
      <w:marTop w:val="0"/>
      <w:marBottom w:val="0"/>
      <w:divBdr>
        <w:top w:val="none" w:sz="0" w:space="0" w:color="auto"/>
        <w:left w:val="none" w:sz="0" w:space="0" w:color="auto"/>
        <w:bottom w:val="none" w:sz="0" w:space="0" w:color="auto"/>
        <w:right w:val="none" w:sz="0" w:space="0" w:color="auto"/>
      </w:divBdr>
    </w:div>
    <w:div w:id="164830733">
      <w:bodyDiv w:val="1"/>
      <w:marLeft w:val="0"/>
      <w:marRight w:val="0"/>
      <w:marTop w:val="0"/>
      <w:marBottom w:val="0"/>
      <w:divBdr>
        <w:top w:val="none" w:sz="0" w:space="0" w:color="auto"/>
        <w:left w:val="none" w:sz="0" w:space="0" w:color="auto"/>
        <w:bottom w:val="none" w:sz="0" w:space="0" w:color="auto"/>
        <w:right w:val="none" w:sz="0" w:space="0" w:color="auto"/>
      </w:divBdr>
    </w:div>
    <w:div w:id="202793025">
      <w:bodyDiv w:val="1"/>
      <w:marLeft w:val="0"/>
      <w:marRight w:val="0"/>
      <w:marTop w:val="0"/>
      <w:marBottom w:val="0"/>
      <w:divBdr>
        <w:top w:val="none" w:sz="0" w:space="0" w:color="auto"/>
        <w:left w:val="none" w:sz="0" w:space="0" w:color="auto"/>
        <w:bottom w:val="none" w:sz="0" w:space="0" w:color="auto"/>
        <w:right w:val="none" w:sz="0" w:space="0" w:color="auto"/>
      </w:divBdr>
    </w:div>
    <w:div w:id="255794385">
      <w:bodyDiv w:val="1"/>
      <w:marLeft w:val="0"/>
      <w:marRight w:val="0"/>
      <w:marTop w:val="0"/>
      <w:marBottom w:val="0"/>
      <w:divBdr>
        <w:top w:val="none" w:sz="0" w:space="0" w:color="auto"/>
        <w:left w:val="none" w:sz="0" w:space="0" w:color="auto"/>
        <w:bottom w:val="none" w:sz="0" w:space="0" w:color="auto"/>
        <w:right w:val="none" w:sz="0" w:space="0" w:color="auto"/>
      </w:divBdr>
    </w:div>
    <w:div w:id="260113661">
      <w:bodyDiv w:val="1"/>
      <w:marLeft w:val="0"/>
      <w:marRight w:val="0"/>
      <w:marTop w:val="0"/>
      <w:marBottom w:val="0"/>
      <w:divBdr>
        <w:top w:val="none" w:sz="0" w:space="0" w:color="auto"/>
        <w:left w:val="none" w:sz="0" w:space="0" w:color="auto"/>
        <w:bottom w:val="none" w:sz="0" w:space="0" w:color="auto"/>
        <w:right w:val="none" w:sz="0" w:space="0" w:color="auto"/>
      </w:divBdr>
    </w:div>
    <w:div w:id="262032438">
      <w:bodyDiv w:val="1"/>
      <w:marLeft w:val="0"/>
      <w:marRight w:val="0"/>
      <w:marTop w:val="0"/>
      <w:marBottom w:val="0"/>
      <w:divBdr>
        <w:top w:val="none" w:sz="0" w:space="0" w:color="auto"/>
        <w:left w:val="none" w:sz="0" w:space="0" w:color="auto"/>
        <w:bottom w:val="none" w:sz="0" w:space="0" w:color="auto"/>
        <w:right w:val="none" w:sz="0" w:space="0" w:color="auto"/>
      </w:divBdr>
    </w:div>
    <w:div w:id="288974432">
      <w:bodyDiv w:val="1"/>
      <w:marLeft w:val="0"/>
      <w:marRight w:val="0"/>
      <w:marTop w:val="0"/>
      <w:marBottom w:val="0"/>
      <w:divBdr>
        <w:top w:val="none" w:sz="0" w:space="0" w:color="auto"/>
        <w:left w:val="none" w:sz="0" w:space="0" w:color="auto"/>
        <w:bottom w:val="none" w:sz="0" w:space="0" w:color="auto"/>
        <w:right w:val="none" w:sz="0" w:space="0" w:color="auto"/>
      </w:divBdr>
    </w:div>
    <w:div w:id="306713120">
      <w:bodyDiv w:val="1"/>
      <w:marLeft w:val="0"/>
      <w:marRight w:val="0"/>
      <w:marTop w:val="0"/>
      <w:marBottom w:val="0"/>
      <w:divBdr>
        <w:top w:val="none" w:sz="0" w:space="0" w:color="auto"/>
        <w:left w:val="none" w:sz="0" w:space="0" w:color="auto"/>
        <w:bottom w:val="none" w:sz="0" w:space="0" w:color="auto"/>
        <w:right w:val="none" w:sz="0" w:space="0" w:color="auto"/>
      </w:divBdr>
    </w:div>
    <w:div w:id="310721713">
      <w:bodyDiv w:val="1"/>
      <w:marLeft w:val="0"/>
      <w:marRight w:val="0"/>
      <w:marTop w:val="0"/>
      <w:marBottom w:val="0"/>
      <w:divBdr>
        <w:top w:val="none" w:sz="0" w:space="0" w:color="auto"/>
        <w:left w:val="none" w:sz="0" w:space="0" w:color="auto"/>
        <w:bottom w:val="none" w:sz="0" w:space="0" w:color="auto"/>
        <w:right w:val="none" w:sz="0" w:space="0" w:color="auto"/>
      </w:divBdr>
    </w:div>
    <w:div w:id="394814079">
      <w:bodyDiv w:val="1"/>
      <w:marLeft w:val="0"/>
      <w:marRight w:val="0"/>
      <w:marTop w:val="0"/>
      <w:marBottom w:val="0"/>
      <w:divBdr>
        <w:top w:val="none" w:sz="0" w:space="0" w:color="auto"/>
        <w:left w:val="none" w:sz="0" w:space="0" w:color="auto"/>
        <w:bottom w:val="none" w:sz="0" w:space="0" w:color="auto"/>
        <w:right w:val="none" w:sz="0" w:space="0" w:color="auto"/>
      </w:divBdr>
    </w:div>
    <w:div w:id="396099986">
      <w:bodyDiv w:val="1"/>
      <w:marLeft w:val="0"/>
      <w:marRight w:val="0"/>
      <w:marTop w:val="0"/>
      <w:marBottom w:val="0"/>
      <w:divBdr>
        <w:top w:val="none" w:sz="0" w:space="0" w:color="auto"/>
        <w:left w:val="none" w:sz="0" w:space="0" w:color="auto"/>
        <w:bottom w:val="none" w:sz="0" w:space="0" w:color="auto"/>
        <w:right w:val="none" w:sz="0" w:space="0" w:color="auto"/>
      </w:divBdr>
    </w:div>
    <w:div w:id="398333098">
      <w:bodyDiv w:val="1"/>
      <w:marLeft w:val="0"/>
      <w:marRight w:val="0"/>
      <w:marTop w:val="0"/>
      <w:marBottom w:val="0"/>
      <w:divBdr>
        <w:top w:val="none" w:sz="0" w:space="0" w:color="auto"/>
        <w:left w:val="none" w:sz="0" w:space="0" w:color="auto"/>
        <w:bottom w:val="none" w:sz="0" w:space="0" w:color="auto"/>
        <w:right w:val="none" w:sz="0" w:space="0" w:color="auto"/>
      </w:divBdr>
    </w:div>
    <w:div w:id="400836498">
      <w:bodyDiv w:val="1"/>
      <w:marLeft w:val="0"/>
      <w:marRight w:val="0"/>
      <w:marTop w:val="0"/>
      <w:marBottom w:val="0"/>
      <w:divBdr>
        <w:top w:val="none" w:sz="0" w:space="0" w:color="auto"/>
        <w:left w:val="none" w:sz="0" w:space="0" w:color="auto"/>
        <w:bottom w:val="none" w:sz="0" w:space="0" w:color="auto"/>
        <w:right w:val="none" w:sz="0" w:space="0" w:color="auto"/>
      </w:divBdr>
    </w:div>
    <w:div w:id="405540846">
      <w:bodyDiv w:val="1"/>
      <w:marLeft w:val="0"/>
      <w:marRight w:val="0"/>
      <w:marTop w:val="0"/>
      <w:marBottom w:val="0"/>
      <w:divBdr>
        <w:top w:val="none" w:sz="0" w:space="0" w:color="auto"/>
        <w:left w:val="none" w:sz="0" w:space="0" w:color="auto"/>
        <w:bottom w:val="none" w:sz="0" w:space="0" w:color="auto"/>
        <w:right w:val="none" w:sz="0" w:space="0" w:color="auto"/>
      </w:divBdr>
    </w:div>
    <w:div w:id="465398451">
      <w:bodyDiv w:val="1"/>
      <w:marLeft w:val="0"/>
      <w:marRight w:val="0"/>
      <w:marTop w:val="0"/>
      <w:marBottom w:val="0"/>
      <w:divBdr>
        <w:top w:val="none" w:sz="0" w:space="0" w:color="auto"/>
        <w:left w:val="none" w:sz="0" w:space="0" w:color="auto"/>
        <w:bottom w:val="none" w:sz="0" w:space="0" w:color="auto"/>
        <w:right w:val="none" w:sz="0" w:space="0" w:color="auto"/>
      </w:divBdr>
    </w:div>
    <w:div w:id="529026435">
      <w:bodyDiv w:val="1"/>
      <w:marLeft w:val="0"/>
      <w:marRight w:val="0"/>
      <w:marTop w:val="0"/>
      <w:marBottom w:val="0"/>
      <w:divBdr>
        <w:top w:val="none" w:sz="0" w:space="0" w:color="auto"/>
        <w:left w:val="none" w:sz="0" w:space="0" w:color="auto"/>
        <w:bottom w:val="none" w:sz="0" w:space="0" w:color="auto"/>
        <w:right w:val="none" w:sz="0" w:space="0" w:color="auto"/>
      </w:divBdr>
    </w:div>
    <w:div w:id="552275490">
      <w:bodyDiv w:val="1"/>
      <w:marLeft w:val="0"/>
      <w:marRight w:val="0"/>
      <w:marTop w:val="0"/>
      <w:marBottom w:val="0"/>
      <w:divBdr>
        <w:top w:val="none" w:sz="0" w:space="0" w:color="auto"/>
        <w:left w:val="none" w:sz="0" w:space="0" w:color="auto"/>
        <w:bottom w:val="none" w:sz="0" w:space="0" w:color="auto"/>
        <w:right w:val="none" w:sz="0" w:space="0" w:color="auto"/>
      </w:divBdr>
    </w:div>
    <w:div w:id="563760814">
      <w:bodyDiv w:val="1"/>
      <w:marLeft w:val="0"/>
      <w:marRight w:val="0"/>
      <w:marTop w:val="0"/>
      <w:marBottom w:val="0"/>
      <w:divBdr>
        <w:top w:val="none" w:sz="0" w:space="0" w:color="auto"/>
        <w:left w:val="none" w:sz="0" w:space="0" w:color="auto"/>
        <w:bottom w:val="none" w:sz="0" w:space="0" w:color="auto"/>
        <w:right w:val="none" w:sz="0" w:space="0" w:color="auto"/>
      </w:divBdr>
    </w:div>
    <w:div w:id="614019482">
      <w:bodyDiv w:val="1"/>
      <w:marLeft w:val="0"/>
      <w:marRight w:val="0"/>
      <w:marTop w:val="0"/>
      <w:marBottom w:val="0"/>
      <w:divBdr>
        <w:top w:val="none" w:sz="0" w:space="0" w:color="auto"/>
        <w:left w:val="none" w:sz="0" w:space="0" w:color="auto"/>
        <w:bottom w:val="none" w:sz="0" w:space="0" w:color="auto"/>
        <w:right w:val="none" w:sz="0" w:space="0" w:color="auto"/>
      </w:divBdr>
    </w:div>
    <w:div w:id="627472345">
      <w:bodyDiv w:val="1"/>
      <w:marLeft w:val="0"/>
      <w:marRight w:val="0"/>
      <w:marTop w:val="0"/>
      <w:marBottom w:val="0"/>
      <w:divBdr>
        <w:top w:val="none" w:sz="0" w:space="0" w:color="auto"/>
        <w:left w:val="none" w:sz="0" w:space="0" w:color="auto"/>
        <w:bottom w:val="none" w:sz="0" w:space="0" w:color="auto"/>
        <w:right w:val="none" w:sz="0" w:space="0" w:color="auto"/>
      </w:divBdr>
    </w:div>
    <w:div w:id="663968140">
      <w:bodyDiv w:val="1"/>
      <w:marLeft w:val="0"/>
      <w:marRight w:val="0"/>
      <w:marTop w:val="0"/>
      <w:marBottom w:val="0"/>
      <w:divBdr>
        <w:top w:val="none" w:sz="0" w:space="0" w:color="auto"/>
        <w:left w:val="none" w:sz="0" w:space="0" w:color="auto"/>
        <w:bottom w:val="none" w:sz="0" w:space="0" w:color="auto"/>
        <w:right w:val="none" w:sz="0" w:space="0" w:color="auto"/>
      </w:divBdr>
    </w:div>
    <w:div w:id="671378165">
      <w:bodyDiv w:val="1"/>
      <w:marLeft w:val="0"/>
      <w:marRight w:val="0"/>
      <w:marTop w:val="0"/>
      <w:marBottom w:val="0"/>
      <w:divBdr>
        <w:top w:val="none" w:sz="0" w:space="0" w:color="auto"/>
        <w:left w:val="none" w:sz="0" w:space="0" w:color="auto"/>
        <w:bottom w:val="none" w:sz="0" w:space="0" w:color="auto"/>
        <w:right w:val="none" w:sz="0" w:space="0" w:color="auto"/>
      </w:divBdr>
    </w:div>
    <w:div w:id="688483970">
      <w:bodyDiv w:val="1"/>
      <w:marLeft w:val="0"/>
      <w:marRight w:val="0"/>
      <w:marTop w:val="0"/>
      <w:marBottom w:val="0"/>
      <w:divBdr>
        <w:top w:val="none" w:sz="0" w:space="0" w:color="auto"/>
        <w:left w:val="none" w:sz="0" w:space="0" w:color="auto"/>
        <w:bottom w:val="none" w:sz="0" w:space="0" w:color="auto"/>
        <w:right w:val="none" w:sz="0" w:space="0" w:color="auto"/>
      </w:divBdr>
    </w:div>
    <w:div w:id="692729261">
      <w:bodyDiv w:val="1"/>
      <w:marLeft w:val="0"/>
      <w:marRight w:val="0"/>
      <w:marTop w:val="0"/>
      <w:marBottom w:val="0"/>
      <w:divBdr>
        <w:top w:val="none" w:sz="0" w:space="0" w:color="auto"/>
        <w:left w:val="none" w:sz="0" w:space="0" w:color="auto"/>
        <w:bottom w:val="none" w:sz="0" w:space="0" w:color="auto"/>
        <w:right w:val="none" w:sz="0" w:space="0" w:color="auto"/>
      </w:divBdr>
    </w:div>
    <w:div w:id="697588209">
      <w:bodyDiv w:val="1"/>
      <w:marLeft w:val="0"/>
      <w:marRight w:val="0"/>
      <w:marTop w:val="0"/>
      <w:marBottom w:val="0"/>
      <w:divBdr>
        <w:top w:val="none" w:sz="0" w:space="0" w:color="auto"/>
        <w:left w:val="none" w:sz="0" w:space="0" w:color="auto"/>
        <w:bottom w:val="none" w:sz="0" w:space="0" w:color="auto"/>
        <w:right w:val="none" w:sz="0" w:space="0" w:color="auto"/>
      </w:divBdr>
    </w:div>
    <w:div w:id="697660857">
      <w:bodyDiv w:val="1"/>
      <w:marLeft w:val="0"/>
      <w:marRight w:val="0"/>
      <w:marTop w:val="0"/>
      <w:marBottom w:val="0"/>
      <w:divBdr>
        <w:top w:val="none" w:sz="0" w:space="0" w:color="auto"/>
        <w:left w:val="none" w:sz="0" w:space="0" w:color="auto"/>
        <w:bottom w:val="none" w:sz="0" w:space="0" w:color="auto"/>
        <w:right w:val="none" w:sz="0" w:space="0" w:color="auto"/>
      </w:divBdr>
    </w:div>
    <w:div w:id="702369581">
      <w:bodyDiv w:val="1"/>
      <w:marLeft w:val="0"/>
      <w:marRight w:val="0"/>
      <w:marTop w:val="0"/>
      <w:marBottom w:val="0"/>
      <w:divBdr>
        <w:top w:val="none" w:sz="0" w:space="0" w:color="auto"/>
        <w:left w:val="none" w:sz="0" w:space="0" w:color="auto"/>
        <w:bottom w:val="none" w:sz="0" w:space="0" w:color="auto"/>
        <w:right w:val="none" w:sz="0" w:space="0" w:color="auto"/>
      </w:divBdr>
    </w:div>
    <w:div w:id="764307804">
      <w:bodyDiv w:val="1"/>
      <w:marLeft w:val="0"/>
      <w:marRight w:val="0"/>
      <w:marTop w:val="0"/>
      <w:marBottom w:val="0"/>
      <w:divBdr>
        <w:top w:val="none" w:sz="0" w:space="0" w:color="auto"/>
        <w:left w:val="none" w:sz="0" w:space="0" w:color="auto"/>
        <w:bottom w:val="none" w:sz="0" w:space="0" w:color="auto"/>
        <w:right w:val="none" w:sz="0" w:space="0" w:color="auto"/>
      </w:divBdr>
    </w:div>
    <w:div w:id="767697642">
      <w:bodyDiv w:val="1"/>
      <w:marLeft w:val="0"/>
      <w:marRight w:val="0"/>
      <w:marTop w:val="0"/>
      <w:marBottom w:val="0"/>
      <w:divBdr>
        <w:top w:val="none" w:sz="0" w:space="0" w:color="auto"/>
        <w:left w:val="none" w:sz="0" w:space="0" w:color="auto"/>
        <w:bottom w:val="none" w:sz="0" w:space="0" w:color="auto"/>
        <w:right w:val="none" w:sz="0" w:space="0" w:color="auto"/>
      </w:divBdr>
    </w:div>
    <w:div w:id="774793195">
      <w:bodyDiv w:val="1"/>
      <w:marLeft w:val="0"/>
      <w:marRight w:val="0"/>
      <w:marTop w:val="0"/>
      <w:marBottom w:val="0"/>
      <w:divBdr>
        <w:top w:val="none" w:sz="0" w:space="0" w:color="auto"/>
        <w:left w:val="none" w:sz="0" w:space="0" w:color="auto"/>
        <w:bottom w:val="none" w:sz="0" w:space="0" w:color="auto"/>
        <w:right w:val="none" w:sz="0" w:space="0" w:color="auto"/>
      </w:divBdr>
    </w:div>
    <w:div w:id="819616655">
      <w:bodyDiv w:val="1"/>
      <w:marLeft w:val="0"/>
      <w:marRight w:val="0"/>
      <w:marTop w:val="0"/>
      <w:marBottom w:val="0"/>
      <w:divBdr>
        <w:top w:val="none" w:sz="0" w:space="0" w:color="auto"/>
        <w:left w:val="none" w:sz="0" w:space="0" w:color="auto"/>
        <w:bottom w:val="none" w:sz="0" w:space="0" w:color="auto"/>
        <w:right w:val="none" w:sz="0" w:space="0" w:color="auto"/>
      </w:divBdr>
    </w:div>
    <w:div w:id="837505187">
      <w:bodyDiv w:val="1"/>
      <w:marLeft w:val="0"/>
      <w:marRight w:val="0"/>
      <w:marTop w:val="0"/>
      <w:marBottom w:val="0"/>
      <w:divBdr>
        <w:top w:val="none" w:sz="0" w:space="0" w:color="auto"/>
        <w:left w:val="none" w:sz="0" w:space="0" w:color="auto"/>
        <w:bottom w:val="none" w:sz="0" w:space="0" w:color="auto"/>
        <w:right w:val="none" w:sz="0" w:space="0" w:color="auto"/>
      </w:divBdr>
    </w:div>
    <w:div w:id="903443508">
      <w:bodyDiv w:val="1"/>
      <w:marLeft w:val="0"/>
      <w:marRight w:val="0"/>
      <w:marTop w:val="0"/>
      <w:marBottom w:val="0"/>
      <w:divBdr>
        <w:top w:val="none" w:sz="0" w:space="0" w:color="auto"/>
        <w:left w:val="none" w:sz="0" w:space="0" w:color="auto"/>
        <w:bottom w:val="none" w:sz="0" w:space="0" w:color="auto"/>
        <w:right w:val="none" w:sz="0" w:space="0" w:color="auto"/>
      </w:divBdr>
    </w:div>
    <w:div w:id="930049683">
      <w:bodyDiv w:val="1"/>
      <w:marLeft w:val="0"/>
      <w:marRight w:val="0"/>
      <w:marTop w:val="0"/>
      <w:marBottom w:val="0"/>
      <w:divBdr>
        <w:top w:val="none" w:sz="0" w:space="0" w:color="auto"/>
        <w:left w:val="none" w:sz="0" w:space="0" w:color="auto"/>
        <w:bottom w:val="none" w:sz="0" w:space="0" w:color="auto"/>
        <w:right w:val="none" w:sz="0" w:space="0" w:color="auto"/>
      </w:divBdr>
    </w:div>
    <w:div w:id="950891388">
      <w:bodyDiv w:val="1"/>
      <w:marLeft w:val="0"/>
      <w:marRight w:val="0"/>
      <w:marTop w:val="0"/>
      <w:marBottom w:val="0"/>
      <w:divBdr>
        <w:top w:val="none" w:sz="0" w:space="0" w:color="auto"/>
        <w:left w:val="none" w:sz="0" w:space="0" w:color="auto"/>
        <w:bottom w:val="none" w:sz="0" w:space="0" w:color="auto"/>
        <w:right w:val="none" w:sz="0" w:space="0" w:color="auto"/>
      </w:divBdr>
    </w:div>
    <w:div w:id="980304396">
      <w:bodyDiv w:val="1"/>
      <w:marLeft w:val="0"/>
      <w:marRight w:val="0"/>
      <w:marTop w:val="0"/>
      <w:marBottom w:val="0"/>
      <w:divBdr>
        <w:top w:val="none" w:sz="0" w:space="0" w:color="auto"/>
        <w:left w:val="none" w:sz="0" w:space="0" w:color="auto"/>
        <w:bottom w:val="none" w:sz="0" w:space="0" w:color="auto"/>
        <w:right w:val="none" w:sz="0" w:space="0" w:color="auto"/>
      </w:divBdr>
    </w:div>
    <w:div w:id="998852575">
      <w:bodyDiv w:val="1"/>
      <w:marLeft w:val="0"/>
      <w:marRight w:val="0"/>
      <w:marTop w:val="0"/>
      <w:marBottom w:val="0"/>
      <w:divBdr>
        <w:top w:val="none" w:sz="0" w:space="0" w:color="auto"/>
        <w:left w:val="none" w:sz="0" w:space="0" w:color="auto"/>
        <w:bottom w:val="none" w:sz="0" w:space="0" w:color="auto"/>
        <w:right w:val="none" w:sz="0" w:space="0" w:color="auto"/>
      </w:divBdr>
    </w:div>
    <w:div w:id="1044140343">
      <w:bodyDiv w:val="1"/>
      <w:marLeft w:val="0"/>
      <w:marRight w:val="0"/>
      <w:marTop w:val="0"/>
      <w:marBottom w:val="0"/>
      <w:divBdr>
        <w:top w:val="none" w:sz="0" w:space="0" w:color="auto"/>
        <w:left w:val="none" w:sz="0" w:space="0" w:color="auto"/>
        <w:bottom w:val="none" w:sz="0" w:space="0" w:color="auto"/>
        <w:right w:val="none" w:sz="0" w:space="0" w:color="auto"/>
      </w:divBdr>
    </w:div>
    <w:div w:id="1051072987">
      <w:bodyDiv w:val="1"/>
      <w:marLeft w:val="0"/>
      <w:marRight w:val="0"/>
      <w:marTop w:val="0"/>
      <w:marBottom w:val="0"/>
      <w:divBdr>
        <w:top w:val="none" w:sz="0" w:space="0" w:color="auto"/>
        <w:left w:val="none" w:sz="0" w:space="0" w:color="auto"/>
        <w:bottom w:val="none" w:sz="0" w:space="0" w:color="auto"/>
        <w:right w:val="none" w:sz="0" w:space="0" w:color="auto"/>
      </w:divBdr>
    </w:div>
    <w:div w:id="1063868204">
      <w:bodyDiv w:val="1"/>
      <w:marLeft w:val="0"/>
      <w:marRight w:val="0"/>
      <w:marTop w:val="0"/>
      <w:marBottom w:val="0"/>
      <w:divBdr>
        <w:top w:val="none" w:sz="0" w:space="0" w:color="auto"/>
        <w:left w:val="none" w:sz="0" w:space="0" w:color="auto"/>
        <w:bottom w:val="none" w:sz="0" w:space="0" w:color="auto"/>
        <w:right w:val="none" w:sz="0" w:space="0" w:color="auto"/>
      </w:divBdr>
    </w:div>
    <w:div w:id="1096099592">
      <w:bodyDiv w:val="1"/>
      <w:marLeft w:val="0"/>
      <w:marRight w:val="0"/>
      <w:marTop w:val="0"/>
      <w:marBottom w:val="0"/>
      <w:divBdr>
        <w:top w:val="none" w:sz="0" w:space="0" w:color="auto"/>
        <w:left w:val="none" w:sz="0" w:space="0" w:color="auto"/>
        <w:bottom w:val="none" w:sz="0" w:space="0" w:color="auto"/>
        <w:right w:val="none" w:sz="0" w:space="0" w:color="auto"/>
      </w:divBdr>
    </w:div>
    <w:div w:id="1113209346">
      <w:bodyDiv w:val="1"/>
      <w:marLeft w:val="0"/>
      <w:marRight w:val="0"/>
      <w:marTop w:val="0"/>
      <w:marBottom w:val="0"/>
      <w:divBdr>
        <w:top w:val="none" w:sz="0" w:space="0" w:color="auto"/>
        <w:left w:val="none" w:sz="0" w:space="0" w:color="auto"/>
        <w:bottom w:val="none" w:sz="0" w:space="0" w:color="auto"/>
        <w:right w:val="none" w:sz="0" w:space="0" w:color="auto"/>
      </w:divBdr>
    </w:div>
    <w:div w:id="1133018652">
      <w:bodyDiv w:val="1"/>
      <w:marLeft w:val="0"/>
      <w:marRight w:val="0"/>
      <w:marTop w:val="0"/>
      <w:marBottom w:val="0"/>
      <w:divBdr>
        <w:top w:val="none" w:sz="0" w:space="0" w:color="auto"/>
        <w:left w:val="none" w:sz="0" w:space="0" w:color="auto"/>
        <w:bottom w:val="none" w:sz="0" w:space="0" w:color="auto"/>
        <w:right w:val="none" w:sz="0" w:space="0" w:color="auto"/>
      </w:divBdr>
    </w:div>
    <w:div w:id="1156796353">
      <w:bodyDiv w:val="1"/>
      <w:marLeft w:val="0"/>
      <w:marRight w:val="0"/>
      <w:marTop w:val="0"/>
      <w:marBottom w:val="0"/>
      <w:divBdr>
        <w:top w:val="none" w:sz="0" w:space="0" w:color="auto"/>
        <w:left w:val="none" w:sz="0" w:space="0" w:color="auto"/>
        <w:bottom w:val="none" w:sz="0" w:space="0" w:color="auto"/>
        <w:right w:val="none" w:sz="0" w:space="0" w:color="auto"/>
      </w:divBdr>
    </w:div>
    <w:div w:id="1165054705">
      <w:bodyDiv w:val="1"/>
      <w:marLeft w:val="0"/>
      <w:marRight w:val="0"/>
      <w:marTop w:val="0"/>
      <w:marBottom w:val="0"/>
      <w:divBdr>
        <w:top w:val="none" w:sz="0" w:space="0" w:color="auto"/>
        <w:left w:val="none" w:sz="0" w:space="0" w:color="auto"/>
        <w:bottom w:val="none" w:sz="0" w:space="0" w:color="auto"/>
        <w:right w:val="none" w:sz="0" w:space="0" w:color="auto"/>
      </w:divBdr>
    </w:div>
    <w:div w:id="1178231628">
      <w:bodyDiv w:val="1"/>
      <w:marLeft w:val="0"/>
      <w:marRight w:val="0"/>
      <w:marTop w:val="0"/>
      <w:marBottom w:val="0"/>
      <w:divBdr>
        <w:top w:val="none" w:sz="0" w:space="0" w:color="auto"/>
        <w:left w:val="none" w:sz="0" w:space="0" w:color="auto"/>
        <w:bottom w:val="none" w:sz="0" w:space="0" w:color="auto"/>
        <w:right w:val="none" w:sz="0" w:space="0" w:color="auto"/>
      </w:divBdr>
    </w:div>
    <w:div w:id="1201866656">
      <w:bodyDiv w:val="1"/>
      <w:marLeft w:val="0"/>
      <w:marRight w:val="0"/>
      <w:marTop w:val="0"/>
      <w:marBottom w:val="0"/>
      <w:divBdr>
        <w:top w:val="none" w:sz="0" w:space="0" w:color="auto"/>
        <w:left w:val="none" w:sz="0" w:space="0" w:color="auto"/>
        <w:bottom w:val="none" w:sz="0" w:space="0" w:color="auto"/>
        <w:right w:val="none" w:sz="0" w:space="0" w:color="auto"/>
      </w:divBdr>
    </w:div>
    <w:div w:id="1209298661">
      <w:bodyDiv w:val="1"/>
      <w:marLeft w:val="0"/>
      <w:marRight w:val="0"/>
      <w:marTop w:val="0"/>
      <w:marBottom w:val="0"/>
      <w:divBdr>
        <w:top w:val="none" w:sz="0" w:space="0" w:color="auto"/>
        <w:left w:val="none" w:sz="0" w:space="0" w:color="auto"/>
        <w:bottom w:val="none" w:sz="0" w:space="0" w:color="auto"/>
        <w:right w:val="none" w:sz="0" w:space="0" w:color="auto"/>
      </w:divBdr>
    </w:div>
    <w:div w:id="1217162704">
      <w:bodyDiv w:val="1"/>
      <w:marLeft w:val="0"/>
      <w:marRight w:val="0"/>
      <w:marTop w:val="0"/>
      <w:marBottom w:val="0"/>
      <w:divBdr>
        <w:top w:val="none" w:sz="0" w:space="0" w:color="auto"/>
        <w:left w:val="none" w:sz="0" w:space="0" w:color="auto"/>
        <w:bottom w:val="none" w:sz="0" w:space="0" w:color="auto"/>
        <w:right w:val="none" w:sz="0" w:space="0" w:color="auto"/>
      </w:divBdr>
    </w:div>
    <w:div w:id="1220483321">
      <w:bodyDiv w:val="1"/>
      <w:marLeft w:val="0"/>
      <w:marRight w:val="0"/>
      <w:marTop w:val="0"/>
      <w:marBottom w:val="0"/>
      <w:divBdr>
        <w:top w:val="none" w:sz="0" w:space="0" w:color="auto"/>
        <w:left w:val="none" w:sz="0" w:space="0" w:color="auto"/>
        <w:bottom w:val="none" w:sz="0" w:space="0" w:color="auto"/>
        <w:right w:val="none" w:sz="0" w:space="0" w:color="auto"/>
      </w:divBdr>
    </w:div>
    <w:div w:id="1236430861">
      <w:bodyDiv w:val="1"/>
      <w:marLeft w:val="0"/>
      <w:marRight w:val="0"/>
      <w:marTop w:val="0"/>
      <w:marBottom w:val="0"/>
      <w:divBdr>
        <w:top w:val="none" w:sz="0" w:space="0" w:color="auto"/>
        <w:left w:val="none" w:sz="0" w:space="0" w:color="auto"/>
        <w:bottom w:val="none" w:sz="0" w:space="0" w:color="auto"/>
        <w:right w:val="none" w:sz="0" w:space="0" w:color="auto"/>
      </w:divBdr>
    </w:div>
    <w:div w:id="1236820262">
      <w:bodyDiv w:val="1"/>
      <w:marLeft w:val="0"/>
      <w:marRight w:val="0"/>
      <w:marTop w:val="0"/>
      <w:marBottom w:val="0"/>
      <w:divBdr>
        <w:top w:val="none" w:sz="0" w:space="0" w:color="auto"/>
        <w:left w:val="none" w:sz="0" w:space="0" w:color="auto"/>
        <w:bottom w:val="none" w:sz="0" w:space="0" w:color="auto"/>
        <w:right w:val="none" w:sz="0" w:space="0" w:color="auto"/>
      </w:divBdr>
    </w:div>
    <w:div w:id="1241016343">
      <w:bodyDiv w:val="1"/>
      <w:marLeft w:val="0"/>
      <w:marRight w:val="0"/>
      <w:marTop w:val="0"/>
      <w:marBottom w:val="0"/>
      <w:divBdr>
        <w:top w:val="none" w:sz="0" w:space="0" w:color="auto"/>
        <w:left w:val="none" w:sz="0" w:space="0" w:color="auto"/>
        <w:bottom w:val="none" w:sz="0" w:space="0" w:color="auto"/>
        <w:right w:val="none" w:sz="0" w:space="0" w:color="auto"/>
      </w:divBdr>
    </w:div>
    <w:div w:id="1247612755">
      <w:bodyDiv w:val="1"/>
      <w:marLeft w:val="0"/>
      <w:marRight w:val="0"/>
      <w:marTop w:val="0"/>
      <w:marBottom w:val="0"/>
      <w:divBdr>
        <w:top w:val="none" w:sz="0" w:space="0" w:color="auto"/>
        <w:left w:val="none" w:sz="0" w:space="0" w:color="auto"/>
        <w:bottom w:val="none" w:sz="0" w:space="0" w:color="auto"/>
        <w:right w:val="none" w:sz="0" w:space="0" w:color="auto"/>
      </w:divBdr>
    </w:div>
    <w:div w:id="1268999384">
      <w:bodyDiv w:val="1"/>
      <w:marLeft w:val="0"/>
      <w:marRight w:val="0"/>
      <w:marTop w:val="0"/>
      <w:marBottom w:val="0"/>
      <w:divBdr>
        <w:top w:val="none" w:sz="0" w:space="0" w:color="auto"/>
        <w:left w:val="none" w:sz="0" w:space="0" w:color="auto"/>
        <w:bottom w:val="none" w:sz="0" w:space="0" w:color="auto"/>
        <w:right w:val="none" w:sz="0" w:space="0" w:color="auto"/>
      </w:divBdr>
    </w:div>
    <w:div w:id="1298143085">
      <w:bodyDiv w:val="1"/>
      <w:marLeft w:val="0"/>
      <w:marRight w:val="0"/>
      <w:marTop w:val="0"/>
      <w:marBottom w:val="0"/>
      <w:divBdr>
        <w:top w:val="none" w:sz="0" w:space="0" w:color="auto"/>
        <w:left w:val="none" w:sz="0" w:space="0" w:color="auto"/>
        <w:bottom w:val="none" w:sz="0" w:space="0" w:color="auto"/>
        <w:right w:val="none" w:sz="0" w:space="0" w:color="auto"/>
      </w:divBdr>
    </w:div>
    <w:div w:id="1346126979">
      <w:bodyDiv w:val="1"/>
      <w:marLeft w:val="0"/>
      <w:marRight w:val="0"/>
      <w:marTop w:val="0"/>
      <w:marBottom w:val="0"/>
      <w:divBdr>
        <w:top w:val="none" w:sz="0" w:space="0" w:color="auto"/>
        <w:left w:val="none" w:sz="0" w:space="0" w:color="auto"/>
        <w:bottom w:val="none" w:sz="0" w:space="0" w:color="auto"/>
        <w:right w:val="none" w:sz="0" w:space="0" w:color="auto"/>
      </w:divBdr>
    </w:div>
    <w:div w:id="1353873590">
      <w:bodyDiv w:val="1"/>
      <w:marLeft w:val="0"/>
      <w:marRight w:val="0"/>
      <w:marTop w:val="0"/>
      <w:marBottom w:val="0"/>
      <w:divBdr>
        <w:top w:val="none" w:sz="0" w:space="0" w:color="auto"/>
        <w:left w:val="none" w:sz="0" w:space="0" w:color="auto"/>
        <w:bottom w:val="none" w:sz="0" w:space="0" w:color="auto"/>
        <w:right w:val="none" w:sz="0" w:space="0" w:color="auto"/>
      </w:divBdr>
    </w:div>
    <w:div w:id="1356269685">
      <w:bodyDiv w:val="1"/>
      <w:marLeft w:val="0"/>
      <w:marRight w:val="0"/>
      <w:marTop w:val="0"/>
      <w:marBottom w:val="0"/>
      <w:divBdr>
        <w:top w:val="none" w:sz="0" w:space="0" w:color="auto"/>
        <w:left w:val="none" w:sz="0" w:space="0" w:color="auto"/>
        <w:bottom w:val="none" w:sz="0" w:space="0" w:color="auto"/>
        <w:right w:val="none" w:sz="0" w:space="0" w:color="auto"/>
      </w:divBdr>
    </w:div>
    <w:div w:id="1387408679">
      <w:bodyDiv w:val="1"/>
      <w:marLeft w:val="0"/>
      <w:marRight w:val="0"/>
      <w:marTop w:val="0"/>
      <w:marBottom w:val="0"/>
      <w:divBdr>
        <w:top w:val="none" w:sz="0" w:space="0" w:color="auto"/>
        <w:left w:val="none" w:sz="0" w:space="0" w:color="auto"/>
        <w:bottom w:val="none" w:sz="0" w:space="0" w:color="auto"/>
        <w:right w:val="none" w:sz="0" w:space="0" w:color="auto"/>
      </w:divBdr>
    </w:div>
    <w:div w:id="1389187781">
      <w:bodyDiv w:val="1"/>
      <w:marLeft w:val="0"/>
      <w:marRight w:val="0"/>
      <w:marTop w:val="0"/>
      <w:marBottom w:val="0"/>
      <w:divBdr>
        <w:top w:val="none" w:sz="0" w:space="0" w:color="auto"/>
        <w:left w:val="none" w:sz="0" w:space="0" w:color="auto"/>
        <w:bottom w:val="none" w:sz="0" w:space="0" w:color="auto"/>
        <w:right w:val="none" w:sz="0" w:space="0" w:color="auto"/>
      </w:divBdr>
    </w:div>
    <w:div w:id="1433011105">
      <w:bodyDiv w:val="1"/>
      <w:marLeft w:val="0"/>
      <w:marRight w:val="0"/>
      <w:marTop w:val="0"/>
      <w:marBottom w:val="0"/>
      <w:divBdr>
        <w:top w:val="none" w:sz="0" w:space="0" w:color="auto"/>
        <w:left w:val="none" w:sz="0" w:space="0" w:color="auto"/>
        <w:bottom w:val="none" w:sz="0" w:space="0" w:color="auto"/>
        <w:right w:val="none" w:sz="0" w:space="0" w:color="auto"/>
      </w:divBdr>
    </w:div>
    <w:div w:id="1458261272">
      <w:bodyDiv w:val="1"/>
      <w:marLeft w:val="0"/>
      <w:marRight w:val="0"/>
      <w:marTop w:val="0"/>
      <w:marBottom w:val="0"/>
      <w:divBdr>
        <w:top w:val="none" w:sz="0" w:space="0" w:color="auto"/>
        <w:left w:val="none" w:sz="0" w:space="0" w:color="auto"/>
        <w:bottom w:val="none" w:sz="0" w:space="0" w:color="auto"/>
        <w:right w:val="none" w:sz="0" w:space="0" w:color="auto"/>
      </w:divBdr>
    </w:div>
    <w:div w:id="1459178856">
      <w:bodyDiv w:val="1"/>
      <w:marLeft w:val="0"/>
      <w:marRight w:val="0"/>
      <w:marTop w:val="0"/>
      <w:marBottom w:val="0"/>
      <w:divBdr>
        <w:top w:val="none" w:sz="0" w:space="0" w:color="auto"/>
        <w:left w:val="none" w:sz="0" w:space="0" w:color="auto"/>
        <w:bottom w:val="none" w:sz="0" w:space="0" w:color="auto"/>
        <w:right w:val="none" w:sz="0" w:space="0" w:color="auto"/>
      </w:divBdr>
    </w:div>
    <w:div w:id="1471822652">
      <w:bodyDiv w:val="1"/>
      <w:marLeft w:val="0"/>
      <w:marRight w:val="0"/>
      <w:marTop w:val="0"/>
      <w:marBottom w:val="0"/>
      <w:divBdr>
        <w:top w:val="none" w:sz="0" w:space="0" w:color="auto"/>
        <w:left w:val="none" w:sz="0" w:space="0" w:color="auto"/>
        <w:bottom w:val="none" w:sz="0" w:space="0" w:color="auto"/>
        <w:right w:val="none" w:sz="0" w:space="0" w:color="auto"/>
      </w:divBdr>
    </w:div>
    <w:div w:id="1513033898">
      <w:bodyDiv w:val="1"/>
      <w:marLeft w:val="0"/>
      <w:marRight w:val="0"/>
      <w:marTop w:val="0"/>
      <w:marBottom w:val="0"/>
      <w:divBdr>
        <w:top w:val="none" w:sz="0" w:space="0" w:color="auto"/>
        <w:left w:val="none" w:sz="0" w:space="0" w:color="auto"/>
        <w:bottom w:val="none" w:sz="0" w:space="0" w:color="auto"/>
        <w:right w:val="none" w:sz="0" w:space="0" w:color="auto"/>
      </w:divBdr>
    </w:div>
    <w:div w:id="1534151148">
      <w:bodyDiv w:val="1"/>
      <w:marLeft w:val="0"/>
      <w:marRight w:val="0"/>
      <w:marTop w:val="0"/>
      <w:marBottom w:val="0"/>
      <w:divBdr>
        <w:top w:val="none" w:sz="0" w:space="0" w:color="auto"/>
        <w:left w:val="none" w:sz="0" w:space="0" w:color="auto"/>
        <w:bottom w:val="none" w:sz="0" w:space="0" w:color="auto"/>
        <w:right w:val="none" w:sz="0" w:space="0" w:color="auto"/>
      </w:divBdr>
    </w:div>
    <w:div w:id="1542789384">
      <w:bodyDiv w:val="1"/>
      <w:marLeft w:val="0"/>
      <w:marRight w:val="0"/>
      <w:marTop w:val="0"/>
      <w:marBottom w:val="0"/>
      <w:divBdr>
        <w:top w:val="none" w:sz="0" w:space="0" w:color="auto"/>
        <w:left w:val="none" w:sz="0" w:space="0" w:color="auto"/>
        <w:bottom w:val="none" w:sz="0" w:space="0" w:color="auto"/>
        <w:right w:val="none" w:sz="0" w:space="0" w:color="auto"/>
      </w:divBdr>
    </w:div>
    <w:div w:id="1546480881">
      <w:bodyDiv w:val="1"/>
      <w:marLeft w:val="0"/>
      <w:marRight w:val="0"/>
      <w:marTop w:val="0"/>
      <w:marBottom w:val="0"/>
      <w:divBdr>
        <w:top w:val="none" w:sz="0" w:space="0" w:color="auto"/>
        <w:left w:val="none" w:sz="0" w:space="0" w:color="auto"/>
        <w:bottom w:val="none" w:sz="0" w:space="0" w:color="auto"/>
        <w:right w:val="none" w:sz="0" w:space="0" w:color="auto"/>
      </w:divBdr>
    </w:div>
    <w:div w:id="1557159561">
      <w:bodyDiv w:val="1"/>
      <w:marLeft w:val="0"/>
      <w:marRight w:val="0"/>
      <w:marTop w:val="0"/>
      <w:marBottom w:val="0"/>
      <w:divBdr>
        <w:top w:val="none" w:sz="0" w:space="0" w:color="auto"/>
        <w:left w:val="none" w:sz="0" w:space="0" w:color="auto"/>
        <w:bottom w:val="none" w:sz="0" w:space="0" w:color="auto"/>
        <w:right w:val="none" w:sz="0" w:space="0" w:color="auto"/>
      </w:divBdr>
    </w:div>
    <w:div w:id="1637754555">
      <w:bodyDiv w:val="1"/>
      <w:marLeft w:val="0"/>
      <w:marRight w:val="0"/>
      <w:marTop w:val="0"/>
      <w:marBottom w:val="0"/>
      <w:divBdr>
        <w:top w:val="none" w:sz="0" w:space="0" w:color="auto"/>
        <w:left w:val="none" w:sz="0" w:space="0" w:color="auto"/>
        <w:bottom w:val="none" w:sz="0" w:space="0" w:color="auto"/>
        <w:right w:val="none" w:sz="0" w:space="0" w:color="auto"/>
      </w:divBdr>
    </w:div>
    <w:div w:id="1659385663">
      <w:bodyDiv w:val="1"/>
      <w:marLeft w:val="0"/>
      <w:marRight w:val="0"/>
      <w:marTop w:val="0"/>
      <w:marBottom w:val="0"/>
      <w:divBdr>
        <w:top w:val="none" w:sz="0" w:space="0" w:color="auto"/>
        <w:left w:val="none" w:sz="0" w:space="0" w:color="auto"/>
        <w:bottom w:val="none" w:sz="0" w:space="0" w:color="auto"/>
        <w:right w:val="none" w:sz="0" w:space="0" w:color="auto"/>
      </w:divBdr>
    </w:div>
    <w:div w:id="1663191646">
      <w:bodyDiv w:val="1"/>
      <w:marLeft w:val="0"/>
      <w:marRight w:val="0"/>
      <w:marTop w:val="0"/>
      <w:marBottom w:val="0"/>
      <w:divBdr>
        <w:top w:val="none" w:sz="0" w:space="0" w:color="auto"/>
        <w:left w:val="none" w:sz="0" w:space="0" w:color="auto"/>
        <w:bottom w:val="none" w:sz="0" w:space="0" w:color="auto"/>
        <w:right w:val="none" w:sz="0" w:space="0" w:color="auto"/>
      </w:divBdr>
    </w:div>
    <w:div w:id="1695839165">
      <w:bodyDiv w:val="1"/>
      <w:marLeft w:val="0"/>
      <w:marRight w:val="0"/>
      <w:marTop w:val="0"/>
      <w:marBottom w:val="0"/>
      <w:divBdr>
        <w:top w:val="none" w:sz="0" w:space="0" w:color="auto"/>
        <w:left w:val="none" w:sz="0" w:space="0" w:color="auto"/>
        <w:bottom w:val="none" w:sz="0" w:space="0" w:color="auto"/>
        <w:right w:val="none" w:sz="0" w:space="0" w:color="auto"/>
      </w:divBdr>
    </w:div>
    <w:div w:id="1713111054">
      <w:bodyDiv w:val="1"/>
      <w:marLeft w:val="0"/>
      <w:marRight w:val="0"/>
      <w:marTop w:val="0"/>
      <w:marBottom w:val="0"/>
      <w:divBdr>
        <w:top w:val="none" w:sz="0" w:space="0" w:color="auto"/>
        <w:left w:val="none" w:sz="0" w:space="0" w:color="auto"/>
        <w:bottom w:val="none" w:sz="0" w:space="0" w:color="auto"/>
        <w:right w:val="none" w:sz="0" w:space="0" w:color="auto"/>
      </w:divBdr>
    </w:div>
    <w:div w:id="1743870311">
      <w:bodyDiv w:val="1"/>
      <w:marLeft w:val="0"/>
      <w:marRight w:val="0"/>
      <w:marTop w:val="0"/>
      <w:marBottom w:val="0"/>
      <w:divBdr>
        <w:top w:val="none" w:sz="0" w:space="0" w:color="auto"/>
        <w:left w:val="none" w:sz="0" w:space="0" w:color="auto"/>
        <w:bottom w:val="none" w:sz="0" w:space="0" w:color="auto"/>
        <w:right w:val="none" w:sz="0" w:space="0" w:color="auto"/>
      </w:divBdr>
    </w:div>
    <w:div w:id="1748068197">
      <w:bodyDiv w:val="1"/>
      <w:marLeft w:val="0"/>
      <w:marRight w:val="0"/>
      <w:marTop w:val="0"/>
      <w:marBottom w:val="0"/>
      <w:divBdr>
        <w:top w:val="none" w:sz="0" w:space="0" w:color="auto"/>
        <w:left w:val="none" w:sz="0" w:space="0" w:color="auto"/>
        <w:bottom w:val="none" w:sz="0" w:space="0" w:color="auto"/>
        <w:right w:val="none" w:sz="0" w:space="0" w:color="auto"/>
      </w:divBdr>
    </w:div>
    <w:div w:id="1749615849">
      <w:bodyDiv w:val="1"/>
      <w:marLeft w:val="0"/>
      <w:marRight w:val="0"/>
      <w:marTop w:val="0"/>
      <w:marBottom w:val="0"/>
      <w:divBdr>
        <w:top w:val="none" w:sz="0" w:space="0" w:color="auto"/>
        <w:left w:val="none" w:sz="0" w:space="0" w:color="auto"/>
        <w:bottom w:val="none" w:sz="0" w:space="0" w:color="auto"/>
        <w:right w:val="none" w:sz="0" w:space="0" w:color="auto"/>
      </w:divBdr>
    </w:div>
    <w:div w:id="1750957412">
      <w:bodyDiv w:val="1"/>
      <w:marLeft w:val="0"/>
      <w:marRight w:val="0"/>
      <w:marTop w:val="0"/>
      <w:marBottom w:val="0"/>
      <w:divBdr>
        <w:top w:val="none" w:sz="0" w:space="0" w:color="auto"/>
        <w:left w:val="none" w:sz="0" w:space="0" w:color="auto"/>
        <w:bottom w:val="none" w:sz="0" w:space="0" w:color="auto"/>
        <w:right w:val="none" w:sz="0" w:space="0" w:color="auto"/>
      </w:divBdr>
    </w:div>
    <w:div w:id="1762683287">
      <w:bodyDiv w:val="1"/>
      <w:marLeft w:val="0"/>
      <w:marRight w:val="0"/>
      <w:marTop w:val="0"/>
      <w:marBottom w:val="0"/>
      <w:divBdr>
        <w:top w:val="none" w:sz="0" w:space="0" w:color="auto"/>
        <w:left w:val="none" w:sz="0" w:space="0" w:color="auto"/>
        <w:bottom w:val="none" w:sz="0" w:space="0" w:color="auto"/>
        <w:right w:val="none" w:sz="0" w:space="0" w:color="auto"/>
      </w:divBdr>
    </w:div>
    <w:div w:id="1774469750">
      <w:bodyDiv w:val="1"/>
      <w:marLeft w:val="0"/>
      <w:marRight w:val="0"/>
      <w:marTop w:val="0"/>
      <w:marBottom w:val="0"/>
      <w:divBdr>
        <w:top w:val="none" w:sz="0" w:space="0" w:color="auto"/>
        <w:left w:val="none" w:sz="0" w:space="0" w:color="auto"/>
        <w:bottom w:val="none" w:sz="0" w:space="0" w:color="auto"/>
        <w:right w:val="none" w:sz="0" w:space="0" w:color="auto"/>
      </w:divBdr>
    </w:div>
    <w:div w:id="1778909403">
      <w:bodyDiv w:val="1"/>
      <w:marLeft w:val="0"/>
      <w:marRight w:val="0"/>
      <w:marTop w:val="0"/>
      <w:marBottom w:val="0"/>
      <w:divBdr>
        <w:top w:val="none" w:sz="0" w:space="0" w:color="auto"/>
        <w:left w:val="none" w:sz="0" w:space="0" w:color="auto"/>
        <w:bottom w:val="none" w:sz="0" w:space="0" w:color="auto"/>
        <w:right w:val="none" w:sz="0" w:space="0" w:color="auto"/>
      </w:divBdr>
    </w:div>
    <w:div w:id="1789082767">
      <w:bodyDiv w:val="1"/>
      <w:marLeft w:val="0"/>
      <w:marRight w:val="0"/>
      <w:marTop w:val="0"/>
      <w:marBottom w:val="0"/>
      <w:divBdr>
        <w:top w:val="none" w:sz="0" w:space="0" w:color="auto"/>
        <w:left w:val="none" w:sz="0" w:space="0" w:color="auto"/>
        <w:bottom w:val="none" w:sz="0" w:space="0" w:color="auto"/>
        <w:right w:val="none" w:sz="0" w:space="0" w:color="auto"/>
      </w:divBdr>
    </w:div>
    <w:div w:id="1810705251">
      <w:bodyDiv w:val="1"/>
      <w:marLeft w:val="0"/>
      <w:marRight w:val="0"/>
      <w:marTop w:val="0"/>
      <w:marBottom w:val="0"/>
      <w:divBdr>
        <w:top w:val="none" w:sz="0" w:space="0" w:color="auto"/>
        <w:left w:val="none" w:sz="0" w:space="0" w:color="auto"/>
        <w:bottom w:val="none" w:sz="0" w:space="0" w:color="auto"/>
        <w:right w:val="none" w:sz="0" w:space="0" w:color="auto"/>
      </w:divBdr>
    </w:div>
    <w:div w:id="1842626636">
      <w:bodyDiv w:val="1"/>
      <w:marLeft w:val="0"/>
      <w:marRight w:val="0"/>
      <w:marTop w:val="0"/>
      <w:marBottom w:val="0"/>
      <w:divBdr>
        <w:top w:val="none" w:sz="0" w:space="0" w:color="auto"/>
        <w:left w:val="none" w:sz="0" w:space="0" w:color="auto"/>
        <w:bottom w:val="none" w:sz="0" w:space="0" w:color="auto"/>
        <w:right w:val="none" w:sz="0" w:space="0" w:color="auto"/>
      </w:divBdr>
    </w:div>
    <w:div w:id="1845120573">
      <w:bodyDiv w:val="1"/>
      <w:marLeft w:val="0"/>
      <w:marRight w:val="0"/>
      <w:marTop w:val="0"/>
      <w:marBottom w:val="0"/>
      <w:divBdr>
        <w:top w:val="none" w:sz="0" w:space="0" w:color="auto"/>
        <w:left w:val="none" w:sz="0" w:space="0" w:color="auto"/>
        <w:bottom w:val="none" w:sz="0" w:space="0" w:color="auto"/>
        <w:right w:val="none" w:sz="0" w:space="0" w:color="auto"/>
      </w:divBdr>
    </w:div>
    <w:div w:id="1925603479">
      <w:bodyDiv w:val="1"/>
      <w:marLeft w:val="0"/>
      <w:marRight w:val="0"/>
      <w:marTop w:val="0"/>
      <w:marBottom w:val="0"/>
      <w:divBdr>
        <w:top w:val="none" w:sz="0" w:space="0" w:color="auto"/>
        <w:left w:val="none" w:sz="0" w:space="0" w:color="auto"/>
        <w:bottom w:val="none" w:sz="0" w:space="0" w:color="auto"/>
        <w:right w:val="none" w:sz="0" w:space="0" w:color="auto"/>
      </w:divBdr>
    </w:div>
    <w:div w:id="1986733623">
      <w:bodyDiv w:val="1"/>
      <w:marLeft w:val="0"/>
      <w:marRight w:val="0"/>
      <w:marTop w:val="0"/>
      <w:marBottom w:val="0"/>
      <w:divBdr>
        <w:top w:val="none" w:sz="0" w:space="0" w:color="auto"/>
        <w:left w:val="none" w:sz="0" w:space="0" w:color="auto"/>
        <w:bottom w:val="none" w:sz="0" w:space="0" w:color="auto"/>
        <w:right w:val="none" w:sz="0" w:space="0" w:color="auto"/>
      </w:divBdr>
    </w:div>
    <w:div w:id="2008701507">
      <w:bodyDiv w:val="1"/>
      <w:marLeft w:val="0"/>
      <w:marRight w:val="0"/>
      <w:marTop w:val="0"/>
      <w:marBottom w:val="0"/>
      <w:divBdr>
        <w:top w:val="none" w:sz="0" w:space="0" w:color="auto"/>
        <w:left w:val="none" w:sz="0" w:space="0" w:color="auto"/>
        <w:bottom w:val="none" w:sz="0" w:space="0" w:color="auto"/>
        <w:right w:val="none" w:sz="0" w:space="0" w:color="auto"/>
      </w:divBdr>
    </w:div>
    <w:div w:id="2021348921">
      <w:bodyDiv w:val="1"/>
      <w:marLeft w:val="0"/>
      <w:marRight w:val="0"/>
      <w:marTop w:val="0"/>
      <w:marBottom w:val="0"/>
      <w:divBdr>
        <w:top w:val="none" w:sz="0" w:space="0" w:color="auto"/>
        <w:left w:val="none" w:sz="0" w:space="0" w:color="auto"/>
        <w:bottom w:val="none" w:sz="0" w:space="0" w:color="auto"/>
        <w:right w:val="none" w:sz="0" w:space="0" w:color="auto"/>
      </w:divBdr>
    </w:div>
    <w:div w:id="2057965981">
      <w:bodyDiv w:val="1"/>
      <w:marLeft w:val="0"/>
      <w:marRight w:val="0"/>
      <w:marTop w:val="0"/>
      <w:marBottom w:val="0"/>
      <w:divBdr>
        <w:top w:val="none" w:sz="0" w:space="0" w:color="auto"/>
        <w:left w:val="none" w:sz="0" w:space="0" w:color="auto"/>
        <w:bottom w:val="none" w:sz="0" w:space="0" w:color="auto"/>
        <w:right w:val="none" w:sz="0" w:space="0" w:color="auto"/>
      </w:divBdr>
    </w:div>
    <w:div w:id="2087070186">
      <w:bodyDiv w:val="1"/>
      <w:marLeft w:val="0"/>
      <w:marRight w:val="0"/>
      <w:marTop w:val="0"/>
      <w:marBottom w:val="0"/>
      <w:divBdr>
        <w:top w:val="none" w:sz="0" w:space="0" w:color="auto"/>
        <w:left w:val="none" w:sz="0" w:space="0" w:color="auto"/>
        <w:bottom w:val="none" w:sz="0" w:space="0" w:color="auto"/>
        <w:right w:val="none" w:sz="0" w:space="0" w:color="auto"/>
      </w:divBdr>
    </w:div>
    <w:div w:id="2097508239">
      <w:bodyDiv w:val="1"/>
      <w:marLeft w:val="0"/>
      <w:marRight w:val="0"/>
      <w:marTop w:val="0"/>
      <w:marBottom w:val="0"/>
      <w:divBdr>
        <w:top w:val="none" w:sz="0" w:space="0" w:color="auto"/>
        <w:left w:val="none" w:sz="0" w:space="0" w:color="auto"/>
        <w:bottom w:val="none" w:sz="0" w:space="0" w:color="auto"/>
        <w:right w:val="none" w:sz="0" w:space="0" w:color="auto"/>
      </w:divBdr>
    </w:div>
    <w:div w:id="2110736234">
      <w:bodyDiv w:val="1"/>
      <w:marLeft w:val="0"/>
      <w:marRight w:val="0"/>
      <w:marTop w:val="0"/>
      <w:marBottom w:val="0"/>
      <w:divBdr>
        <w:top w:val="none" w:sz="0" w:space="0" w:color="auto"/>
        <w:left w:val="none" w:sz="0" w:space="0" w:color="auto"/>
        <w:bottom w:val="none" w:sz="0" w:space="0" w:color="auto"/>
        <w:right w:val="none" w:sz="0" w:space="0" w:color="auto"/>
      </w:divBdr>
    </w:div>
    <w:div w:id="213884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kk</b:Tag>
    <b:SourceType>JournalArticle</b:SourceType>
    <b:Guid>{06AD8E51-9B4D-414B-960D-3527A5F0AD3E}</b:Guid>
    <b:Author>
      <b:Author>
        <b:Corporate>kk</b:Corporate>
      </b:Author>
    </b:Author>
    <b:RefOrder>15</b:RefOrder>
  </b:Source>
  <b:Source>
    <b:Tag>Lau12</b:Tag>
    <b:SourceType>JournalArticle</b:SourceType>
    <b:Guid>{C0FBB7C3-CF68-421B-81ED-DA56DD6A05B9}</b:Guid>
    <b:Author>
      <b:Author>
        <b:NameList>
          <b:Person>
            <b:Last>Laurenti E</b:Last>
            <b:First>Dick</b:First>
            <b:Middle>JE.</b:Middle>
          </b:Person>
        </b:NameList>
      </b:Author>
    </b:Author>
    <b:Title>Molecular and functional characterizacion of early human hematopoiesis</b:Title>
    <b:JournalName>Ann N Y Acad Sci</b:JournalName>
    <b:Year>2012</b:Year>
    <b:Pages>68-71</b:Pages>
    <b:RefOrder>1</b:RefOrder>
  </b:Source>
  <b:Source>
    <b:Tag>Rie12</b:Tag>
    <b:SourceType>JournalArticle</b:SourceType>
    <b:Guid>{BC3E62E0-3293-4D33-BBF6-C25E4D81D38A}</b:Guid>
    <b:Author>
      <b:Author>
        <b:NameList>
          <b:Person>
            <b:Last>Rieger MA</b:Last>
            <b:First>Schoroeder</b:First>
            <b:Middle>T</b:Middle>
          </b:Person>
        </b:NameList>
      </b:Author>
    </b:Author>
    <b:Title>Hematopoiesis</b:Title>
    <b:JournalName>Cold Spring Harb Perspect Biol </b:JournalName>
    <b:Year>2012</b:Year>
    <b:RefOrder>2</b:RefOrder>
  </b:Source>
  <b:Source>
    <b:Tag>Mor14</b:Tag>
    <b:SourceType>JournalArticle</b:SourceType>
    <b:Guid>{C88009F6-1BF4-4CF0-8870-312A408527FD}</b:Guid>
    <b:Author>
      <b:Author>
        <b:NameList>
          <b:Person>
            <b:Last>Morrison SJ</b:Last>
            <b:First>Scandden</b:First>
            <b:Middle>DT</b:Middle>
          </b:Person>
        </b:NameList>
      </b:Author>
    </b:Author>
    <b:Title>The bone marrow niche for haematopoietic stem cells</b:Title>
    <b:JournalName>Nature </b:JournalName>
    <b:Year>2014</b:Year>
    <b:Pages>327 - 34</b:Pages>
    <b:RefOrder>3</b:RefOrder>
  </b:Source>
  <b:Source>
    <b:Tag>Pui98</b:Tag>
    <b:SourceType>JournalArticle</b:SourceType>
    <b:Guid>{25F04FF4-B0B1-43A7-9C52-860887555C1E}</b:Guid>
    <b:Author>
      <b:Author>
        <b:NameList>
          <b:Person>
            <b:Last>CH</b:Last>
            <b:First>Pui</b:First>
          </b:Person>
        </b:NameList>
      </b:Author>
    </b:Author>
    <b:Title>Acute lymphoblastic leukemia</b:Title>
    <b:JournalName>N Engl J Med</b:JournalName>
    <b:Year>1998</b:Year>
    <b:Pages>339(9):605-15.</b:Pages>
    <b:RefOrder>4</b:RefOrder>
  </b:Source>
  <b:Source>
    <b:Tag>Wei14</b:Tag>
    <b:SourceType>JournalArticle</b:SourceType>
    <b:Guid>{BB9F7E8A-1E4D-4D99-BD33-691D8A23061E}</b:Guid>
    <b:Author>
      <b:Author>
        <b:NameList>
          <b:Person>
            <b:Last>Weinberg OK</b:Last>
            <b:First>Seetharam</b:First>
            <b:Middle>M, Ren L, Alizadeh A, Arber DA.</b:Middle>
          </b:Person>
        </b:NameList>
      </b:Author>
    </b:Author>
    <b:Title>Mixed phenotype acute leukemia</b:Title>
    <b:JournalName>Am J Clin Pathol.</b:JournalName>
    <b:Year>2014</b:Year>
    <b:Pages>142(6):803-8.</b:Pages>
    <b:RefOrder>5</b:RefOrder>
  </b:Source>
  <b:Source>
    <b:Tag>Dor12</b:Tag>
    <b:SourceType>JournalArticle</b:SourceType>
    <b:Guid>{5430BF39-4078-4DC8-A429-D592F802E02C}</b:Guid>
    <b:Author>
      <b:Author>
        <b:NameList>
          <b:Person>
            <b:Last>Dores GM1</b:Last>
            <b:First>Devesa</b:First>
            <b:Middle>SS, Curtis RE, Linet MS, Morton LM.</b:Middle>
          </b:Person>
        </b:NameList>
      </b:Author>
    </b:Author>
    <b:Title>Acute leukemia incidence and patient survival among children and adults in the United States, 2001-2007.</b:Title>
    <b:JournalName>Blood</b:JournalName>
    <b:Year>2012</b:Year>
    <b:Pages>119(1):34-43</b:Pages>
    <b:RefOrder>6</b:RefOrder>
  </b:Source>
  <b:Source>
    <b:Tag>Sha13</b:Tag>
    <b:SourceType>JournalArticle</b:SourceType>
    <b:Guid>{798271CF-FED6-4B4B-B6A9-602495661C26}</b:Guid>
    <b:Author>
      <b:Author>
        <b:NameList>
          <b:Person>
            <b:Last>Shas S</b:Last>
            <b:First>et</b:First>
            <b:Middle>al</b:Middle>
          </b:Person>
        </b:NameList>
      </b:Author>
    </b:Author>
    <b:Title>A recurrent germline PAX5 mutation confers susceptibility to pre-B cell acute lymphoblastic leukemia.</b:Title>
    <b:JournalName>Nat Genet</b:JournalName>
    <b:Year>2013</b:Year>
    <b:Pages>1226-1231</b:Pages>
    <b:RefOrder>7</b:RefOrder>
  </b:Source>
  <b:Source>
    <b:Tag>Org16</b:Tag>
    <b:SourceType>JournalArticle</b:SourceType>
    <b:Guid>{E4223327-1BBE-4924-A75A-94EA34837A61}</b:Guid>
    <b:Author>
      <b:Author>
        <b:NameList>
          <b:Person>
            <b:Last>2016</b:Last>
            <b:First>Organization</b:First>
            <b:Middle>classification of myeloid neoplasms and acute leukemia. Blood</b:Middle>
          </b:Person>
          <b:Person>
            <b:Last>127(20):2391-2405.</b:Last>
            <b:First>)</b:First>
            <b:Middle>Arber DArber DA, Orazi A, Hasserjian R, Thiele J</b:Middle>
          </b:Person>
        </b:NameList>
      </b:Author>
    </b:Author>
    <b:Title>Organization classification of myeloid neoplasms and acute leukemia </b:Title>
    <b:JournalName>Blood</b:JournalName>
    <b:Year>2016</b:Year>
    <b:Pages>127(20):2391-2405</b:Pages>
    <b:RefOrder>9</b:RefOrder>
  </b:Source>
  <b:Source>
    <b:Tag>Ber05</b:Tag>
    <b:SourceType>JournalArticle</b:SourceType>
    <b:Guid>{BCD0A7C4-5C37-408B-AA76-B99620153F7D}</b:Guid>
    <b:Author>
      <b:Author>
        <b:NameList>
          <b:Person>
            <b:Last>al</b:Last>
            <b:First>Berg</b:First>
            <b:Middle>et</b:Middle>
          </b:Person>
        </b:NameList>
      </b:Author>
    </b:Author>
    <b:Title>Clinical manifestations of acute lymphoid leukemia</b:Title>
    <b:JournalName>Hematology. Basic Principles and practice. Elservier</b:JournalName>
    <b:Year>2005</b:Year>
    <b:Pages>1155 - 1162</b:Pages>
    <b:RefOrder>10</b:RefOrder>
  </b:Source>
  <b:Source>
    <b:Tag>DHo99</b:Tag>
    <b:SourceType>BookSection</b:SourceType>
    <b:Guid>{6BFA6D66-5DD9-47C8-8F91-DAF72A52E9F2}</b:Guid>
    <b:Author>
      <b:Author>
        <b:NameList>
          <b:Person>
            <b:Last>D</b:Last>
            <b:First>Hoelzer</b:First>
          </b:Person>
        </b:NameList>
      </b:Author>
    </b:Author>
    <b:Title>Acute Lymphoblastic leukemia in adults</b:Title>
    <b:Year>1999</b:Year>
    <b:Pages>539 - 562</b:Pages>
    <b:BookTitle>Text book of malignant hematology.</b:BookTitle>
    <b:City>Londres</b:City>
    <b:RefOrder>11</b:RefOrder>
  </b:Source>
  <b:Source>
    <b:Tag>Ben76</b:Tag>
    <b:SourceType>JournalArticle</b:SourceType>
    <b:Guid>{C80E9757-AD1B-4BD7-B13A-B9257231A1EA}</b:Guid>
    <b:Title>Proposed revised criteria for the classification of acute leukaemias</b:Title>
    <b:Year>1976</b:Year>
    <b:Pages>325 - 329</b:Pages>
    <b:Author>
      <b:Author>
        <b:NameList>
          <b:Person>
            <b:Last>JM</b:Last>
            <b:First>Bennet</b:First>
          </b:Person>
        </b:NameList>
      </b:Author>
    </b:Author>
    <b:JournalName>Br J Haematol </b:JournalName>
    <b:RefOrder>8</b:RefOrder>
  </b:Source>
  <b:Source>
    <b:Tag>Ham86</b:Tag>
    <b:SourceType>JournalArticle</b:SourceType>
    <b:Guid>{BFCFB63A-ACAA-44E5-AA18-70A4140E0680}</b:Guid>
    <b:Author>
      <b:Author>
        <b:NameList>
          <b:Person>
            <b:Last>Hammond D</b:Last>
            <b:First>Sather</b:First>
            <b:Middle>H</b:Middle>
          </b:Person>
        </b:NameList>
      </b:Author>
    </b:Author>
    <b:Title>Analysis of prognostic factors in acute lymphoblastic Leukemia: a review</b:Title>
    <b:JournalName>Med Pediatric Oncol</b:JournalName>
    <b:Year>1986</b:Year>
    <b:Pages>124 - 134 </b:Pages>
    <b:RefOrder>12</b:RefOrder>
  </b:Source>
  <b:Source>
    <b:Tag>Agr17</b:Tag>
    <b:SourceType>JournalArticle</b:SourceType>
    <b:Guid>{25B72AAA-4103-49A3-94E2-35DA68AF6FFF}</b:Guid>
    <b:Author>
      <b:Author>
        <b:NameList>
          <b:Person>
            <b:Last>Agriello</b:Last>
            <b:First>Evangelina,</b:First>
            <b:Middle>Cazap et al</b:Middle>
          </b:Person>
        </b:NameList>
      </b:Author>
    </b:Author>
    <b:Title>Leucemias Agudas</b:Title>
    <b:JournalName> Guías de Diagnóstico y Tratamiento, SAH</b:JournalName>
    <b:Year>2017</b:Year>
    <b:Pages>337 - 339</b:Pages>
    <b:RefOrder>13</b:RefOrder>
  </b:Source>
  <b:Source>
    <b:Tag>San06</b:Tag>
    <b:SourceType>Book</b:SourceType>
    <b:Guid>{FC0A9EDF-00C5-4AE8-ADF4-C3C7D08B6949}</b:Guid>
    <b:Title>HEMATOLOGIA CLINICA</b:Title>
    <b:Year>2006</b:Year>
    <b:Author>
      <b:Author>
        <b:NameList>
          <b:Person>
            <b:Last>Sabrafen</b:Last>
            <b:First>Sans</b:First>
          </b:Person>
        </b:NameList>
      </b:Author>
    </b:Author>
    <b:City>España</b:City>
    <b:Publisher>elservier</b:Publisher>
    <b:RefOrder>14</b:RefOrder>
  </b:Source>
  <b:Source>
    <b:Tag>Hoe02</b:Tag>
    <b:SourceType>JournalArticle</b:SourceType>
    <b:Guid>{08B2359A-C42E-4EEA-9745-A0CAB1C643D9}</b:Guid>
    <b:Title>Acute Lymphoblastic Lukemia.</b:Title>
    <b:Year>2002</b:Year>
    <b:Author>
      <b:Author>
        <b:NameList>
          <b:Person>
            <b:Last>Hoelzer D</b:Last>
            <b:First>Gokbuget</b:First>
          </b:Person>
        </b:NameList>
      </b:Author>
    </b:Author>
    <b:JournalName>Hematology (Am Soc Hematol Educ Program)</b:JournalName>
    <b:Pages>162-192</b:Pages>
    <b:RefOrder>16</b:RefOrder>
  </b:Source>
</b:Sources>
</file>

<file path=customXml/itemProps1.xml><?xml version="1.0" encoding="utf-8"?>
<ds:datastoreItem xmlns:ds="http://schemas.openxmlformats.org/officeDocument/2006/customXml" ds:itemID="{1D94C50B-DBED-4505-BFA5-E1E44FDE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3730</Words>
  <Characters>20519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Margarita Rojas P.</dc:creator>
  <cp:keywords/>
  <dc:description/>
  <cp:lastModifiedBy>Rojas, Alex</cp:lastModifiedBy>
  <cp:revision>3</cp:revision>
  <dcterms:created xsi:type="dcterms:W3CDTF">2019-06-18T14:50:00Z</dcterms:created>
  <dcterms:modified xsi:type="dcterms:W3CDTF">2019-06-18T14:50:00Z</dcterms:modified>
</cp:coreProperties>
</file>