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84A51" w14:textId="77777777" w:rsidR="00C352F3" w:rsidRDefault="00C352F3" w:rsidP="00C352F3">
      <w:pPr>
        <w:jc w:val="center"/>
        <w:rPr>
          <w:b/>
        </w:rPr>
      </w:pPr>
      <w:bookmarkStart w:id="0" w:name="_GoBack"/>
      <w:bookmarkEnd w:id="0"/>
      <w:r>
        <w:rPr>
          <w:b/>
        </w:rPr>
        <w:t>GLOSARIO MODULO 2</w:t>
      </w:r>
    </w:p>
    <w:p w14:paraId="30480242" w14:textId="77777777" w:rsidR="00C352F3" w:rsidRDefault="00C352F3" w:rsidP="00C352F3">
      <w:pPr>
        <w:rPr>
          <w:b/>
        </w:rPr>
      </w:pPr>
    </w:p>
    <w:p w14:paraId="558B68FB" w14:textId="06C87746" w:rsidR="001A6D84" w:rsidRPr="001A6D84" w:rsidRDefault="00A7E27E" w:rsidP="001A6D84">
      <w:pPr>
        <w:pStyle w:val="Prrafodelista"/>
        <w:numPr>
          <w:ilvl w:val="0"/>
          <w:numId w:val="2"/>
        </w:numPr>
      </w:pPr>
      <w:r w:rsidRPr="00A7E27E">
        <w:rPr>
          <w:b/>
          <w:bCs/>
        </w:rPr>
        <w:t>Alfa 1 anti tripsina:</w:t>
      </w:r>
      <w:r>
        <w:t xml:space="preserve"> Enzima inhibidora de la proteasa, una proteína que se produce en el hígado y que protege los pulmones y el mismo hígado. Los adultos con deficiencia grave de AAT presentarán enfisema.</w:t>
      </w:r>
    </w:p>
    <w:p w14:paraId="60473834" w14:textId="522BE8A3" w:rsidR="00C352F3" w:rsidRDefault="00C352F3" w:rsidP="001A6D84">
      <w:pPr>
        <w:pStyle w:val="Prrafodelista"/>
        <w:numPr>
          <w:ilvl w:val="0"/>
          <w:numId w:val="2"/>
        </w:numPr>
      </w:pPr>
      <w:r w:rsidRPr="00A7E27E">
        <w:rPr>
          <w:b/>
          <w:bCs/>
        </w:rPr>
        <w:t>Broncodilatador: Medicamento</w:t>
      </w:r>
      <w:r>
        <w:tab/>
        <w:t xml:space="preserve">  cuya acción farmacológica causa que los bronquios y bronquiolos de los pulmones se dilaten, provocando una disminución en la resistencia aérea y permitiendo así el flujo de aire.</w:t>
      </w:r>
    </w:p>
    <w:p w14:paraId="2744069F" w14:textId="72D10F43" w:rsidR="00C352F3" w:rsidRDefault="00C352F3" w:rsidP="5411401E">
      <w:pPr>
        <w:pStyle w:val="Prrafodelista"/>
        <w:numPr>
          <w:ilvl w:val="0"/>
          <w:numId w:val="2"/>
        </w:numPr>
        <w:rPr>
          <w:b/>
          <w:bCs/>
        </w:rPr>
      </w:pPr>
      <w:r w:rsidRPr="00A7E27E">
        <w:rPr>
          <w:b/>
          <w:bCs/>
        </w:rPr>
        <w:t xml:space="preserve">Bronquiestasia: </w:t>
      </w:r>
      <w:r>
        <w:tab/>
        <w:t>Afección pulmonar crónica en la que las paredes de las vías respiratorias están anormalmente extendidas y engrosadas debido a la inflamación e infección. Bronquiectasia significa “vías respiratorias dilatadas"</w:t>
      </w:r>
    </w:p>
    <w:p w14:paraId="1CECD465" w14:textId="2ACECB06" w:rsidR="00A7E27E" w:rsidRDefault="00A7E27E" w:rsidP="00A7E27E">
      <w:pPr>
        <w:pStyle w:val="Prrafodelista"/>
        <w:numPr>
          <w:ilvl w:val="0"/>
          <w:numId w:val="2"/>
        </w:numPr>
        <w:rPr>
          <w:b/>
          <w:bCs/>
          <w:color w:val="555555"/>
          <w:lang w:val="es-ES"/>
        </w:rPr>
      </w:pPr>
      <w:r w:rsidRPr="00A7E27E">
        <w:rPr>
          <w:b/>
          <w:bCs/>
        </w:rPr>
        <w:t xml:space="preserve">CAT: </w:t>
      </w:r>
      <w:r>
        <w:t xml:space="preserve">Del termino en inglés </w:t>
      </w:r>
      <w:r w:rsidRPr="00A7E27E">
        <w:rPr>
          <w:i/>
          <w:iCs/>
          <w:lang w:val="es-ES"/>
        </w:rPr>
        <w:t xml:space="preserve">COPD Assessment Test. </w:t>
      </w:r>
      <w:r w:rsidRPr="00A7E27E">
        <w:rPr>
          <w:lang w:val="es-ES"/>
        </w:rPr>
        <w:t xml:space="preserve">Se trata de un cuestionario que permite evaluar el impacto de la EPOC sobre la calidad de vida de una persona. Su puntaje va hasta los 40 puntos y clasifica la severidad del impacto de la enfermedad así: </w:t>
      </w:r>
    </w:p>
    <w:p w14:paraId="65794B2F" w14:textId="57EF5B70" w:rsidR="00A7E27E" w:rsidRDefault="00A7E27E" w:rsidP="00A7E27E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A7E27E">
        <w:rPr>
          <w:lang w:val="es-ES"/>
        </w:rPr>
        <w:t>Bajo impacto (1-10 puntos): la mayoría de los días son «días buenos», pero la EPOC es la causa de alguna de sus limitaciones.</w:t>
      </w:r>
    </w:p>
    <w:p w14:paraId="5AE520BF" w14:textId="73F8E2C0" w:rsidR="00A7E27E" w:rsidRDefault="00A7E27E" w:rsidP="00A7E27E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A7E27E">
        <w:rPr>
          <w:lang w:val="es-ES"/>
        </w:rPr>
        <w:t>Impacto medio (11-20 puntos): existen pocos «días buenos» en una semana y la EPOC es uno de los principales problemas del paciente.</w:t>
      </w:r>
    </w:p>
    <w:p w14:paraId="76ADFC67" w14:textId="38694576" w:rsidR="00A7E27E" w:rsidRDefault="00A7E27E" w:rsidP="00A7E27E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A7E27E">
        <w:rPr>
          <w:lang w:val="es-ES"/>
        </w:rPr>
        <w:t>Impacto alto (21-30 puntos): no hay «días buenos» en una semana media normal y la EPOC es el problema más importante.</w:t>
      </w:r>
    </w:p>
    <w:p w14:paraId="45EC5B8F" w14:textId="53B44177" w:rsidR="00A7E27E" w:rsidRDefault="00A7E27E" w:rsidP="00A7E27E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A7E27E">
        <w:rPr>
          <w:lang w:val="es-ES"/>
        </w:rPr>
        <w:t>Impacto muy alto (31-40 puntos): la limitación que produce la enfermedad es máxima.</w:t>
      </w:r>
    </w:p>
    <w:p w14:paraId="77BED288" w14:textId="72C2E11A" w:rsidR="00C352F3" w:rsidRDefault="00C352F3" w:rsidP="001A6D84">
      <w:pPr>
        <w:pStyle w:val="Prrafodelista"/>
        <w:numPr>
          <w:ilvl w:val="0"/>
          <w:numId w:val="2"/>
        </w:numPr>
      </w:pPr>
      <w:r w:rsidRPr="00A7E27E">
        <w:rPr>
          <w:b/>
          <w:bCs/>
        </w:rPr>
        <w:t xml:space="preserve">Espirometria: </w:t>
      </w:r>
      <w:r>
        <w:tab/>
        <w:t>Técnica de exploración de la función respiratoria que mide los flujos y los volúmenes respiratorios útiles para el diagnóstico y el seguimiento de patologías respiratorias.</w:t>
      </w:r>
    </w:p>
    <w:p w14:paraId="22232C55" w14:textId="58F7E743" w:rsidR="00C352F3" w:rsidRDefault="00C352F3" w:rsidP="00A7E27E">
      <w:pPr>
        <w:pStyle w:val="Prrafodelista"/>
        <w:numPr>
          <w:ilvl w:val="0"/>
          <w:numId w:val="2"/>
        </w:numPr>
        <w:rPr>
          <w:b/>
          <w:bCs/>
          <w:sz w:val="18"/>
          <w:szCs w:val="18"/>
        </w:rPr>
      </w:pPr>
      <w:r w:rsidRPr="167BA63D">
        <w:rPr>
          <w:b/>
          <w:bCs/>
        </w:rPr>
        <w:t>Exacerbación:</w:t>
      </w:r>
      <w:r w:rsidR="00A7E27E" w:rsidRPr="00A7E27E">
        <w:rPr>
          <w:rFonts w:ascii="Cambria" w:eastAsia="Cambria" w:hAnsi="Cambria" w:cs="Cambria"/>
          <w:sz w:val="18"/>
          <w:szCs w:val="18"/>
          <w:lang w:val="es-ES"/>
        </w:rPr>
        <w:t xml:space="preserve"> </w:t>
      </w:r>
      <w:r w:rsidR="00A7E27E" w:rsidRPr="00A7E27E">
        <w:rPr>
          <w:rFonts w:ascii="Cambria" w:eastAsia="Cambria" w:hAnsi="Cambria" w:cs="Cambria"/>
          <w:lang w:val="es-ES"/>
        </w:rPr>
        <w:t xml:space="preserve">Se trata de un cambio agudo en la situación clínica basal del paciente, en los cuales se presenta aumento de los síntomas. </w:t>
      </w:r>
      <w:r>
        <w:tab/>
      </w:r>
    </w:p>
    <w:p w14:paraId="7D6D9E17" w14:textId="77777777" w:rsidR="001A6D84" w:rsidRPr="001A6D84" w:rsidRDefault="00A7E27E" w:rsidP="001A6D84">
      <w:pPr>
        <w:pStyle w:val="Prrafodelista"/>
        <w:numPr>
          <w:ilvl w:val="0"/>
          <w:numId w:val="2"/>
        </w:numPr>
      </w:pPr>
      <w:r w:rsidRPr="00A7E27E">
        <w:rPr>
          <w:b/>
          <w:bCs/>
        </w:rPr>
        <w:t xml:space="preserve">Fenotipo de la enfermedad: </w:t>
      </w:r>
      <w:r>
        <w:t>Se define como aquellos atributos de la enfermedad que solos o combinados describen las diferencias entre individuos con EPOC en relación a parámetros que tienen significado clínico.</w:t>
      </w:r>
    </w:p>
    <w:p w14:paraId="7156CD04" w14:textId="6F750705" w:rsidR="00C352F3" w:rsidRDefault="00C352F3" w:rsidP="00A7E27E">
      <w:pPr>
        <w:pStyle w:val="Prrafodelista"/>
        <w:numPr>
          <w:ilvl w:val="0"/>
          <w:numId w:val="2"/>
        </w:numPr>
        <w:rPr>
          <w:b/>
          <w:bCs/>
        </w:rPr>
      </w:pPr>
      <w:r w:rsidRPr="00A7E27E">
        <w:rPr>
          <w:b/>
          <w:bCs/>
        </w:rPr>
        <w:t>Hiperreactividad Bronquial: Respuesta</w:t>
      </w:r>
      <w:r>
        <w:tab/>
        <w:t xml:space="preserve"> exagerada de la mucosa bronquial ante noxas externas como infecciones, contaminantes ambientales o medicamentos y responsable del origen de un broncoespamo. </w:t>
      </w:r>
    </w:p>
    <w:p w14:paraId="5FC7A3D7" w14:textId="3884EDE3" w:rsidR="00A7E27E" w:rsidRDefault="00A7E27E" w:rsidP="00A7E27E">
      <w:pPr>
        <w:pStyle w:val="Prrafodelista"/>
        <w:numPr>
          <w:ilvl w:val="0"/>
          <w:numId w:val="2"/>
        </w:numPr>
        <w:rPr>
          <w:lang w:val="es-ES"/>
        </w:rPr>
      </w:pPr>
      <w:r w:rsidRPr="00A7E27E">
        <w:rPr>
          <w:rFonts w:ascii="Arial" w:eastAsia="Arial" w:hAnsi="Arial" w:cs="Arial"/>
          <w:b/>
          <w:bCs/>
          <w:lang w:val="es-ES"/>
        </w:rPr>
        <w:t>IC:</w:t>
      </w:r>
      <w:r w:rsidRPr="00A7E27E">
        <w:rPr>
          <w:rFonts w:ascii="Arial" w:eastAsia="Arial" w:hAnsi="Arial" w:cs="Arial"/>
          <w:lang w:val="es-ES"/>
        </w:rPr>
        <w:t xml:space="preserve"> Corticoide inhalado del término en inglés </w:t>
      </w:r>
      <w:r w:rsidRPr="00A7E27E">
        <w:rPr>
          <w:rFonts w:ascii="Arial" w:eastAsia="Arial" w:hAnsi="Arial" w:cs="Arial"/>
          <w:i/>
          <w:iCs/>
          <w:lang w:val="es-ES"/>
        </w:rPr>
        <w:t>Inhaled corticoid.</w:t>
      </w:r>
    </w:p>
    <w:p w14:paraId="2A040B9D" w14:textId="77777777" w:rsidR="001A6D84" w:rsidRPr="001A6D84" w:rsidRDefault="00A7E27E" w:rsidP="00A7E27E">
      <w:pPr>
        <w:pStyle w:val="Prrafodelista"/>
        <w:numPr>
          <w:ilvl w:val="0"/>
          <w:numId w:val="2"/>
        </w:numPr>
        <w:rPr>
          <w:b/>
          <w:bCs/>
        </w:rPr>
      </w:pPr>
      <w:r w:rsidRPr="00272D21">
        <w:rPr>
          <w:b/>
          <w:bCs/>
          <w:lang w:val="en-US"/>
        </w:rPr>
        <w:t xml:space="preserve">Indice BODE: </w:t>
      </w:r>
      <w:r w:rsidRPr="00272D21">
        <w:rPr>
          <w:lang w:val="en-US"/>
        </w:rPr>
        <w:t xml:space="preserve">(Body mass index, airflow Obstruction, Dysnea and Excercise capacity index). </w:t>
      </w:r>
      <w:r>
        <w:t>Clasificación de EPOC según cuatro variables: IMC, FEV1, Disnea y Distancia caminada en 6 min (en metros). Se suman puntos (0-10).</w:t>
      </w:r>
    </w:p>
    <w:p w14:paraId="298BDBEB" w14:textId="2F70C699" w:rsidR="00A7E27E" w:rsidRDefault="00A7E27E" w:rsidP="00A7E27E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A7E27E">
        <w:rPr>
          <w:rFonts w:ascii="Arial" w:eastAsia="Arial" w:hAnsi="Arial" w:cs="Arial"/>
          <w:b/>
          <w:bCs/>
          <w:lang w:val="es-ES"/>
        </w:rPr>
        <w:t>LAMA:</w:t>
      </w:r>
      <w:r w:rsidRPr="00A7E27E">
        <w:rPr>
          <w:rFonts w:ascii="Arial" w:eastAsia="Arial" w:hAnsi="Arial" w:cs="Arial"/>
          <w:lang w:val="es-ES"/>
        </w:rPr>
        <w:t xml:space="preserve"> Antimuscarínico de acción prolongada del término en inglés </w:t>
      </w:r>
      <w:r w:rsidRPr="00A7E27E">
        <w:rPr>
          <w:rFonts w:ascii="Arial" w:eastAsia="Arial" w:hAnsi="Arial" w:cs="Arial"/>
          <w:i/>
          <w:iCs/>
          <w:lang w:val="es-ES"/>
        </w:rPr>
        <w:t>Long action muscarinic antagonist</w:t>
      </w:r>
      <w:r w:rsidRPr="00A7E27E">
        <w:rPr>
          <w:rFonts w:ascii="Arial" w:eastAsia="Arial" w:hAnsi="Arial" w:cs="Arial"/>
          <w:lang w:val="es-ES"/>
        </w:rPr>
        <w:t>.</w:t>
      </w:r>
    </w:p>
    <w:p w14:paraId="25399CBB" w14:textId="192DB18A" w:rsidR="00A7E27E" w:rsidRDefault="00A7E27E" w:rsidP="00A7E27E">
      <w:pPr>
        <w:pStyle w:val="Prrafodelista"/>
        <w:numPr>
          <w:ilvl w:val="0"/>
          <w:numId w:val="2"/>
        </w:numPr>
        <w:jc w:val="both"/>
        <w:rPr>
          <w:i/>
          <w:iCs/>
          <w:lang w:val="es-ES"/>
        </w:rPr>
      </w:pPr>
      <w:r w:rsidRPr="00A7E27E">
        <w:rPr>
          <w:rFonts w:ascii="Arial" w:eastAsia="Arial" w:hAnsi="Arial" w:cs="Arial"/>
          <w:b/>
          <w:bCs/>
          <w:lang w:val="es-ES"/>
        </w:rPr>
        <w:t>LABA:</w:t>
      </w:r>
      <w:r w:rsidRPr="00A7E27E">
        <w:rPr>
          <w:rFonts w:ascii="Arial" w:eastAsia="Arial" w:hAnsi="Arial" w:cs="Arial"/>
          <w:lang w:val="es-ES"/>
        </w:rPr>
        <w:t xml:space="preserve"> Beta agonista de acción prolongada del término en inglés</w:t>
      </w:r>
      <w:r w:rsidRPr="00A7E27E">
        <w:rPr>
          <w:rFonts w:ascii="Arial" w:eastAsia="Arial" w:hAnsi="Arial" w:cs="Arial"/>
          <w:i/>
          <w:iCs/>
          <w:lang w:val="es-ES"/>
        </w:rPr>
        <w:t xml:space="preserve"> Long action beta agonist</w:t>
      </w:r>
      <w:r w:rsidRPr="00A7E27E">
        <w:rPr>
          <w:rFonts w:ascii="Arial" w:eastAsia="Arial" w:hAnsi="Arial" w:cs="Arial"/>
          <w:lang w:val="es-ES"/>
        </w:rPr>
        <w:t xml:space="preserve">. </w:t>
      </w:r>
    </w:p>
    <w:p w14:paraId="783E54EE" w14:textId="6499A5FC" w:rsidR="00C352F3" w:rsidRDefault="00C352F3" w:rsidP="001A6D84">
      <w:pPr>
        <w:pStyle w:val="Prrafodelista"/>
        <w:numPr>
          <w:ilvl w:val="0"/>
          <w:numId w:val="2"/>
        </w:numPr>
      </w:pPr>
      <w:r w:rsidRPr="00A7E27E">
        <w:rPr>
          <w:b/>
          <w:bCs/>
        </w:rPr>
        <w:t>MRCm:</w:t>
      </w:r>
      <w:r w:rsidRPr="001A6D84">
        <w:rPr>
          <w:b/>
        </w:rPr>
        <w:tab/>
      </w:r>
      <w:r>
        <w:t xml:space="preserve">Escala de disnea del Medical Research Council (MRC) modificada. Permite clasificar el espectro de la disnea desde no tener dificultad hasta casi la imposibilidad para la misma </w:t>
      </w:r>
    </w:p>
    <w:p w14:paraId="0689DCCB" w14:textId="2155EDB7" w:rsidR="00A7E27E" w:rsidRDefault="00A7E27E" w:rsidP="00A7E27E">
      <w:pPr>
        <w:pStyle w:val="Prrafodelista"/>
        <w:numPr>
          <w:ilvl w:val="0"/>
          <w:numId w:val="2"/>
        </w:numPr>
        <w:jc w:val="both"/>
        <w:rPr>
          <w:i/>
          <w:iCs/>
          <w:lang w:val="es-ES"/>
        </w:rPr>
      </w:pPr>
      <w:r w:rsidRPr="00A7E27E">
        <w:rPr>
          <w:rFonts w:ascii="Arial" w:eastAsia="Arial" w:hAnsi="Arial" w:cs="Arial"/>
          <w:b/>
          <w:bCs/>
          <w:lang w:val="es-ES"/>
        </w:rPr>
        <w:lastRenderedPageBreak/>
        <w:t>SABA:</w:t>
      </w:r>
      <w:r w:rsidRPr="00A7E27E">
        <w:rPr>
          <w:rFonts w:ascii="Arial" w:eastAsia="Arial" w:hAnsi="Arial" w:cs="Arial"/>
          <w:lang w:val="es-ES"/>
        </w:rPr>
        <w:t xml:space="preserve"> Beta agonistas de corta acción del término en inglés</w:t>
      </w:r>
      <w:r w:rsidRPr="00A7E27E">
        <w:rPr>
          <w:rFonts w:ascii="Arial" w:eastAsia="Arial" w:hAnsi="Arial" w:cs="Arial"/>
          <w:i/>
          <w:iCs/>
          <w:lang w:val="es-ES"/>
        </w:rPr>
        <w:t xml:space="preserve"> Short action beta agonist. </w:t>
      </w:r>
    </w:p>
    <w:p w14:paraId="6930EB60" w14:textId="0FB0043D" w:rsidR="00A7E27E" w:rsidRDefault="00A7E27E" w:rsidP="00A7E27E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r w:rsidRPr="00A7E27E">
        <w:rPr>
          <w:rFonts w:ascii="Arial" w:eastAsia="Arial" w:hAnsi="Arial" w:cs="Arial"/>
          <w:b/>
          <w:bCs/>
          <w:lang w:val="es-ES"/>
        </w:rPr>
        <w:t>SAMA:</w:t>
      </w:r>
      <w:r w:rsidRPr="00A7E27E">
        <w:rPr>
          <w:rFonts w:ascii="Arial" w:eastAsia="Arial" w:hAnsi="Arial" w:cs="Arial"/>
          <w:lang w:val="es-ES"/>
        </w:rPr>
        <w:t xml:space="preserve"> Antimuscarínico de acción corta del término en inglés Short</w:t>
      </w:r>
      <w:r w:rsidRPr="00A7E27E">
        <w:rPr>
          <w:rFonts w:ascii="Arial" w:eastAsia="Arial" w:hAnsi="Arial" w:cs="Arial"/>
          <w:i/>
          <w:iCs/>
          <w:lang w:val="es-ES"/>
        </w:rPr>
        <w:t xml:space="preserve"> action muscarinic antagonist. </w:t>
      </w:r>
    </w:p>
    <w:p w14:paraId="0A4D38EF" w14:textId="688E47F0" w:rsidR="00C352F3" w:rsidRDefault="00C352F3" w:rsidP="001A6D84">
      <w:pPr>
        <w:pStyle w:val="Prrafodelista"/>
        <w:numPr>
          <w:ilvl w:val="0"/>
          <w:numId w:val="2"/>
        </w:numPr>
      </w:pPr>
      <w:r w:rsidRPr="00A7E27E">
        <w:rPr>
          <w:b/>
          <w:bCs/>
        </w:rPr>
        <w:t xml:space="preserve">Tabaquismo: </w:t>
      </w:r>
      <w:r>
        <w:tab/>
        <w:t>Enfermedad crónica sistémica perteneciente al grupo de las adicciones cauda por la adicción al tabaco y  principalmente, por uno de sus componentes activos, la nicotina</w:t>
      </w:r>
    </w:p>
    <w:p w14:paraId="4F8DCFB6" w14:textId="58F1CCE7" w:rsidR="00565FFE" w:rsidRDefault="00C352F3" w:rsidP="001A6D84">
      <w:pPr>
        <w:pStyle w:val="Prrafodelista"/>
        <w:numPr>
          <w:ilvl w:val="0"/>
          <w:numId w:val="2"/>
        </w:numPr>
      </w:pPr>
      <w:r w:rsidRPr="00A7E27E">
        <w:rPr>
          <w:b/>
          <w:bCs/>
        </w:rPr>
        <w:t xml:space="preserve">Tamización: </w:t>
      </w:r>
      <w:r>
        <w:tab/>
        <w:t>La acción de examinar un grupo de personas para separar aquellos sanos de los que tienen una condición patológica oculta o alto riesgo de padecerla, generalmente mediante el uso de pruebas diagnósticas o criterios clínicos.</w:t>
      </w:r>
    </w:p>
    <w:sectPr w:rsidR="00565FFE" w:rsidSect="00565F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D9C26F6" w16cid:durableId="17030399"/>
  <w16cid:commentId w16cid:paraId="1FA0B70C" w16cid:durableId="6126B2BE"/>
  <w16cid:commentId w16cid:paraId="3BD49741" w16cid:durableId="6F72A255"/>
  <w16cid:commentId w16cid:paraId="2E877C6B" w16cid:durableId="0E90D5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F1784"/>
    <w:multiLevelType w:val="hybridMultilevel"/>
    <w:tmpl w:val="D43470CA"/>
    <w:lvl w:ilvl="0" w:tplc="55D07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9C2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4F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65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A6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B43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A7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32E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48A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22467"/>
    <w:multiLevelType w:val="hybridMultilevel"/>
    <w:tmpl w:val="578C13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F3"/>
    <w:rsid w:val="001A6D84"/>
    <w:rsid w:val="00272D21"/>
    <w:rsid w:val="00565FFE"/>
    <w:rsid w:val="00937012"/>
    <w:rsid w:val="00A7E27E"/>
    <w:rsid w:val="00B62324"/>
    <w:rsid w:val="00C352F3"/>
    <w:rsid w:val="167BA63D"/>
    <w:rsid w:val="5411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818E0B4"/>
  <w14:defaultImageDpi w14:val="300"/>
  <w15:docId w15:val="{9EB904DE-0BA4-493E-AA40-CA989483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D84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2D2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D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6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663e7ecaf23d4e5e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 Aldana</dc:creator>
  <cp:keywords/>
  <dc:description/>
  <cp:lastModifiedBy>Mauricio Rodríguez Escobar</cp:lastModifiedBy>
  <cp:revision>3</cp:revision>
  <dcterms:created xsi:type="dcterms:W3CDTF">2019-06-21T15:48:00Z</dcterms:created>
  <dcterms:modified xsi:type="dcterms:W3CDTF">2019-06-21T16:13:00Z</dcterms:modified>
</cp:coreProperties>
</file>