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EL BOSQUE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OFICINA DE DESARROLLO – ÁREA DE RESPONSABILIDAD SOCIAL</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 CÁTEDRA ABIERTA OBJETIVOS DE DESARROLLO SOSTENIBLE</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no dejar a nadie atrás”</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w:t>
      </w: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 la Cátedra: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Desarrollo Sostenible son un compromiso a nivel mundial que busca terminar con lo que empezó el mundo con los Objetivos de Desarrollo del Milenio y abordar nuevos problemas urgentes. Los 17 ODS  fueron adoptados en el año 2015 y tienen fecha de expiración el año 2030. Estos se basan en cinco pilares que conforman la Agenda 2030 de las Naciones Unidas: Personas, Planeta, Prosperidad, Paz y Alianzas. Todos los ODS están interrelacionados, en otras palabras, el éxito o fracaso de un objetivo afecta a los otros 16. En esta Cátedra Abierta podrás empaparte no solo de los ODS en teoría, sino también de qué acciones toma la gente día a día en pro de ellos y cómo tú puedes ser parte de esta alianza.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sesión principal será impartida por expertos nacionales sobre el o los ODS a tratar en la sesión. Estas sesiones principales se llevarán a cabo todos los martes a partir del 18 de agosto hasta el 17 de noviembre. Además, aquellos que quieran podrán ingresar a nuestras sesiones complementarias los jueves a partir del 20 de agosto hasta el 19 de noviembre. Estas sesiones complementarias serán dirigidas por profesores de nuestra Universidad El Bosque. </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los 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Desarrollo Sostenible (ODS) nacen en la Conferencia de las Naciones Unidas sobre el Desarrollo Sostenible en Río de Janeiro celebrada en 2012. Estos Objetivos tienen la intención de lograr un conjunto de objetivos y una agenda mundialmente acordada que diera frente a los retos ambientales, políticos y económicos del mundo. Los ODS son la reformulación y evolución de los Objetivos de Desarrollo del Milenio, establecidos originalmente en el año 2000 como una forma de combatir la pobreza extrema, el hambre, las enfermedades mortales y ampliar el acceso a la educación.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La transición hacia los Objetivos de Desarrollo Sostenible</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https://www.youtube.com/watch?v=jL_YyIX5v_s</w:t>
        </w:r>
      </w:hyperlink>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con el Acuerdo de París y el Marco de Sendai para la Reducción del Riesgo de Desastres, la Agenda 2030 provee un conjunto de normas comunes y metas puntuales y alcanzables para lograr mitigar el cambio climático, sus efectos en las comunidades y los desastres naturales. Estos temas nos conciernen a todos y la única manera de lograr alcanzarlos, es por medio del trabajo conjunto donde todos los sectores de la sociedad realicen acciones en pro de su cumplimiento para lograr un planeta más humano, sostenible y seguro.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Los Objetivos de Desarrollo Sostenible - qué son y cómo alcanzarlos</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0000ff"/>
          <w:sz w:val="24"/>
          <w:szCs w:val="24"/>
          <w:u w:val="single"/>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https://www.youtube.com/watch?v=MCKH5xk8X-g</w:t>
        </w:r>
      </w:hyperlink>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Módulo 1: Personas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Sesión: </w:t>
      </w:r>
      <w:r w:rsidDel="00000000" w:rsidR="00000000" w:rsidRPr="00000000">
        <w:rPr>
          <w:rFonts w:ascii="Times New Roman" w:cs="Times New Roman" w:eastAsia="Times New Roman" w:hAnsi="Times New Roman"/>
          <w:sz w:val="24"/>
          <w:szCs w:val="24"/>
          <w:rtl w:val="0"/>
        </w:rPr>
        <w:t xml:space="preserve">ODS 1 - Fin de la Pobreza</w:t>
      </w:r>
    </w:p>
    <w:p w:rsidR="00000000" w:rsidDel="00000000" w:rsidP="00000000" w:rsidRDefault="00000000" w:rsidRPr="00000000" w14:paraId="0000001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Banner de la sesión (cuando y con quien) Botón de enlace a la sesión</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primero ODS es Fin de la pobreza y busca poner fin a la pobreza en todas sus formas en todo el mundo. Si bien la pobreza extrema se ha reducido considerablemente en las últimas décadas, nos queda un largo camino por recorrer. Además, crisis como la causada por el COVID-19 ponen en riesgo los avances logrados. Actualmente, el 10% de la población mundial (aproximadamente 700 millones de personas), viven en la pobreza extrema. Entre esta población se encuentran un quinto de los niños del mundo y el 8% de la población trabajadora. Estas personas encuentran grandes dificultades para poder satisfacer necesidades fundamentales como el acceso a la salud, la educación, alimentos nutritivos y agua potable. Si bien la mayoría de las personas que viven en estas condiciones se encuentran en África Subsahariana, es una tendencia a nivel mundial que los índices de pobreza en las áreas rurales son del 17,2%, esto es más del triple de las áreas urbanas que las rodean, afectando así a la población de países con amplias áreas rurales. </w:t>
      </w:r>
    </w:p>
    <w:p w:rsidR="00000000" w:rsidDel="00000000" w:rsidP="00000000" w:rsidRDefault="00000000" w:rsidRPr="00000000" w14:paraId="00000018">
      <w:pPr>
        <w:jc w:val="center"/>
        <w:rPr>
          <w:i w:val="1"/>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ODS 1 | Fin de la pobreza</w:t>
      </w:r>
      <w:r w:rsidDel="00000000" w:rsidR="00000000" w:rsidRPr="00000000">
        <w:rPr>
          <w:rtl w:val="0"/>
        </w:rPr>
      </w:r>
    </w:p>
    <w:p w:rsidR="00000000" w:rsidDel="00000000" w:rsidP="00000000" w:rsidRDefault="00000000" w:rsidRPr="00000000" w14:paraId="00000019">
      <w:pPr>
        <w:jc w:val="center"/>
        <w:rPr>
          <w:color w:val="0000ff"/>
          <w:u w:val="single"/>
        </w:rPr>
      </w:pPr>
      <w:hyperlink r:id="rId11">
        <w:r w:rsidDel="00000000" w:rsidR="00000000" w:rsidRPr="00000000">
          <w:rPr>
            <w:color w:val="0000ff"/>
            <w:u w:val="single"/>
            <w:rtl w:val="0"/>
          </w:rPr>
          <w:t xml:space="preserve">https://www.youtube.com/watch?v=PQveU35dxIE</w:t>
        </w:r>
      </w:hyperlink>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Catedrático:</w:t>
      </w:r>
      <w:r w:rsidDel="00000000" w:rsidR="00000000" w:rsidRPr="00000000">
        <w:rPr>
          <w:rFonts w:ascii="Times New Roman" w:cs="Times New Roman" w:eastAsia="Times New Roman" w:hAnsi="Times New Roman"/>
          <w:sz w:val="24"/>
          <w:szCs w:val="24"/>
          <w:rtl w:val="0"/>
        </w:rPr>
        <w:t xml:space="preserve"> Jairo Alexander Neira: Asesor Técnico ODS - Departamento Nacional de Planeación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Profesional en Gobierno y Relaciones Internacionales y Especialista en Econometría. Trabajó en el sector social con la Fundación Saldarriaga Concha en diseño, implementación y medición de programas de generación de ingresos para población vulnerable. Fue Asesor de la Dirección General del Presupuesto Público Nacional en el Ministerio de Hacienda y Crédito Público.</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Lecturas:</w:t>
      </w:r>
      <w:r w:rsidDel="00000000" w:rsidR="00000000" w:rsidRPr="00000000">
        <w:rPr>
          <w:rtl w:val="0"/>
        </w:rPr>
      </w:r>
    </w:p>
    <w:p w:rsidR="00000000" w:rsidDel="00000000" w:rsidP="00000000" w:rsidRDefault="00000000" w:rsidRPr="00000000" w14:paraId="0000001D">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Obligatoria: Medición multidimensional de la pobreza: estado de la cuestión y aplicación al ODS-1 - JML Ramos - Revista Internacional de Cooperación y Desarrollo, 2016</w:t>
      </w:r>
    </w:p>
    <w:p w:rsidR="00000000" w:rsidDel="00000000" w:rsidP="00000000" w:rsidRDefault="00000000" w:rsidRPr="00000000" w14:paraId="0000001E">
      <w:pPr>
        <w:numPr>
          <w:ilvl w:val="1"/>
          <w:numId w:val="1"/>
        </w:numPr>
        <w:spacing w:after="0" w:afterAutospacing="0"/>
        <w:ind w:left="144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http://www.revistas.usb.edu.co/index.php/Cooperacion/article/view/2540/0</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Opcional: La Última Milla: Los desafíos éticos de la pobreza extrema y la vulnerabilidad en la Agenda 2030 para el Desarrollo Sostenible de Naciones Unidas - M Pedrajas - Veritas, 2017 </w:t>
      </w:r>
    </w:p>
    <w:p w:rsidR="00000000" w:rsidDel="00000000" w:rsidP="00000000" w:rsidRDefault="00000000" w:rsidRPr="00000000" w14:paraId="00000020">
      <w:pPr>
        <w:numPr>
          <w:ilvl w:val="1"/>
          <w:numId w:val="1"/>
        </w:numPr>
        <w:ind w:left="144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https://scielo.conicyt.cl/scielo.php?pid=S0718-92732017000200079&amp;script=sci_arttext&amp;tlng=e</w:t>
        </w:r>
      </w:hyperlink>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 recursos: </w:t>
      </w:r>
    </w:p>
    <w:p w:rsidR="00000000" w:rsidDel="00000000" w:rsidP="00000000" w:rsidRDefault="00000000" w:rsidRPr="00000000" w14:paraId="00000022">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https://www.un.org/sustainabledevelopment/es/poverty/</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ff"/>
            <w:sz w:val="24"/>
            <w:szCs w:val="24"/>
            <w:u w:val="single"/>
            <w:rtl w:val="0"/>
          </w:rPr>
          <w:t xml:space="preserve">https://www.undp.org/content/undp/es/home/sustainable-development-goals/goal-1-no-poverty.html</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Segunda Sesión:</w:t>
      </w:r>
      <w:r w:rsidDel="00000000" w:rsidR="00000000" w:rsidRPr="00000000">
        <w:rPr>
          <w:rFonts w:ascii="Times New Roman" w:cs="Times New Roman" w:eastAsia="Times New Roman" w:hAnsi="Times New Roman"/>
          <w:sz w:val="24"/>
          <w:szCs w:val="24"/>
          <w:rtl w:val="0"/>
        </w:rPr>
        <w:t xml:space="preserve"> ODS 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Hambre Cero</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ODS es Hambre Cero y busca poner fin al hambre, lograr la seguridad alimentaria y la mejora de la nutrición y promover la agricultura sostenible. Aunque en las últimas décadas el hambre en el mundo había reducido, desde el 2015 se ha podido observar un nuevo incremento en este fenómeno debido a los conflictos humanos, el cambio climático y las recesiones económicas. Actualmente, 820 millones de personas en el mundo se acuestan a dormir con hambre de manera habitual y 135 millones de estas personas padecen de hambre aguda. Ahora, con la crisis generada por el COVID-19 la población que sufre hambre aguda a nivel mundial podría llegar a duplicarse. Es importante recordar que la mayoría de las personas que sufren de hambre viven en países en desarrollo donde aproximadamente el 13% de la población se encuentra subalimentada. Este es un problema que tiene un gran impacto sobre los niños, pues a nivel mundial la malnutrición representa el 45% de las causas de muerte en niños de 0 a 5 años. Para poder resolver este problema es importante replantear los procesos productivos en el campo, velando por una seguridad alimentaria y sostenible donde hombres y mujeres cuenten con los mismos recursos para aportar a la solución.</w:t>
      </w:r>
    </w:p>
    <w:p w:rsidR="00000000" w:rsidDel="00000000" w:rsidP="00000000" w:rsidRDefault="00000000" w:rsidRPr="00000000" w14:paraId="0000002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ODS 2 | Hambre cero</w:t>
      </w:r>
    </w:p>
    <w:p w:rsidR="00000000" w:rsidDel="00000000" w:rsidP="00000000" w:rsidRDefault="00000000" w:rsidRPr="00000000" w14:paraId="00000028">
      <w:pPr>
        <w:jc w:val="center"/>
        <w:rPr>
          <w:rFonts w:ascii="Times New Roman" w:cs="Times New Roman" w:eastAsia="Times New Roman" w:hAnsi="Times New Roman"/>
          <w:sz w:val="24"/>
          <w:szCs w:val="24"/>
        </w:rPr>
      </w:pPr>
      <w:hyperlink r:id="rId16">
        <w:r w:rsidDel="00000000" w:rsidR="00000000" w:rsidRPr="00000000">
          <w:rPr>
            <w:color w:val="0000ff"/>
            <w:u w:val="single"/>
            <w:rtl w:val="0"/>
          </w:rPr>
          <w:t xml:space="preserve">https://www.youtube.com/watch?v=W_NUWV7qgk0</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Catedrático:</w:t>
      </w:r>
      <w:r w:rsidDel="00000000" w:rsidR="00000000" w:rsidRPr="00000000">
        <w:rPr>
          <w:rFonts w:ascii="Times New Roman" w:cs="Times New Roman" w:eastAsia="Times New Roman" w:hAnsi="Times New Roman"/>
          <w:sz w:val="24"/>
          <w:szCs w:val="24"/>
          <w:rtl w:val="0"/>
        </w:rPr>
        <w:t xml:space="preserve"> Padre Daniel Saldarriaga: Director Ejecutivo - Banco de Alimentos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Sacerdote de la Arquidiócesis de Bogotá.  Director Ejecutivo de la Fundación Banco Arquidiocesano de Alimentos desde la navidad de 2001 y párroco de San Maximiliano Kolbe.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Lecturas:</w:t>
      </w:r>
      <w:r w:rsidDel="00000000" w:rsidR="00000000" w:rsidRPr="00000000">
        <w:rPr>
          <w:rtl w:val="0"/>
        </w:rPr>
      </w:r>
    </w:p>
    <w:p w:rsidR="00000000" w:rsidDel="00000000" w:rsidP="00000000" w:rsidRDefault="00000000" w:rsidRPr="00000000" w14:paraId="0000002C">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Obligatoria: Ruralidad, hambre y pobreza en América Latina y el Caribe NU CEPAL - 2018 </w:t>
      </w:r>
    </w:p>
    <w:p w:rsidR="00000000" w:rsidDel="00000000" w:rsidP="00000000" w:rsidRDefault="00000000" w:rsidRPr="00000000" w14:paraId="0000002D">
      <w:pPr>
        <w:numPr>
          <w:ilvl w:val="1"/>
          <w:numId w:val="1"/>
        </w:numPr>
        <w:spacing w:after="0" w:afterAutospacing="0"/>
        <w:ind w:left="144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https://repositorio.cepal.org/handle/11362/44371</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 Vivir sin hambre en Colombia. El derecho humano a la alimentación desde una perspectiva de soberanía alimentaria en Colombia MA Ramírez Galvis - 2019</w:t>
      </w:r>
    </w:p>
    <w:p w:rsidR="00000000" w:rsidDel="00000000" w:rsidP="00000000" w:rsidRDefault="00000000" w:rsidRPr="00000000" w14:paraId="0000002F">
      <w:pPr>
        <w:numPr>
          <w:ilvl w:val="1"/>
          <w:numId w:val="1"/>
        </w:numPr>
        <w:ind w:left="1440" w:hanging="36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http://repository.usta.edu.co/handle/11634/17585</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 recursos:</w:t>
      </w:r>
    </w:p>
    <w:p w:rsidR="00000000" w:rsidDel="00000000" w:rsidP="00000000" w:rsidRDefault="00000000" w:rsidRPr="00000000" w14:paraId="00000031">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https://www.un.org/sustainabledevelopment/es/hunger/</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ff"/>
            <w:sz w:val="24"/>
            <w:szCs w:val="24"/>
            <w:u w:val="single"/>
            <w:rtl w:val="0"/>
          </w:rPr>
          <w:t xml:space="preserve">https://www.undp.org/content/undp/es/home/sustainable-development-goals/goal-2-zero-hunger.html</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Tercera Sesión:</w:t>
      </w:r>
      <w:r w:rsidDel="00000000" w:rsidR="00000000" w:rsidRPr="00000000">
        <w:rPr>
          <w:rFonts w:ascii="Times New Roman" w:cs="Times New Roman" w:eastAsia="Times New Roman" w:hAnsi="Times New Roman"/>
          <w:sz w:val="24"/>
          <w:szCs w:val="24"/>
          <w:rtl w:val="0"/>
        </w:rPr>
        <w:t xml:space="preserve"> ODS 3 -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Salud y Bienestar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ODS es Salud y Bienestar y busca garantizar una vida sana y promover el bienestar para todos en todas las edades. En los últimos años se han logrado grandes avances respecto a la salud y el bienestar de la población mundial. Esto se evidencia en una reducción de las tazas de mortalidad infantil y materna, y de las muertes causadas por tuberculosis, malaria y VIH. Este ODS presenta un gran desafío, puesto que la falta de paridad económica no a nivel interno sino también entre países dificultan la tarea. En la actualidad, 400 millones de personas no tienen acceso a servicios de salud básicos y 1,6 mil millones de personas habitan lugares frágiles donde las crisis de índole social, político, económico o medioambiental afectan gravemente su salud y la capacidad de acceder a servicios básicos. Para lograr las metas de este Objetivo será necesario ampliar la cobertura universal de salud y buscar adelantarnos a posibles nuevas amenazas a la salud mundial. En la actualidad, la crisis generada por el COVID-19 podría significar un gran retraso en el cumplimiento de este objetivo.</w:t>
      </w:r>
    </w:p>
    <w:p w:rsidR="00000000" w:rsidDel="00000000" w:rsidP="00000000" w:rsidRDefault="00000000" w:rsidRPr="00000000" w14:paraId="0000003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ODS 3 | Salud y bienestar</w:t>
      </w:r>
    </w:p>
    <w:p w:rsidR="00000000" w:rsidDel="00000000" w:rsidP="00000000" w:rsidRDefault="00000000" w:rsidRPr="00000000" w14:paraId="00000037">
      <w:pPr>
        <w:jc w:val="center"/>
        <w:rPr>
          <w:rFonts w:ascii="Times New Roman" w:cs="Times New Roman" w:eastAsia="Times New Roman" w:hAnsi="Times New Roman"/>
          <w:i w:val="1"/>
          <w:sz w:val="24"/>
          <w:szCs w:val="24"/>
        </w:rPr>
      </w:pPr>
      <w:hyperlink r:id="rId21">
        <w:r w:rsidDel="00000000" w:rsidR="00000000" w:rsidRPr="00000000">
          <w:rPr>
            <w:color w:val="0000ff"/>
            <w:u w:val="single"/>
            <w:rtl w:val="0"/>
          </w:rPr>
          <w:t xml:space="preserve">https://www.youtube.com/watch?v=GdySQGTtNL4</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Catedrático:</w:t>
      </w:r>
      <w:r w:rsidDel="00000000" w:rsidR="00000000" w:rsidRPr="00000000">
        <w:rPr>
          <w:rFonts w:ascii="Times New Roman" w:cs="Times New Roman" w:eastAsia="Times New Roman" w:hAnsi="Times New Roman"/>
          <w:sz w:val="24"/>
          <w:szCs w:val="24"/>
          <w:rtl w:val="0"/>
        </w:rPr>
        <w:t xml:space="preserve"> Dra. María Clara Rangel Galvis: Rectora - Universidad El Bosque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Odontóloga ortodoncista de la Universidad Javeriana, doctora en Bioética y magíster en Dirección Universitaria. especialista en Docencia Universitaria, Gerencia en Calidad en Salud y Evaluación y en Planeación Universitaria con la Red Internacional de Evaluadores (RIEV).</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Vicerrectora Académica de la Universidad El Bosque, miembro corresponsable del proceso de autoevaluación con fines de acreditación institucional y de programas, magistrada del Tribunal Nacional de Ética Odontológica y presidenta de (OFEDO-UDUAI) y de (ACFO).</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Lecturas:</w:t>
      </w:r>
      <w:r w:rsidDel="00000000" w:rsidR="00000000" w:rsidRPr="00000000">
        <w:rPr>
          <w:rtl w:val="0"/>
        </w:rPr>
      </w:r>
    </w:p>
    <w:p w:rsidR="00000000" w:rsidDel="00000000" w:rsidP="00000000" w:rsidRDefault="00000000" w:rsidRPr="00000000" w14:paraId="0000003C">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Obligatoria:Salud y pobreza, ODS de la Agenda 2030, ¿un reto posible de alcanzar? Autores: Gabriela Mónica Fernández Barberis, María Carmen García Centeno, María del Carmen Escribano Ródenas</w:t>
      </w:r>
    </w:p>
    <w:p w:rsidR="00000000" w:rsidDel="00000000" w:rsidP="00000000" w:rsidRDefault="00000000" w:rsidRPr="00000000" w14:paraId="0000003D">
      <w:pPr>
        <w:numPr>
          <w:ilvl w:val="1"/>
          <w:numId w:val="1"/>
        </w:numPr>
        <w:spacing w:after="0" w:afterAutospacing="0"/>
        <w:ind w:left="1440" w:hanging="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https://dialnet.unirioja.es/servlet/articulo?codigo=7135791</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 3er Informe mundial sobre el aprendizaje y la educación de adultos: el impacto del aprendizaje y la educación de adultos sobre la salud y el bienestar, el empleo y el mercado de trabajo, y la vida social, cívica y comunitaria; Capítulo II Salud y Bienestar. Autor. Unesco. Institute for Lifelong Learning. 2017</w:t>
      </w:r>
    </w:p>
    <w:p w:rsidR="00000000" w:rsidDel="00000000" w:rsidP="00000000" w:rsidRDefault="00000000" w:rsidRPr="00000000" w14:paraId="0000003F">
      <w:pPr>
        <w:numPr>
          <w:ilvl w:val="1"/>
          <w:numId w:val="1"/>
        </w:numPr>
        <w:ind w:left="1440" w:hanging="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https://unesdoc.unesco.org/ark:/48223/pf0000247556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 recursos: </w:t>
      </w:r>
    </w:p>
    <w:p w:rsidR="00000000" w:rsidDel="00000000" w:rsidP="00000000" w:rsidRDefault="00000000" w:rsidRPr="00000000" w14:paraId="00000041">
      <w:pPr>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https://www.undp.org/content/undp/es/home/sustainable-development-goals/goal-3-good-health-and-well-being.html</w:t>
        </w:r>
      </w:hyperlink>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https://www.un.org/sustainabledevelopment/es/health/</w:t>
        </w:r>
      </w:hyperlink>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Cuarta Sesión: </w:t>
      </w:r>
      <w:r w:rsidDel="00000000" w:rsidR="00000000" w:rsidRPr="00000000">
        <w:rPr>
          <w:rFonts w:ascii="Times New Roman" w:cs="Times New Roman" w:eastAsia="Times New Roman" w:hAnsi="Times New Roman"/>
          <w:sz w:val="24"/>
          <w:szCs w:val="24"/>
          <w:rtl w:val="0"/>
        </w:rPr>
        <w:t xml:space="preserve">ODS 4 – Educación de Calidad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cuarto ODS es Educación de Calidad y busca garantizar una educación inclusiva, equitativa y de calidad y promover oportunidades de aprendizaje durante toda la vida para todos. Para el año 2015, la cantidad de niños desescolarizados a nivel mundial disminuyó casi en un 50% y nunca había habido tantos niños y niñas cursando estudios como en la actualidad donde el 91% de los niños del mundo están escolarizados. Esto suena muy bien, pero es importante recordar las diferencias entre países. Si bien a nivel mundial la cifra es del 91% de los niños, en regiones como África Subsahariana tan sólo el 78% de los niños estaban escolarizados en el 2012. Además, la tasa de escolarización difiere fuertemente al comparar áreas rurales y urbanas y los niños provenientes de hogares pobres tienen hasta cuatro veces menos probabilidades de asistir a la escuela que los niños provenientes de familias con mayores ingresos. La necesidad de asegurar que todos los niños y niñas del mundo puedan contar con acceso igualitario a la educación primaria y secundaria de manera gratuita gira entorno a la idea de que la educación de calidad es uno de los impulsores más fuertes y probados para garantizar el desarrollo sostenible y la rotura de los ciclos generacionales de pobreza. Sin embargo, debido a los conflictos armados y a crisis sanitarias como la generada por el COVID-19 la escolarización a nivel mundial está en riesgo. </w:t>
      </w:r>
    </w:p>
    <w:p w:rsidR="00000000" w:rsidDel="00000000" w:rsidP="00000000" w:rsidRDefault="00000000" w:rsidRPr="00000000" w14:paraId="0000004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ODS 4 | Educación de calidad</w:t>
      </w:r>
    </w:p>
    <w:p w:rsidR="00000000" w:rsidDel="00000000" w:rsidP="00000000" w:rsidRDefault="00000000" w:rsidRPr="00000000" w14:paraId="00000047">
      <w:pPr>
        <w:jc w:val="center"/>
        <w:rPr>
          <w:rFonts w:ascii="Times New Roman" w:cs="Times New Roman" w:eastAsia="Times New Roman" w:hAnsi="Times New Roman"/>
          <w:i w:val="1"/>
          <w:sz w:val="24"/>
          <w:szCs w:val="24"/>
        </w:rPr>
      </w:pPr>
      <w:hyperlink r:id="rId26">
        <w:r w:rsidDel="00000000" w:rsidR="00000000" w:rsidRPr="00000000">
          <w:rPr>
            <w:color w:val="0000ff"/>
            <w:u w:val="single"/>
            <w:rtl w:val="0"/>
          </w:rPr>
          <w:t xml:space="preserve">https://www.youtube.com/watch?v=Axrfh2cae7E</w:t>
        </w:r>
      </w:hyperlink>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Catedrático:</w:t>
      </w:r>
      <w:r w:rsidDel="00000000" w:rsidR="00000000" w:rsidRPr="00000000">
        <w:rPr>
          <w:rFonts w:ascii="Times New Roman" w:cs="Times New Roman" w:eastAsia="Times New Roman" w:hAnsi="Times New Roman"/>
          <w:sz w:val="24"/>
          <w:szCs w:val="24"/>
          <w:rtl w:val="0"/>
        </w:rPr>
        <w:t xml:space="preserve"> Natalia Ruíz Rodgers: Docente - Universidad El Bosque - Ex Viceministra de Educación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Bióloga de la Universidad Nacional de Colombia sede Bogotá, magíster en Ciencias Biológicas y Ph. D. en Ecología de la Universidad Ben-Gurión del Néguev. Fue Viceministra de Educación Superior de la República de Colombia </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la primera vicerrectora de Investigación de la Universidad Nacional de Colombia. Ocupó el cargo entre abril de 2005, poco después de su creación, y mayo de 2006.</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Lecturas:</w:t>
      </w:r>
      <w:r w:rsidDel="00000000" w:rsidR="00000000" w:rsidRPr="00000000">
        <w:rPr>
          <w:rtl w:val="0"/>
        </w:rPr>
      </w:r>
    </w:p>
    <w:p w:rsidR="00000000" w:rsidDel="00000000" w:rsidP="00000000" w:rsidRDefault="00000000" w:rsidRPr="00000000" w14:paraId="0000004C">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Obligatoria: La educación en los Objetivos de Desarrollo del Milenio y en los del Desarrollo Sostenible. Antonio Luzón. Diego Sevilla</w:t>
      </w:r>
    </w:p>
    <w:p w:rsidR="00000000" w:rsidDel="00000000" w:rsidP="00000000" w:rsidRDefault="00000000" w:rsidRPr="00000000" w14:paraId="0000004D">
      <w:pPr>
        <w:numPr>
          <w:ilvl w:val="1"/>
          <w:numId w:val="1"/>
        </w:numPr>
        <w:spacing w:after="0" w:afterAutospacing="0"/>
        <w:ind w:left="1440" w:hanging="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https://redined.mecd.gob.es/xmlui/bitstream/handle/11162/116402/Educaci%C3%B3n%20social%2061-2.pdf?sequence=1</w:t>
        </w:r>
      </w:hyperlink>
      <w:r w:rsidDel="00000000" w:rsidR="00000000" w:rsidRPr="00000000">
        <w:rPr>
          <w:rtl w:val="0"/>
        </w:rPr>
      </w:r>
    </w:p>
    <w:p w:rsidR="00000000" w:rsidDel="00000000" w:rsidP="00000000" w:rsidRDefault="00000000" w:rsidRPr="00000000" w14:paraId="0000004E">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 ¿Educación de calidad o calidad de la educación? Uno de los Objetivos de Desarrollo Sostenible y el camino para el desarrollo humano. Gina Marcela Reyes Sánchez, Guillermo Andrés Díaz Flórez , Jorge Alberto Dueñas Suaterna , Antonio Bernal Acosta. 2016</w:t>
      </w:r>
    </w:p>
    <w:p w:rsidR="00000000" w:rsidDel="00000000" w:rsidP="00000000" w:rsidRDefault="00000000" w:rsidRPr="00000000" w14:paraId="0000004F">
      <w:pPr>
        <w:numPr>
          <w:ilvl w:val="1"/>
          <w:numId w:val="1"/>
        </w:numPr>
        <w:ind w:left="1440" w:hanging="36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https://ciencia.lasalle.edu.co/cgi/viewcontent.cgi?article=1511&amp;context=ruls</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 recursos: </w:t>
      </w:r>
    </w:p>
    <w:p w:rsidR="00000000" w:rsidDel="00000000" w:rsidP="00000000" w:rsidRDefault="00000000" w:rsidRPr="00000000" w14:paraId="00000052">
      <w:pPr>
        <w:jc w:val="both"/>
        <w:rPr/>
      </w:pPr>
      <w:hyperlink r:id="rId29">
        <w:r w:rsidDel="00000000" w:rsidR="00000000" w:rsidRPr="00000000">
          <w:rPr>
            <w:color w:val="0000ff"/>
            <w:u w:val="single"/>
            <w:rtl w:val="0"/>
          </w:rPr>
          <w:t xml:space="preserve">https://www.undp.org/content/undp/es/home/sustainable-development-goals/goal-4-quality-education.html</w:t>
        </w:r>
      </w:hyperlink>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hyperlink r:id="rId30">
        <w:r w:rsidDel="00000000" w:rsidR="00000000" w:rsidRPr="00000000">
          <w:rPr>
            <w:color w:val="0000ff"/>
            <w:u w:val="single"/>
            <w:rtl w:val="0"/>
          </w:rPr>
          <w:t xml:space="preserve">https://www.un.org/sustainabledevelopment/es/education/</w:t>
        </w:r>
      </w:hyperlink>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Quinta Sesión: </w:t>
      </w:r>
      <w:r w:rsidDel="00000000" w:rsidR="00000000" w:rsidRPr="00000000">
        <w:rPr>
          <w:rFonts w:ascii="Times New Roman" w:cs="Times New Roman" w:eastAsia="Times New Roman" w:hAnsi="Times New Roman"/>
          <w:sz w:val="24"/>
          <w:szCs w:val="24"/>
          <w:rtl w:val="0"/>
        </w:rPr>
        <w:t xml:space="preserve">ODS 5 - Igualdad de Género</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quinto ODS es Igualdad de Género y busca lograr la igualdad entre los géneros y empoderar a todas las mujeres y las niñas. Aunque creamos que este tema es del pasado, es absolutamente actual, eso sin mencionar que se ha comprobado muchas veces que empoderar a mujeres y niñas, quienes representan un poco más del 50% de la población mundial, es un factor multiplicador en el crecimiento económico y en el desarrollo sostenible. Actualmente, la mayoría de las regiones del mundo ya han alcanzado la paridad de género en educación primaria. Sin embargo, sigue siendo una tendencia a nivel mundial la discriminación en la educación superior y en el mercado laboral, donde encontramos que los hombres tienden a tener un salario más competitivo por el mismo trabajo que sus compañeras mujeres. Además, problemas como la explotación sexual, el tráfico humano y el abuso sexual afectan de manera predominante a las mujeres y niñas. Es importante garantizar los mismos derechos económicos y acceso a recursos para las mujeres así como el acceso universal a la salud sexual y reproductiva. Aunque hayamos avanzado en representación política femenina, este sigue siendo un campo predominantemente masculino a nivel mundial. También es importante recordar que las mujeres son un grupo vulnerable a conflictos armados, crisis económicas y crisis sanitarias. El 60% de las mujeres trabajan de manera informal y en crisis como la generada por el COVID-19 la mayoría del personal de la salud atendiendo la emergencia es conformado por mujeres.</w:t>
      </w:r>
    </w:p>
    <w:p w:rsidR="00000000" w:rsidDel="00000000" w:rsidP="00000000" w:rsidRDefault="00000000" w:rsidRPr="00000000" w14:paraId="0000005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ODS 5 | Igualdad de género </w:t>
      </w:r>
    </w:p>
    <w:p w:rsidR="00000000" w:rsidDel="00000000" w:rsidP="00000000" w:rsidRDefault="00000000" w:rsidRPr="00000000" w14:paraId="00000057">
      <w:pPr>
        <w:jc w:val="center"/>
        <w:rPr>
          <w:rFonts w:ascii="Times New Roman" w:cs="Times New Roman" w:eastAsia="Times New Roman" w:hAnsi="Times New Roman"/>
          <w:i w:val="1"/>
          <w:sz w:val="24"/>
          <w:szCs w:val="24"/>
        </w:rPr>
      </w:pPr>
      <w:hyperlink r:id="rId31">
        <w:r w:rsidDel="00000000" w:rsidR="00000000" w:rsidRPr="00000000">
          <w:rPr>
            <w:color w:val="0000ff"/>
            <w:u w:val="single"/>
            <w:rtl w:val="0"/>
          </w:rPr>
          <w:t xml:space="preserve">https://www.youtube.com/watch?v=FUbA0VTykRk</w:t>
        </w:r>
      </w:hyperlink>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Catedrático:</w:t>
      </w:r>
      <w:r w:rsidDel="00000000" w:rsidR="00000000" w:rsidRPr="00000000">
        <w:rPr>
          <w:rFonts w:ascii="Times New Roman" w:cs="Times New Roman" w:eastAsia="Times New Roman" w:hAnsi="Times New Roman"/>
          <w:sz w:val="24"/>
          <w:szCs w:val="24"/>
          <w:rtl w:val="0"/>
        </w:rPr>
        <w:t xml:space="preserve"> Pilar Cardona: Docente - Universidad El Bosque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su tiempo en el Ministerio de Salud, Pilar Cardona participó activamente en el Programa “Por ti, por mí por los dos” del Ministerio.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Lecturas:</w:t>
      </w:r>
      <w:r w:rsidDel="00000000" w:rsidR="00000000" w:rsidRPr="00000000">
        <w:rPr>
          <w:rtl w:val="0"/>
        </w:rPr>
      </w:r>
    </w:p>
    <w:p w:rsidR="00000000" w:rsidDel="00000000" w:rsidP="00000000" w:rsidRDefault="00000000" w:rsidRPr="00000000" w14:paraId="0000005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Obligatoria: </w:t>
      </w:r>
      <w:hyperlink r:id="rId32">
        <w:r w:rsidDel="00000000" w:rsidR="00000000" w:rsidRPr="00000000">
          <w:rPr>
            <w:rFonts w:ascii="Times New Roman" w:cs="Times New Roman" w:eastAsia="Times New Roman" w:hAnsi="Times New Roman"/>
            <w:sz w:val="24"/>
            <w:szCs w:val="24"/>
            <w:rtl w:val="0"/>
          </w:rPr>
          <w:t xml:space="preserve">Una aproximación a los indicadores de cumplimiento de los ODS desde la perspectiva de género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DP del Prado - Revista de información laboral, 2018</w:t>
      </w:r>
      <w:r w:rsidDel="00000000" w:rsidR="00000000" w:rsidRPr="00000000">
        <w:rPr>
          <w:rFonts w:ascii="Arial" w:cs="Arial" w:eastAsia="Arial" w:hAnsi="Arial"/>
          <w:color w:val="00662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1"/>
          <w:numId w:val="1"/>
        </w:numPr>
        <w:spacing w:after="0" w:afterAutospacing="0"/>
        <w:ind w:left="1440" w:hanging="36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et.unirioja.es/servlet/articulo?codigo=6546321</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Opcional: Las políticas públicas colombianas en materia a la igualdad de género y su avance frente al cumplimiento los objetivos de desarrollo sostenible–ODS, agenda 2030 EE Huertas Piragauta - 2018 </w:t>
      </w:r>
    </w:p>
    <w:p w:rsidR="00000000" w:rsidDel="00000000" w:rsidP="00000000" w:rsidRDefault="00000000" w:rsidRPr="00000000" w14:paraId="0000005E">
      <w:pPr>
        <w:numPr>
          <w:ilvl w:val="1"/>
          <w:numId w:val="1"/>
        </w:numPr>
        <w:ind w:left="1440" w:hanging="360"/>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https://repository.unad.edu.co/handle/10596/24484</w:t>
        </w:r>
      </w:hyperlink>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 recursos: </w:t>
      </w:r>
    </w:p>
    <w:p w:rsidR="00000000" w:rsidDel="00000000" w:rsidP="00000000" w:rsidRDefault="00000000" w:rsidRPr="00000000" w14:paraId="00000061">
      <w:pPr>
        <w:jc w:val="both"/>
        <w:rPr/>
      </w:pPr>
      <w:hyperlink r:id="rId35">
        <w:r w:rsidDel="00000000" w:rsidR="00000000" w:rsidRPr="00000000">
          <w:rPr>
            <w:color w:val="0000ff"/>
            <w:u w:val="single"/>
            <w:rtl w:val="0"/>
          </w:rPr>
          <w:t xml:space="preserve">https://www.undp.org/content/undp/es/home/sustainable-development-goals/goal-5-gender-equality.html</w:t>
        </w:r>
      </w:hyperlink>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hyperlink r:id="rId36">
        <w:r w:rsidDel="00000000" w:rsidR="00000000" w:rsidRPr="00000000">
          <w:rPr>
            <w:color w:val="0000ff"/>
            <w:u w:val="single"/>
            <w:rtl w:val="0"/>
          </w:rPr>
          <w:t xml:space="preserve">https://www.un.org/sustainabledevelopment/es/gender-equality/</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MARTELO FALLA" w:id="1" w:date="2020-07-31T14:20:4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Subir para el 6 de agosto</w:t>
      </w:r>
    </w:p>
  </w:comment>
  <w:comment w:author="LAURA MARTELO FALLA" w:id="0" w:date="2020-07-31T14:20:2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Subir para el 6 de agosto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4" w15:done="0"/>
  <w15:commentEx w15:paraId="0000006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51F6"/>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D351F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ndp.org/content/undp/es/home/sustainable-development-goals/goal-2-zero-hunger.html" TargetMode="External"/><Relationship Id="rId22" Type="http://schemas.openxmlformats.org/officeDocument/2006/relationships/hyperlink" Target="https://dialnet.unirioja.es/servlet/articulo?codigo=7135791" TargetMode="External"/><Relationship Id="rId21" Type="http://schemas.openxmlformats.org/officeDocument/2006/relationships/hyperlink" Target="https://www.youtube.com/watch?v=GdySQGTtNL4" TargetMode="External"/><Relationship Id="rId24" Type="http://schemas.openxmlformats.org/officeDocument/2006/relationships/hyperlink" Target="https://www.undp.org/content/undp/es/home/sustainable-development-goals/goal-3-good-health-and-well-being.html" TargetMode="External"/><Relationship Id="rId23" Type="http://schemas.openxmlformats.org/officeDocument/2006/relationships/hyperlink" Target="https://unesdoc.unesco.org/ark:/48223/pf000024755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jL_YyIX5v_s" TargetMode="External"/><Relationship Id="rId26" Type="http://schemas.openxmlformats.org/officeDocument/2006/relationships/hyperlink" Target="https://www.youtube.com/watch?v=Axrfh2cae7E" TargetMode="External"/><Relationship Id="rId25" Type="http://schemas.openxmlformats.org/officeDocument/2006/relationships/hyperlink" Target="https://www.un.org/sustainabledevelopment/es/health/" TargetMode="External"/><Relationship Id="rId28" Type="http://schemas.openxmlformats.org/officeDocument/2006/relationships/hyperlink" Target="https://ciencia.lasalle.edu.co/cgi/viewcontent.cgi?article=1511&amp;context=ruls" TargetMode="External"/><Relationship Id="rId27" Type="http://schemas.openxmlformats.org/officeDocument/2006/relationships/hyperlink" Target="https://redined.mecd.gob.es/xmlui/bitstream/handle/11162/116402/Educaci%C3%B3n%20social%2061-2.pdf?sequence=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ndp.org/content/undp/es/home/sustainable-development-goals/goal-4-quality-education.html"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youtube.com/watch?v=FUbA0VTykRk" TargetMode="External"/><Relationship Id="rId30" Type="http://schemas.openxmlformats.org/officeDocument/2006/relationships/hyperlink" Target="https://www.un.org/sustainabledevelopment/es/education/" TargetMode="External"/><Relationship Id="rId11" Type="http://schemas.openxmlformats.org/officeDocument/2006/relationships/hyperlink" Target="https://www.youtube.com/watch?v=PQveU35dxIE" TargetMode="External"/><Relationship Id="rId33" Type="http://schemas.openxmlformats.org/officeDocument/2006/relationships/hyperlink" Target="https://dialnet.unirioja.es/servlet/articulo?codigo=6546321" TargetMode="External"/><Relationship Id="rId10" Type="http://schemas.openxmlformats.org/officeDocument/2006/relationships/hyperlink" Target="https://www.youtube.com/watch?v=MCKH5xk8X-g" TargetMode="External"/><Relationship Id="rId32" Type="http://schemas.openxmlformats.org/officeDocument/2006/relationships/hyperlink" Target="https://dialnet.unirioja.es/servlet/articulo?codigo=6546321" TargetMode="External"/><Relationship Id="rId13" Type="http://schemas.openxmlformats.org/officeDocument/2006/relationships/hyperlink" Target="https://scielo.conicyt.cl/scielo.php?pid=S0718-92732017000200079&amp;script=sci_arttext&amp;tlng=e" TargetMode="External"/><Relationship Id="rId35" Type="http://schemas.openxmlformats.org/officeDocument/2006/relationships/hyperlink" Target="https://www.undp.org/content/undp/es/home/sustainable-development-goals/goal-5-gender-equality.html" TargetMode="External"/><Relationship Id="rId12" Type="http://schemas.openxmlformats.org/officeDocument/2006/relationships/hyperlink" Target="http://www.revistas.usb.edu.co/index.php/Cooperacion/article/view/2540/0" TargetMode="External"/><Relationship Id="rId34" Type="http://schemas.openxmlformats.org/officeDocument/2006/relationships/hyperlink" Target="https://repository.unad.edu.co/handle/10596/24484" TargetMode="External"/><Relationship Id="rId15" Type="http://schemas.openxmlformats.org/officeDocument/2006/relationships/hyperlink" Target="https://www.undp.org/content/undp/es/home/sustainable-development-goals/goal-1-no-poverty.html" TargetMode="External"/><Relationship Id="rId14" Type="http://schemas.openxmlformats.org/officeDocument/2006/relationships/hyperlink" Target="https://www.un.org/sustainabledevelopment/es/poverty/" TargetMode="External"/><Relationship Id="rId36" Type="http://schemas.openxmlformats.org/officeDocument/2006/relationships/hyperlink" Target="https://www.un.org/sustainabledevelopment/es/gender-equality/" TargetMode="External"/><Relationship Id="rId17" Type="http://schemas.openxmlformats.org/officeDocument/2006/relationships/hyperlink" Target="https://repositorio.cepal.org/handle/11362/44371" TargetMode="External"/><Relationship Id="rId16" Type="http://schemas.openxmlformats.org/officeDocument/2006/relationships/hyperlink" Target="https://www.youtube.com/watch?v=W_NUWV7qgk0" TargetMode="External"/><Relationship Id="rId19" Type="http://schemas.openxmlformats.org/officeDocument/2006/relationships/hyperlink" Target="https://www.un.org/sustainabledevelopment/es/hunger/" TargetMode="External"/><Relationship Id="rId18" Type="http://schemas.openxmlformats.org/officeDocument/2006/relationships/hyperlink" Target="http://repository.usta.edu.co/handle/11634/175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EjfJai0ofC5i+CR9eEFYTp415A==">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2020-07-21T22:47:00Z</dcterms:created>
  <dc:creator>Laura Martelo Falla</dc:creator>
</cp:coreProperties>
</file>