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8D91D" w14:textId="77777777" w:rsidR="00F24461" w:rsidRPr="00B51FE2" w:rsidRDefault="00F24461" w:rsidP="00F24461">
      <w:pPr>
        <w:jc w:val="center"/>
        <w:rPr>
          <w:rFonts w:ascii="Arial" w:hAnsi="Arial" w:cs="Arial"/>
          <w:b/>
          <w:sz w:val="20"/>
          <w:szCs w:val="20"/>
        </w:rPr>
      </w:pPr>
      <w:r w:rsidRPr="00B51FE2">
        <w:rPr>
          <w:rFonts w:ascii="Arial" w:hAnsi="Arial" w:cs="Arial"/>
          <w:b/>
          <w:sz w:val="20"/>
          <w:szCs w:val="20"/>
        </w:rPr>
        <w:t>Diplomado Virtual Osteoporosis</w:t>
      </w:r>
    </w:p>
    <w:p w14:paraId="232E18D6" w14:textId="77777777" w:rsidR="00F24461" w:rsidRPr="00B51FE2" w:rsidRDefault="00F24461" w:rsidP="00F24461">
      <w:pPr>
        <w:spacing w:line="276" w:lineRule="auto"/>
        <w:rPr>
          <w:rFonts w:ascii="Arial" w:hAnsi="Arial" w:cs="Arial"/>
          <w:b/>
          <w:sz w:val="20"/>
          <w:szCs w:val="20"/>
        </w:rPr>
      </w:pPr>
    </w:p>
    <w:p w14:paraId="3A7B816A" w14:textId="77777777" w:rsidR="00F24461" w:rsidRPr="00B51FE2" w:rsidRDefault="00F24461" w:rsidP="00F24461">
      <w:pPr>
        <w:spacing w:line="276" w:lineRule="auto"/>
        <w:jc w:val="both"/>
        <w:rPr>
          <w:rFonts w:ascii="Arial" w:hAnsi="Arial" w:cs="Arial"/>
          <w:b/>
          <w:sz w:val="20"/>
          <w:szCs w:val="20"/>
        </w:rPr>
      </w:pPr>
      <w:r w:rsidRPr="00B51FE2">
        <w:rPr>
          <w:rFonts w:ascii="Arial" w:hAnsi="Arial" w:cs="Arial"/>
          <w:b/>
          <w:sz w:val="20"/>
          <w:szCs w:val="20"/>
        </w:rPr>
        <w:t xml:space="preserve">Módulo 3: </w:t>
      </w:r>
      <w:r w:rsidRPr="00B51FE2">
        <w:rPr>
          <w:rFonts w:ascii="Arial" w:eastAsia="Times New Roman" w:hAnsi="Arial" w:cs="Arial"/>
          <w:b/>
          <w:bCs/>
          <w:sz w:val="20"/>
          <w:szCs w:val="20"/>
        </w:rPr>
        <w:t>Evaluación integral del paciente con riesgo de fractura.</w:t>
      </w:r>
    </w:p>
    <w:p w14:paraId="2F2097C6" w14:textId="77777777" w:rsidR="00F24461" w:rsidRPr="00B51FE2" w:rsidRDefault="00F24461" w:rsidP="00F24461">
      <w:pPr>
        <w:rPr>
          <w:rFonts w:ascii="Arial" w:hAnsi="Arial" w:cs="Arial"/>
          <w:sz w:val="20"/>
          <w:szCs w:val="20"/>
        </w:rPr>
      </w:pPr>
    </w:p>
    <w:p w14:paraId="3A04AC09" w14:textId="77777777" w:rsidR="00F24461" w:rsidRDefault="00F24461" w:rsidP="007B2486">
      <w:pPr>
        <w:spacing w:line="276" w:lineRule="auto"/>
        <w:jc w:val="both"/>
        <w:rPr>
          <w:rFonts w:ascii="Arial" w:hAnsi="Arial" w:cs="Arial"/>
          <w:sz w:val="20"/>
          <w:szCs w:val="20"/>
        </w:rPr>
      </w:pPr>
    </w:p>
    <w:p w14:paraId="2299214F" w14:textId="77777777" w:rsidR="001145EA" w:rsidRPr="00F24461" w:rsidRDefault="007B2486" w:rsidP="007B2486">
      <w:pPr>
        <w:spacing w:line="276" w:lineRule="auto"/>
        <w:jc w:val="both"/>
        <w:rPr>
          <w:rFonts w:ascii="Arial" w:hAnsi="Arial" w:cs="Arial"/>
          <w:b/>
          <w:sz w:val="20"/>
          <w:szCs w:val="20"/>
        </w:rPr>
      </w:pPr>
      <w:r w:rsidRPr="00F24461">
        <w:rPr>
          <w:rFonts w:ascii="Arial" w:hAnsi="Arial" w:cs="Arial"/>
          <w:b/>
          <w:sz w:val="20"/>
          <w:szCs w:val="20"/>
        </w:rPr>
        <w:t>Caso Clínico</w:t>
      </w:r>
    </w:p>
    <w:p w14:paraId="679F8839" w14:textId="77777777" w:rsidR="007B2486" w:rsidRDefault="007B2486" w:rsidP="007B2486">
      <w:pPr>
        <w:spacing w:line="276" w:lineRule="auto"/>
        <w:jc w:val="both"/>
        <w:rPr>
          <w:rFonts w:ascii="Arial" w:hAnsi="Arial" w:cs="Arial"/>
          <w:sz w:val="20"/>
          <w:szCs w:val="20"/>
        </w:rPr>
      </w:pPr>
    </w:p>
    <w:p w14:paraId="6E39D935" w14:textId="77777777" w:rsidR="007B2486" w:rsidRDefault="007B2486" w:rsidP="007B2486">
      <w:pPr>
        <w:spacing w:line="276" w:lineRule="auto"/>
        <w:jc w:val="both"/>
        <w:rPr>
          <w:rFonts w:ascii="Arial" w:hAnsi="Arial" w:cs="Arial"/>
          <w:sz w:val="20"/>
          <w:szCs w:val="20"/>
        </w:rPr>
      </w:pPr>
      <w:r>
        <w:rPr>
          <w:rFonts w:ascii="Arial" w:hAnsi="Arial" w:cs="Arial"/>
          <w:sz w:val="20"/>
          <w:szCs w:val="20"/>
        </w:rPr>
        <w:t xml:space="preserve">Paciente de 54 años de edad, consulta </w:t>
      </w:r>
      <w:r w:rsidR="00470463">
        <w:rPr>
          <w:rFonts w:ascii="Arial" w:hAnsi="Arial" w:cs="Arial"/>
          <w:sz w:val="20"/>
          <w:szCs w:val="20"/>
        </w:rPr>
        <w:t xml:space="preserve">al servicio de urgencias </w:t>
      </w:r>
      <w:r>
        <w:rPr>
          <w:rFonts w:ascii="Arial" w:hAnsi="Arial" w:cs="Arial"/>
          <w:sz w:val="20"/>
          <w:szCs w:val="20"/>
        </w:rPr>
        <w:t>por dolor dorsal de 6 meses de evolución</w:t>
      </w:r>
      <w:r w:rsidR="00470463">
        <w:rPr>
          <w:rFonts w:ascii="Arial" w:hAnsi="Arial" w:cs="Arial"/>
          <w:sz w:val="20"/>
          <w:szCs w:val="20"/>
        </w:rPr>
        <w:t xml:space="preserve"> que se agudiza en desde hace dos días y que no mejora con la ingesta de AINES; inicio</w:t>
      </w:r>
      <w:r>
        <w:rPr>
          <w:rFonts w:ascii="Arial" w:hAnsi="Arial" w:cs="Arial"/>
          <w:sz w:val="20"/>
          <w:szCs w:val="20"/>
        </w:rPr>
        <w:t xml:space="preserve"> luego de viaje en carro por mas de 18 horas en sus ultimas vacaciones, por lo que la pa</w:t>
      </w:r>
      <w:r w:rsidR="00470463">
        <w:rPr>
          <w:rFonts w:ascii="Arial" w:hAnsi="Arial" w:cs="Arial"/>
          <w:sz w:val="20"/>
          <w:szCs w:val="20"/>
        </w:rPr>
        <w:t>ciente lo asocio a mala postura</w:t>
      </w:r>
      <w:r>
        <w:rPr>
          <w:rFonts w:ascii="Arial" w:hAnsi="Arial" w:cs="Arial"/>
          <w:sz w:val="20"/>
          <w:szCs w:val="20"/>
        </w:rPr>
        <w:t xml:space="preserve">; historia de Lupus Eritematoso Sistémico desde hace 6 años, la cual debutó con proteinuria. La paciente recibió por 1 año manejo con prednsilona con dosis de inicio de 50 mg diarios, hasta su  suspensión a los 14 meses; en el momento sin evidencia de actividad </w:t>
      </w:r>
      <w:proofErr w:type="spellStart"/>
      <w:r>
        <w:rPr>
          <w:rFonts w:ascii="Arial" w:hAnsi="Arial" w:cs="Arial"/>
          <w:sz w:val="20"/>
          <w:szCs w:val="20"/>
        </w:rPr>
        <w:t>lupica</w:t>
      </w:r>
      <w:proofErr w:type="spellEnd"/>
      <w:r>
        <w:rPr>
          <w:rFonts w:ascii="Arial" w:hAnsi="Arial" w:cs="Arial"/>
          <w:sz w:val="20"/>
          <w:szCs w:val="20"/>
        </w:rPr>
        <w:t xml:space="preserve">, por lo que no viene recibiendo tratamiento. </w:t>
      </w:r>
    </w:p>
    <w:p w14:paraId="3C4EB2AD" w14:textId="77777777" w:rsidR="007B2486" w:rsidRDefault="007B2486" w:rsidP="007B2486">
      <w:pPr>
        <w:spacing w:line="276" w:lineRule="auto"/>
        <w:jc w:val="both"/>
        <w:rPr>
          <w:rFonts w:ascii="Arial" w:hAnsi="Arial" w:cs="Arial"/>
          <w:sz w:val="20"/>
          <w:szCs w:val="20"/>
        </w:rPr>
      </w:pPr>
      <w:r>
        <w:rPr>
          <w:rFonts w:ascii="Arial" w:hAnsi="Arial" w:cs="Arial"/>
          <w:sz w:val="20"/>
          <w:szCs w:val="20"/>
        </w:rPr>
        <w:t xml:space="preserve">Es una G3P3A0, fecha de la ultima regla hace 6 años, no antecedentes quirúrgicos, salvo una </w:t>
      </w:r>
      <w:r w:rsidR="00470463">
        <w:rPr>
          <w:rFonts w:ascii="Arial" w:hAnsi="Arial" w:cs="Arial"/>
          <w:sz w:val="20"/>
          <w:szCs w:val="20"/>
        </w:rPr>
        <w:t>cesárea</w:t>
      </w:r>
      <w:r>
        <w:rPr>
          <w:rFonts w:ascii="Arial" w:hAnsi="Arial" w:cs="Arial"/>
          <w:sz w:val="20"/>
          <w:szCs w:val="20"/>
        </w:rPr>
        <w:t xml:space="preserve"> en su ultimo parto a los 34 años; no hace ejercicio regular, “solo las actividades de la casa”; dice fumar 1 paquete de cigarrillo a la semana, y toma </w:t>
      </w:r>
      <w:r w:rsidR="00F137C5">
        <w:rPr>
          <w:rFonts w:ascii="Arial" w:hAnsi="Arial" w:cs="Arial"/>
          <w:sz w:val="20"/>
          <w:szCs w:val="20"/>
        </w:rPr>
        <w:t>6</w:t>
      </w:r>
      <w:r>
        <w:rPr>
          <w:rFonts w:ascii="Arial" w:hAnsi="Arial" w:cs="Arial"/>
          <w:sz w:val="20"/>
          <w:szCs w:val="20"/>
        </w:rPr>
        <w:t xml:space="preserve"> tasa grandes de tinto al día.</w:t>
      </w:r>
    </w:p>
    <w:p w14:paraId="32296A65" w14:textId="77777777" w:rsidR="00470463" w:rsidRDefault="00470463" w:rsidP="007B2486">
      <w:pPr>
        <w:spacing w:line="276" w:lineRule="auto"/>
        <w:jc w:val="both"/>
        <w:rPr>
          <w:rFonts w:ascii="Arial" w:hAnsi="Arial" w:cs="Arial"/>
          <w:sz w:val="20"/>
          <w:szCs w:val="20"/>
        </w:rPr>
      </w:pPr>
      <w:r>
        <w:rPr>
          <w:rFonts w:ascii="Arial" w:hAnsi="Arial" w:cs="Arial"/>
          <w:sz w:val="20"/>
          <w:szCs w:val="20"/>
        </w:rPr>
        <w:t>Al EF peso de 72 Kg, Talla 1.63, IMC 27.1, TA 130/80, FC 82, no hay soplo, la auscultación pulmonar es adecuada, no hay actividad inflamatoria en las articulaciones, no hay alteración de la fuerza muscular, dolor lumbar que se exacerba con la flexión, no hay dolor a la digito presión. Resto negativo</w:t>
      </w:r>
    </w:p>
    <w:p w14:paraId="79E36C78" w14:textId="77777777" w:rsidR="00F137C5" w:rsidRDefault="00F137C5" w:rsidP="007B2486">
      <w:pPr>
        <w:spacing w:line="276" w:lineRule="auto"/>
        <w:jc w:val="both"/>
        <w:rPr>
          <w:rFonts w:ascii="Arial" w:hAnsi="Arial" w:cs="Arial"/>
          <w:sz w:val="20"/>
          <w:szCs w:val="20"/>
        </w:rPr>
      </w:pPr>
    </w:p>
    <w:p w14:paraId="24C5383F" w14:textId="77777777" w:rsidR="00470463" w:rsidRPr="00F137C5" w:rsidRDefault="00F137C5" w:rsidP="00F137C5">
      <w:pPr>
        <w:spacing w:line="276" w:lineRule="auto"/>
        <w:jc w:val="both"/>
        <w:rPr>
          <w:rFonts w:ascii="Arial" w:hAnsi="Arial" w:cs="Arial"/>
          <w:sz w:val="20"/>
          <w:szCs w:val="20"/>
        </w:rPr>
      </w:pPr>
      <w:r>
        <w:rPr>
          <w:rFonts w:ascii="Arial" w:hAnsi="Arial" w:cs="Arial"/>
          <w:sz w:val="20"/>
          <w:szCs w:val="20"/>
        </w:rPr>
        <w:t xml:space="preserve">1. </w:t>
      </w:r>
      <w:r w:rsidR="00470463" w:rsidRPr="00F137C5">
        <w:rPr>
          <w:rFonts w:ascii="Arial" w:hAnsi="Arial" w:cs="Arial"/>
          <w:sz w:val="20"/>
          <w:szCs w:val="20"/>
        </w:rPr>
        <w:t>En esta paciente son factores de riesgo de sufrir osteoporosis, excepto</w:t>
      </w:r>
    </w:p>
    <w:p w14:paraId="3D0B9E15" w14:textId="77777777" w:rsidR="00470463" w:rsidRPr="00F137C5" w:rsidRDefault="00F137C5" w:rsidP="00F137C5">
      <w:pPr>
        <w:spacing w:line="276" w:lineRule="auto"/>
        <w:ind w:left="708"/>
        <w:jc w:val="both"/>
        <w:rPr>
          <w:rFonts w:ascii="Arial" w:hAnsi="Arial" w:cs="Arial"/>
          <w:sz w:val="20"/>
          <w:szCs w:val="20"/>
        </w:rPr>
      </w:pPr>
      <w:r>
        <w:rPr>
          <w:rFonts w:ascii="Arial" w:hAnsi="Arial" w:cs="Arial"/>
          <w:sz w:val="20"/>
          <w:szCs w:val="20"/>
        </w:rPr>
        <w:t xml:space="preserve">a. </w:t>
      </w:r>
      <w:r w:rsidR="00470463" w:rsidRPr="00F137C5">
        <w:rPr>
          <w:rFonts w:ascii="Arial" w:hAnsi="Arial" w:cs="Arial"/>
          <w:sz w:val="20"/>
          <w:szCs w:val="20"/>
        </w:rPr>
        <w:t>IMC</w:t>
      </w:r>
    </w:p>
    <w:p w14:paraId="01BC5344" w14:textId="77777777" w:rsidR="00470463" w:rsidRPr="00F137C5" w:rsidRDefault="00F137C5" w:rsidP="00F137C5">
      <w:pPr>
        <w:spacing w:line="276" w:lineRule="auto"/>
        <w:ind w:left="708"/>
        <w:jc w:val="both"/>
        <w:rPr>
          <w:rFonts w:ascii="Arial" w:hAnsi="Arial" w:cs="Arial"/>
          <w:sz w:val="20"/>
          <w:szCs w:val="20"/>
        </w:rPr>
      </w:pPr>
      <w:r>
        <w:rPr>
          <w:rFonts w:ascii="Arial" w:hAnsi="Arial" w:cs="Arial"/>
          <w:sz w:val="20"/>
          <w:szCs w:val="20"/>
        </w:rPr>
        <w:t xml:space="preserve">b. </w:t>
      </w:r>
      <w:r w:rsidR="00470463" w:rsidRPr="00F137C5">
        <w:rPr>
          <w:rFonts w:ascii="Arial" w:hAnsi="Arial" w:cs="Arial"/>
          <w:sz w:val="20"/>
          <w:szCs w:val="20"/>
        </w:rPr>
        <w:t>Consumo de cafeína</w:t>
      </w:r>
    </w:p>
    <w:p w14:paraId="30D2FDB1" w14:textId="77777777" w:rsidR="00470463" w:rsidRPr="00F137C5" w:rsidRDefault="00F137C5" w:rsidP="00F137C5">
      <w:pPr>
        <w:spacing w:line="276" w:lineRule="auto"/>
        <w:ind w:left="708"/>
        <w:jc w:val="both"/>
        <w:rPr>
          <w:rFonts w:ascii="Arial" w:hAnsi="Arial" w:cs="Arial"/>
          <w:sz w:val="20"/>
          <w:szCs w:val="20"/>
        </w:rPr>
      </w:pPr>
      <w:r>
        <w:rPr>
          <w:rFonts w:ascii="Arial" w:hAnsi="Arial" w:cs="Arial"/>
          <w:sz w:val="20"/>
          <w:szCs w:val="20"/>
        </w:rPr>
        <w:t xml:space="preserve">c. </w:t>
      </w:r>
      <w:r w:rsidR="00470463" w:rsidRPr="00F137C5">
        <w:rPr>
          <w:rFonts w:ascii="Arial" w:hAnsi="Arial" w:cs="Arial"/>
          <w:sz w:val="20"/>
          <w:szCs w:val="20"/>
        </w:rPr>
        <w:t>Tabaquismo</w:t>
      </w:r>
    </w:p>
    <w:p w14:paraId="295B4CAA" w14:textId="77777777" w:rsidR="00470463" w:rsidRDefault="00F137C5" w:rsidP="00F137C5">
      <w:pPr>
        <w:spacing w:line="276" w:lineRule="auto"/>
        <w:ind w:left="708"/>
        <w:jc w:val="both"/>
        <w:rPr>
          <w:rFonts w:ascii="Arial" w:hAnsi="Arial" w:cs="Arial"/>
          <w:sz w:val="20"/>
          <w:szCs w:val="20"/>
        </w:rPr>
      </w:pPr>
      <w:r>
        <w:rPr>
          <w:rFonts w:ascii="Arial" w:hAnsi="Arial" w:cs="Arial"/>
          <w:sz w:val="20"/>
          <w:szCs w:val="20"/>
        </w:rPr>
        <w:t xml:space="preserve">d. Su estado </w:t>
      </w:r>
      <w:proofErr w:type="spellStart"/>
      <w:r>
        <w:rPr>
          <w:rFonts w:ascii="Arial" w:hAnsi="Arial" w:cs="Arial"/>
          <w:sz w:val="20"/>
          <w:szCs w:val="20"/>
        </w:rPr>
        <w:t>estrogé</w:t>
      </w:r>
      <w:r w:rsidR="00470463" w:rsidRPr="00F137C5">
        <w:rPr>
          <w:rFonts w:ascii="Arial" w:hAnsi="Arial" w:cs="Arial"/>
          <w:sz w:val="20"/>
          <w:szCs w:val="20"/>
        </w:rPr>
        <w:t>nico</w:t>
      </w:r>
      <w:proofErr w:type="spellEnd"/>
    </w:p>
    <w:p w14:paraId="5C12A49C" w14:textId="77777777" w:rsidR="00F24461" w:rsidRDefault="00F24461" w:rsidP="00F137C5">
      <w:pPr>
        <w:spacing w:line="276" w:lineRule="auto"/>
        <w:ind w:left="708"/>
        <w:jc w:val="both"/>
        <w:rPr>
          <w:rFonts w:ascii="Arial" w:hAnsi="Arial" w:cs="Arial"/>
          <w:sz w:val="20"/>
          <w:szCs w:val="20"/>
        </w:rPr>
      </w:pPr>
    </w:p>
    <w:p w14:paraId="5241E25B" w14:textId="2672D470" w:rsidR="00F24461" w:rsidRDefault="00F24461" w:rsidP="00F137C5">
      <w:pPr>
        <w:spacing w:line="276" w:lineRule="auto"/>
        <w:ind w:left="708"/>
        <w:jc w:val="both"/>
        <w:rPr>
          <w:rFonts w:ascii="Arial" w:hAnsi="Arial" w:cs="Arial"/>
          <w:sz w:val="20"/>
          <w:szCs w:val="20"/>
        </w:rPr>
      </w:pPr>
      <w:proofErr w:type="spellStart"/>
      <w:r w:rsidRPr="00F24461">
        <w:rPr>
          <w:highlight w:val="yellow"/>
        </w:rPr>
        <w:t>RESPUSTA</w:t>
      </w:r>
      <w:proofErr w:type="spellEnd"/>
      <w:r w:rsidRPr="00F24461">
        <w:rPr>
          <w:highlight w:val="yellow"/>
        </w:rPr>
        <w:t xml:space="preserve"> CORRECTA A</w:t>
      </w:r>
    </w:p>
    <w:p w14:paraId="2E98ECAD" w14:textId="77777777" w:rsidR="00F137C5" w:rsidRDefault="00F137C5" w:rsidP="00F137C5">
      <w:pPr>
        <w:spacing w:line="276" w:lineRule="auto"/>
        <w:jc w:val="center"/>
        <w:rPr>
          <w:rFonts w:ascii="Arial" w:hAnsi="Arial" w:cs="Arial"/>
          <w:sz w:val="20"/>
          <w:szCs w:val="20"/>
        </w:rPr>
      </w:pPr>
      <w:r>
        <w:rPr>
          <w:rFonts w:ascii="Arial" w:hAnsi="Arial" w:cs="Arial"/>
          <w:noProof/>
          <w:sz w:val="20"/>
          <w:szCs w:val="20"/>
          <w:lang w:val="es-CO" w:eastAsia="es-CO"/>
        </w:rPr>
        <mc:AlternateContent>
          <mc:Choice Requires="wps">
            <w:drawing>
              <wp:anchor distT="0" distB="0" distL="114300" distR="114300" simplePos="0" relativeHeight="251659264" behindDoc="0" locked="0" layoutInCell="1" allowOverlap="1" wp14:anchorId="53C7DAB4" wp14:editId="351E1411">
                <wp:simplePos x="0" y="0"/>
                <wp:positionH relativeFrom="column">
                  <wp:posOffset>457200</wp:posOffset>
                </wp:positionH>
                <wp:positionV relativeFrom="paragraph">
                  <wp:posOffset>76835</wp:posOffset>
                </wp:positionV>
                <wp:extent cx="5143500" cy="1257300"/>
                <wp:effectExtent l="0" t="0" r="0"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435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48075E6" w14:textId="04B62E16" w:rsidR="00B65F56" w:rsidRDefault="00B65F56" w:rsidP="00F137C5">
                            <w:pPr>
                              <w:shd w:val="clear" w:color="auto" w:fill="CCC0D9" w:themeFill="accent4" w:themeFillTint="66"/>
                              <w:jc w:val="center"/>
                            </w:pPr>
                            <w:r>
                              <w:t xml:space="preserve">RETROALIMENTACION </w:t>
                            </w:r>
                          </w:p>
                          <w:p w14:paraId="7F37E3EC" w14:textId="77777777" w:rsidR="00B65F56" w:rsidRDefault="00B65F56" w:rsidP="00F137C5">
                            <w:pPr>
                              <w:shd w:val="clear" w:color="auto" w:fill="CCC0D9" w:themeFill="accent4" w:themeFillTint="66"/>
                              <w:jc w:val="center"/>
                            </w:pPr>
                          </w:p>
                          <w:p w14:paraId="1E2FE02E" w14:textId="77777777" w:rsidR="00B65F56" w:rsidRDefault="00B65F56" w:rsidP="00F137C5">
                            <w:pPr>
                              <w:shd w:val="clear" w:color="auto" w:fill="CCC0D9" w:themeFill="accent4" w:themeFillTint="66"/>
                              <w:jc w:val="center"/>
                            </w:pPr>
                            <w:r>
                              <w:t>El IMC bajo se asocia a mayor riesgo de osteoporosis, la paciente por el contrario tiene sobrepeso; la paciente se considera en menopausia; tanto el tabaquismo como el consumo de cafeína se han considerado factores de riesgo para osteoporosis</w:t>
                            </w:r>
                          </w:p>
                          <w:p w14:paraId="2DB7F989" w14:textId="77777777" w:rsidR="00B65F56" w:rsidRDefault="00B65F56" w:rsidP="00F137C5">
                            <w:pPr>
                              <w:shd w:val="clear" w:color="auto" w:fill="CCC0D9" w:themeFill="accent4" w:themeFillTint="66"/>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7DAB4" id="_x0000_t202" coordsize="21600,21600" o:spt="202" path="m,l,21600r21600,l21600,xe">
                <v:stroke joinstyle="miter"/>
                <v:path gradientshapeok="t" o:connecttype="rect"/>
              </v:shapetype>
              <v:shape id="Cuadro de texto 1" o:spid="_x0000_s1026" type="#_x0000_t202" style="position:absolute;left:0;text-align:left;margin-left:36pt;margin-top:6.05pt;width:40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" filled="f" stroked="f">
                <v:textbox>
                  <w:txbxContent>
                    <w:p w14:paraId="748075E6" w14:textId="04B62E16" w:rsidR="00B65F56" w:rsidRDefault="00B65F56" w:rsidP="00F137C5">
                      <w:pPr>
                        <w:shd w:val="clear" w:color="auto" w:fill="CCC0D9" w:themeFill="accent4" w:themeFillTint="66"/>
                        <w:jc w:val="center"/>
                      </w:pPr>
                      <w:r>
                        <w:t xml:space="preserve">RETROALIMENTACION </w:t>
                      </w:r>
                    </w:p>
                    <w:p w14:paraId="7F37E3EC" w14:textId="77777777" w:rsidR="00B65F56" w:rsidRDefault="00B65F56" w:rsidP="00F137C5">
                      <w:pPr>
                        <w:shd w:val="clear" w:color="auto" w:fill="CCC0D9" w:themeFill="accent4" w:themeFillTint="66"/>
                        <w:jc w:val="center"/>
                      </w:pPr>
                    </w:p>
                    <w:p w14:paraId="1E2FE02E" w14:textId="77777777" w:rsidR="00B65F56" w:rsidRDefault="00B65F56" w:rsidP="00F137C5">
                      <w:pPr>
                        <w:shd w:val="clear" w:color="auto" w:fill="CCC0D9" w:themeFill="accent4" w:themeFillTint="66"/>
                        <w:jc w:val="center"/>
                      </w:pPr>
                      <w:r>
                        <w:t>El IMC bajo se asocia a mayor riesgo de osteoporosis, la paciente por el contrario tiene sobrepeso; la paciente se considera en menopausia; tanto el tabaquismo como el consumo de cafeína se han considerado factores de riesgo para osteoporosis</w:t>
                      </w:r>
                    </w:p>
                    <w:p w14:paraId="2DB7F989" w14:textId="77777777" w:rsidR="00B65F56" w:rsidRDefault="00B65F56" w:rsidP="00F137C5">
                      <w:pPr>
                        <w:shd w:val="clear" w:color="auto" w:fill="CCC0D9" w:themeFill="accent4" w:themeFillTint="66"/>
                        <w:jc w:val="center"/>
                      </w:pPr>
                    </w:p>
                  </w:txbxContent>
                </v:textbox>
                <w10:wrap type="square"/>
              </v:shape>
            </w:pict>
          </mc:Fallback>
        </mc:AlternateContent>
      </w:r>
    </w:p>
    <w:p w14:paraId="3BBC774C" w14:textId="77777777" w:rsidR="00F137C5" w:rsidRDefault="00F137C5" w:rsidP="00F137C5">
      <w:pPr>
        <w:spacing w:line="276" w:lineRule="auto"/>
        <w:jc w:val="both"/>
        <w:rPr>
          <w:rFonts w:ascii="Arial" w:hAnsi="Arial" w:cs="Arial"/>
          <w:sz w:val="20"/>
          <w:szCs w:val="20"/>
        </w:rPr>
      </w:pPr>
    </w:p>
    <w:p w14:paraId="48397F44" w14:textId="77777777" w:rsidR="00F137C5" w:rsidRDefault="00F137C5" w:rsidP="00F137C5">
      <w:pPr>
        <w:spacing w:line="276" w:lineRule="auto"/>
        <w:jc w:val="both"/>
        <w:rPr>
          <w:rFonts w:ascii="Arial" w:hAnsi="Arial" w:cs="Arial"/>
          <w:sz w:val="20"/>
          <w:szCs w:val="20"/>
        </w:rPr>
      </w:pPr>
    </w:p>
    <w:p w14:paraId="60D439AE" w14:textId="77777777" w:rsidR="00F137C5" w:rsidRDefault="00F137C5" w:rsidP="00F137C5">
      <w:pPr>
        <w:spacing w:line="276" w:lineRule="auto"/>
        <w:jc w:val="both"/>
        <w:rPr>
          <w:rFonts w:ascii="Arial" w:hAnsi="Arial" w:cs="Arial"/>
          <w:sz w:val="20"/>
          <w:szCs w:val="20"/>
        </w:rPr>
      </w:pPr>
    </w:p>
    <w:p w14:paraId="48B5AA38" w14:textId="77777777" w:rsidR="00F137C5" w:rsidRDefault="00F137C5" w:rsidP="00F137C5">
      <w:pPr>
        <w:spacing w:line="276" w:lineRule="auto"/>
        <w:jc w:val="both"/>
        <w:rPr>
          <w:rFonts w:ascii="Arial" w:hAnsi="Arial" w:cs="Arial"/>
          <w:sz w:val="20"/>
          <w:szCs w:val="20"/>
        </w:rPr>
      </w:pPr>
    </w:p>
    <w:p w14:paraId="7C4FF04B" w14:textId="77777777" w:rsidR="00F137C5" w:rsidRDefault="00F137C5" w:rsidP="00F137C5">
      <w:pPr>
        <w:spacing w:line="276" w:lineRule="auto"/>
        <w:jc w:val="both"/>
        <w:rPr>
          <w:rFonts w:ascii="Arial" w:hAnsi="Arial" w:cs="Arial"/>
          <w:sz w:val="20"/>
          <w:szCs w:val="20"/>
        </w:rPr>
      </w:pPr>
    </w:p>
    <w:p w14:paraId="21C2782A" w14:textId="77777777" w:rsidR="00F137C5" w:rsidRDefault="00F137C5" w:rsidP="00F137C5">
      <w:pPr>
        <w:spacing w:line="276" w:lineRule="auto"/>
        <w:jc w:val="both"/>
        <w:rPr>
          <w:rFonts w:ascii="Arial" w:hAnsi="Arial" w:cs="Arial"/>
          <w:sz w:val="20"/>
          <w:szCs w:val="20"/>
        </w:rPr>
      </w:pPr>
    </w:p>
    <w:p w14:paraId="3C88B41B" w14:textId="77777777" w:rsidR="00F137C5" w:rsidRDefault="00F137C5" w:rsidP="00F137C5">
      <w:pPr>
        <w:spacing w:line="276" w:lineRule="auto"/>
        <w:jc w:val="both"/>
        <w:rPr>
          <w:rFonts w:ascii="Arial" w:hAnsi="Arial" w:cs="Arial"/>
          <w:sz w:val="20"/>
          <w:szCs w:val="20"/>
        </w:rPr>
      </w:pPr>
    </w:p>
    <w:p w14:paraId="63724945" w14:textId="77777777" w:rsidR="00F137C5" w:rsidRDefault="00F137C5" w:rsidP="00F137C5">
      <w:pPr>
        <w:spacing w:line="276" w:lineRule="auto"/>
        <w:jc w:val="both"/>
        <w:rPr>
          <w:rFonts w:ascii="Arial" w:hAnsi="Arial" w:cs="Arial"/>
          <w:sz w:val="20"/>
          <w:szCs w:val="20"/>
        </w:rPr>
      </w:pPr>
    </w:p>
    <w:p w14:paraId="0E4B0E23" w14:textId="77777777" w:rsidR="002469C8" w:rsidRDefault="002469C8" w:rsidP="00F137C5">
      <w:pPr>
        <w:spacing w:line="276" w:lineRule="auto"/>
        <w:jc w:val="both"/>
        <w:rPr>
          <w:rFonts w:ascii="Arial" w:hAnsi="Arial" w:cs="Arial"/>
          <w:sz w:val="20"/>
          <w:szCs w:val="20"/>
        </w:rPr>
      </w:pPr>
    </w:p>
    <w:p w14:paraId="3271D7A0" w14:textId="7040CE19" w:rsidR="00F137C5" w:rsidRDefault="00F137C5" w:rsidP="00F137C5">
      <w:pPr>
        <w:spacing w:line="276" w:lineRule="auto"/>
        <w:jc w:val="both"/>
        <w:rPr>
          <w:rFonts w:ascii="Arial" w:hAnsi="Arial" w:cs="Arial"/>
          <w:sz w:val="20"/>
          <w:szCs w:val="20"/>
        </w:rPr>
      </w:pPr>
      <w:r>
        <w:rPr>
          <w:rFonts w:ascii="Arial" w:hAnsi="Arial" w:cs="Arial"/>
          <w:sz w:val="20"/>
          <w:szCs w:val="20"/>
        </w:rPr>
        <w:t>2</w:t>
      </w:r>
      <w:r w:rsidR="00F24461">
        <w:rPr>
          <w:rFonts w:ascii="Arial" w:hAnsi="Arial" w:cs="Arial"/>
          <w:sz w:val="20"/>
          <w:szCs w:val="20"/>
        </w:rPr>
        <w:t>. En el servicio de urgencias usted</w:t>
      </w:r>
      <w:r>
        <w:rPr>
          <w:rFonts w:ascii="Arial" w:hAnsi="Arial" w:cs="Arial"/>
          <w:sz w:val="20"/>
          <w:szCs w:val="20"/>
        </w:rPr>
        <w:t xml:space="preserve"> solicitaría</w:t>
      </w:r>
      <w:r w:rsidR="00F24461">
        <w:rPr>
          <w:rFonts w:ascii="Arial" w:hAnsi="Arial" w:cs="Arial"/>
          <w:sz w:val="20"/>
          <w:szCs w:val="20"/>
        </w:rPr>
        <w:t xml:space="preserve"> lo siguiente</w:t>
      </w:r>
    </w:p>
    <w:p w14:paraId="5469DCC1" w14:textId="77777777" w:rsidR="00F137C5" w:rsidRDefault="00F137C5" w:rsidP="00F137C5">
      <w:pPr>
        <w:spacing w:line="276" w:lineRule="auto"/>
        <w:ind w:left="708"/>
        <w:jc w:val="both"/>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Densitometria</w:t>
      </w:r>
      <w:proofErr w:type="spellEnd"/>
      <w:r>
        <w:rPr>
          <w:rFonts w:ascii="Arial" w:hAnsi="Arial" w:cs="Arial"/>
          <w:sz w:val="20"/>
          <w:szCs w:val="20"/>
        </w:rPr>
        <w:t xml:space="preserve"> ósea</w:t>
      </w:r>
    </w:p>
    <w:p w14:paraId="7C46CAD3" w14:textId="77777777" w:rsidR="00F137C5" w:rsidRDefault="00F137C5" w:rsidP="00F137C5">
      <w:pPr>
        <w:spacing w:line="276" w:lineRule="auto"/>
        <w:ind w:left="708"/>
        <w:jc w:val="both"/>
        <w:rPr>
          <w:rFonts w:ascii="Arial" w:hAnsi="Arial" w:cs="Arial"/>
          <w:sz w:val="20"/>
          <w:szCs w:val="20"/>
        </w:rPr>
      </w:pPr>
      <w:r>
        <w:rPr>
          <w:rFonts w:ascii="Arial" w:hAnsi="Arial" w:cs="Arial"/>
          <w:sz w:val="20"/>
          <w:szCs w:val="20"/>
        </w:rPr>
        <w:t xml:space="preserve">b. </w:t>
      </w:r>
      <w:proofErr w:type="spellStart"/>
      <w:r>
        <w:rPr>
          <w:rFonts w:ascii="Arial" w:hAnsi="Arial" w:cs="Arial"/>
          <w:sz w:val="20"/>
          <w:szCs w:val="20"/>
        </w:rPr>
        <w:t>Rx</w:t>
      </w:r>
      <w:proofErr w:type="spellEnd"/>
      <w:r>
        <w:rPr>
          <w:rFonts w:ascii="Arial" w:hAnsi="Arial" w:cs="Arial"/>
          <w:sz w:val="20"/>
          <w:szCs w:val="20"/>
        </w:rPr>
        <w:t>. columna dorso lumbar</w:t>
      </w:r>
    </w:p>
    <w:p w14:paraId="42E00460" w14:textId="77777777" w:rsidR="00F137C5" w:rsidRDefault="00F137C5" w:rsidP="00F137C5">
      <w:pPr>
        <w:spacing w:line="276" w:lineRule="auto"/>
        <w:ind w:left="708"/>
        <w:jc w:val="both"/>
        <w:rPr>
          <w:rFonts w:ascii="Arial" w:hAnsi="Arial" w:cs="Arial"/>
          <w:sz w:val="20"/>
          <w:szCs w:val="20"/>
        </w:rPr>
      </w:pPr>
      <w:r>
        <w:rPr>
          <w:rFonts w:ascii="Arial" w:hAnsi="Arial" w:cs="Arial"/>
          <w:sz w:val="20"/>
          <w:szCs w:val="20"/>
        </w:rPr>
        <w:t>c. TAC de columna</w:t>
      </w:r>
    </w:p>
    <w:p w14:paraId="2714BD4E" w14:textId="48C37830" w:rsidR="00F137C5" w:rsidRDefault="00F137C5" w:rsidP="00F137C5">
      <w:pPr>
        <w:spacing w:line="276" w:lineRule="auto"/>
        <w:ind w:left="708"/>
        <w:jc w:val="both"/>
        <w:rPr>
          <w:rFonts w:ascii="Arial" w:hAnsi="Arial" w:cs="Arial"/>
          <w:sz w:val="20"/>
          <w:szCs w:val="20"/>
        </w:rPr>
      </w:pPr>
      <w:r>
        <w:rPr>
          <w:rFonts w:ascii="Arial" w:hAnsi="Arial" w:cs="Arial"/>
          <w:sz w:val="20"/>
          <w:szCs w:val="20"/>
        </w:rPr>
        <w:t xml:space="preserve">d. </w:t>
      </w:r>
      <w:proofErr w:type="spellStart"/>
      <w:r>
        <w:rPr>
          <w:rFonts w:ascii="Arial" w:hAnsi="Arial" w:cs="Arial"/>
          <w:sz w:val="20"/>
          <w:szCs w:val="20"/>
        </w:rPr>
        <w:t>Gamagrafía</w:t>
      </w:r>
      <w:proofErr w:type="spellEnd"/>
      <w:r>
        <w:rPr>
          <w:rFonts w:ascii="Arial" w:hAnsi="Arial" w:cs="Arial"/>
          <w:sz w:val="20"/>
          <w:szCs w:val="20"/>
        </w:rPr>
        <w:t xml:space="preserve"> </w:t>
      </w:r>
      <w:r w:rsidR="00F24461">
        <w:rPr>
          <w:rFonts w:ascii="Arial" w:hAnsi="Arial" w:cs="Arial"/>
          <w:sz w:val="20"/>
          <w:szCs w:val="20"/>
        </w:rPr>
        <w:t>ósea</w:t>
      </w:r>
    </w:p>
    <w:p w14:paraId="7A1E7469" w14:textId="77777777" w:rsidR="00F24461" w:rsidRDefault="00F24461" w:rsidP="00F137C5">
      <w:pPr>
        <w:spacing w:line="276" w:lineRule="auto"/>
        <w:ind w:left="708"/>
        <w:jc w:val="both"/>
        <w:rPr>
          <w:rFonts w:ascii="Arial" w:hAnsi="Arial" w:cs="Arial"/>
          <w:sz w:val="20"/>
          <w:szCs w:val="20"/>
        </w:rPr>
      </w:pPr>
    </w:p>
    <w:p w14:paraId="7D64D960" w14:textId="32041357" w:rsidR="00F24461" w:rsidRDefault="00F24461" w:rsidP="00F137C5">
      <w:pPr>
        <w:spacing w:line="276" w:lineRule="auto"/>
        <w:ind w:left="708"/>
        <w:jc w:val="both"/>
        <w:rPr>
          <w:rFonts w:ascii="Arial" w:hAnsi="Arial" w:cs="Arial"/>
          <w:sz w:val="20"/>
          <w:szCs w:val="20"/>
        </w:rPr>
      </w:pPr>
      <w:r w:rsidRPr="00F24461">
        <w:rPr>
          <w:highlight w:val="yellow"/>
        </w:rPr>
        <w:t>RESPUESTA CORRECTA B</w:t>
      </w:r>
    </w:p>
    <w:p w14:paraId="61AF186D" w14:textId="77777777" w:rsidR="00F137C5" w:rsidRDefault="00F137C5" w:rsidP="00F137C5">
      <w:pPr>
        <w:spacing w:line="276" w:lineRule="auto"/>
        <w:jc w:val="center"/>
        <w:rPr>
          <w:rFonts w:ascii="Arial" w:hAnsi="Arial" w:cs="Arial"/>
          <w:sz w:val="20"/>
          <w:szCs w:val="20"/>
        </w:rPr>
      </w:pPr>
      <w:r>
        <w:rPr>
          <w:rFonts w:ascii="Arial" w:hAnsi="Arial" w:cs="Arial"/>
          <w:noProof/>
          <w:sz w:val="20"/>
          <w:szCs w:val="20"/>
          <w:lang w:val="es-CO" w:eastAsia="es-CO"/>
        </w:rPr>
        <w:lastRenderedPageBreak/>
        <mc:AlternateContent>
          <mc:Choice Requires="wps">
            <w:drawing>
              <wp:anchor distT="0" distB="0" distL="114300" distR="114300" simplePos="0" relativeHeight="251660288" behindDoc="0" locked="0" layoutInCell="1" allowOverlap="1" wp14:anchorId="5DF4A07F" wp14:editId="4565F1F3">
                <wp:simplePos x="0" y="0"/>
                <wp:positionH relativeFrom="column">
                  <wp:posOffset>571500</wp:posOffset>
                </wp:positionH>
                <wp:positionV relativeFrom="paragraph">
                  <wp:posOffset>126365</wp:posOffset>
                </wp:positionV>
                <wp:extent cx="5029200" cy="1028700"/>
                <wp:effectExtent l="0" t="0" r="0" b="12700"/>
                <wp:wrapSquare wrapText="bothSides"/>
                <wp:docPr id="2" name="Cuadro de texto 2"/>
                <wp:cNvGraphicFramePr/>
                <a:graphic xmlns:a="http://schemas.openxmlformats.org/drawingml/2006/main">
                  <a:graphicData uri="http://schemas.microsoft.com/office/word/2010/wordprocessingShape">
                    <wps:wsp>
                      <wps:cNvSpPr txBox="1"/>
                      <wps:spPr>
                        <a:xfrm>
                          <a:off x="0" y="0"/>
                          <a:ext cx="5029200" cy="1028700"/>
                        </a:xfrm>
                        <a:prstGeom prst="rect">
                          <a:avLst/>
                        </a:prstGeom>
                        <a:solidFill>
                          <a:schemeClr val="accent4">
                            <a:lumMod val="60000"/>
                            <a:lumOff val="40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A454C97" w14:textId="5386EC27" w:rsidR="00B65F56" w:rsidRDefault="00B65F56" w:rsidP="00F137C5">
                            <w:pPr>
                              <w:jc w:val="center"/>
                            </w:pPr>
                            <w:r>
                              <w:t xml:space="preserve">RETROALIMENTACION </w:t>
                            </w:r>
                          </w:p>
                          <w:p w14:paraId="7F98382F" w14:textId="77777777" w:rsidR="00B65F56" w:rsidRDefault="00B65F56" w:rsidP="00F137C5">
                            <w:pPr>
                              <w:jc w:val="center"/>
                            </w:pPr>
                          </w:p>
                          <w:p w14:paraId="0DB06288" w14:textId="300F2571" w:rsidR="00B65F56" w:rsidRDefault="00B65F56" w:rsidP="00F137C5">
                            <w:pPr>
                              <w:jc w:val="center"/>
                            </w:pPr>
                            <w:r>
                              <w:t xml:space="preserve">El único estudio clínico para valorar el dolor crónico de columna en un servicio de urgencias es la </w:t>
                            </w:r>
                            <w:proofErr w:type="spellStart"/>
                            <w:r>
                              <w:t>Rx</w:t>
                            </w:r>
                            <w:proofErr w:type="spellEnd"/>
                            <w:r>
                              <w:t>; los otros paraclínicos nos permiten acercarnos a la etiología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4A07F" id="Cuadro de texto 2" o:spid="_x0000_s1027" type="#_x0000_t202" style="position:absolute;left:0;text-align:left;margin-left:45pt;margin-top:9.95pt;width:396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" fillcolor="#b2a1c7 [1943]" stroked="f">
                <v:textbox>
                  <w:txbxContent>
                    <w:p w14:paraId="6A454C97" w14:textId="5386EC27" w:rsidR="00B65F56" w:rsidRDefault="00B65F56" w:rsidP="00F137C5">
                      <w:pPr>
                        <w:jc w:val="center"/>
                      </w:pPr>
                      <w:r>
                        <w:t xml:space="preserve">RETROALIMENTACION </w:t>
                      </w:r>
                    </w:p>
                    <w:p w14:paraId="7F98382F" w14:textId="77777777" w:rsidR="00B65F56" w:rsidRDefault="00B65F56" w:rsidP="00F137C5">
                      <w:pPr>
                        <w:jc w:val="center"/>
                      </w:pPr>
                    </w:p>
                    <w:p w14:paraId="0DB06288" w14:textId="300F2571" w:rsidR="00B65F56" w:rsidRDefault="00B65F56" w:rsidP="00F137C5">
                      <w:pPr>
                        <w:jc w:val="center"/>
                      </w:pPr>
                      <w:r>
                        <w:t xml:space="preserve">El único estudio clínico para valorar el dolor crónico de columna en un servicio de urgencias es la </w:t>
                      </w:r>
                      <w:proofErr w:type="spellStart"/>
                      <w:r>
                        <w:t>Rx</w:t>
                      </w:r>
                      <w:proofErr w:type="spellEnd"/>
                      <w:r>
                        <w:t>; los otros paraclínicos nos permiten acercarnos a la etiología</w:t>
                      </w:r>
                    </w:p>
                  </w:txbxContent>
                </v:textbox>
                <w10:wrap type="square"/>
              </v:shape>
            </w:pict>
          </mc:Fallback>
        </mc:AlternateContent>
      </w:r>
    </w:p>
    <w:p w14:paraId="1548E531" w14:textId="77777777" w:rsidR="00F137C5" w:rsidRDefault="00F137C5" w:rsidP="00F137C5">
      <w:pPr>
        <w:spacing w:line="276" w:lineRule="auto"/>
        <w:jc w:val="both"/>
        <w:rPr>
          <w:rFonts w:ascii="Arial" w:hAnsi="Arial" w:cs="Arial"/>
          <w:sz w:val="20"/>
          <w:szCs w:val="20"/>
        </w:rPr>
      </w:pPr>
    </w:p>
    <w:p w14:paraId="288D493E" w14:textId="77777777" w:rsidR="00F137C5" w:rsidRDefault="00F137C5" w:rsidP="00F137C5">
      <w:pPr>
        <w:spacing w:line="276" w:lineRule="auto"/>
        <w:jc w:val="both"/>
        <w:rPr>
          <w:rFonts w:ascii="Arial" w:hAnsi="Arial" w:cs="Arial"/>
          <w:sz w:val="20"/>
          <w:szCs w:val="20"/>
        </w:rPr>
      </w:pPr>
    </w:p>
    <w:p w14:paraId="4F3F8B17" w14:textId="77777777" w:rsidR="00F137C5" w:rsidRDefault="00F137C5" w:rsidP="00F137C5">
      <w:pPr>
        <w:spacing w:line="276" w:lineRule="auto"/>
        <w:jc w:val="both"/>
        <w:rPr>
          <w:rFonts w:ascii="Arial" w:hAnsi="Arial" w:cs="Arial"/>
          <w:sz w:val="20"/>
          <w:szCs w:val="20"/>
        </w:rPr>
      </w:pPr>
    </w:p>
    <w:p w14:paraId="492B33DA" w14:textId="77777777" w:rsidR="00FE5850" w:rsidRDefault="00FE5850" w:rsidP="00F137C5">
      <w:pPr>
        <w:spacing w:line="276" w:lineRule="auto"/>
        <w:jc w:val="both"/>
        <w:rPr>
          <w:rFonts w:ascii="Arial" w:hAnsi="Arial" w:cs="Arial"/>
          <w:sz w:val="20"/>
          <w:szCs w:val="20"/>
        </w:rPr>
      </w:pPr>
    </w:p>
    <w:p w14:paraId="19712031" w14:textId="77777777" w:rsidR="00FE5850" w:rsidRDefault="00FE5850" w:rsidP="00F137C5">
      <w:pPr>
        <w:spacing w:line="276" w:lineRule="auto"/>
        <w:jc w:val="both"/>
        <w:rPr>
          <w:rFonts w:ascii="Arial" w:hAnsi="Arial" w:cs="Arial"/>
          <w:sz w:val="20"/>
          <w:szCs w:val="20"/>
        </w:rPr>
      </w:pPr>
    </w:p>
    <w:p w14:paraId="23ECC428" w14:textId="77777777" w:rsidR="00FE5850" w:rsidRDefault="00FE5850" w:rsidP="00F137C5">
      <w:pPr>
        <w:spacing w:line="276" w:lineRule="auto"/>
        <w:jc w:val="both"/>
        <w:rPr>
          <w:rFonts w:ascii="Arial" w:hAnsi="Arial" w:cs="Arial"/>
          <w:sz w:val="20"/>
          <w:szCs w:val="20"/>
        </w:rPr>
      </w:pPr>
    </w:p>
    <w:p w14:paraId="4D2DE987" w14:textId="77777777" w:rsidR="00FE5850" w:rsidRDefault="00FE5850" w:rsidP="00F137C5">
      <w:pPr>
        <w:spacing w:line="276" w:lineRule="auto"/>
        <w:jc w:val="both"/>
        <w:rPr>
          <w:rFonts w:ascii="Arial" w:hAnsi="Arial" w:cs="Arial"/>
          <w:sz w:val="20"/>
          <w:szCs w:val="20"/>
        </w:rPr>
      </w:pPr>
    </w:p>
    <w:p w14:paraId="34F3F6AD" w14:textId="77777777" w:rsidR="002469C8" w:rsidRDefault="002469C8" w:rsidP="00F137C5">
      <w:pPr>
        <w:spacing w:line="276" w:lineRule="auto"/>
        <w:jc w:val="both"/>
        <w:rPr>
          <w:rFonts w:ascii="Arial" w:hAnsi="Arial" w:cs="Arial"/>
          <w:sz w:val="20"/>
          <w:szCs w:val="20"/>
        </w:rPr>
      </w:pPr>
    </w:p>
    <w:p w14:paraId="7564C651" w14:textId="66A4EED9" w:rsidR="00FE5850" w:rsidRDefault="00F24461" w:rsidP="00F137C5">
      <w:pPr>
        <w:spacing w:line="276" w:lineRule="auto"/>
        <w:jc w:val="both"/>
        <w:rPr>
          <w:rFonts w:ascii="Arial" w:hAnsi="Arial" w:cs="Arial"/>
          <w:sz w:val="20"/>
          <w:szCs w:val="20"/>
        </w:rPr>
      </w:pPr>
      <w:r>
        <w:rPr>
          <w:rFonts w:ascii="Arial" w:hAnsi="Arial" w:cs="Arial"/>
          <w:sz w:val="20"/>
          <w:szCs w:val="20"/>
        </w:rPr>
        <w:t xml:space="preserve">3. La </w:t>
      </w:r>
      <w:proofErr w:type="spellStart"/>
      <w:r>
        <w:rPr>
          <w:rFonts w:ascii="Arial" w:hAnsi="Arial" w:cs="Arial"/>
          <w:sz w:val="20"/>
          <w:szCs w:val="20"/>
        </w:rPr>
        <w:t>Rx</w:t>
      </w:r>
      <w:proofErr w:type="spellEnd"/>
      <w:r>
        <w:rPr>
          <w:rFonts w:ascii="Arial" w:hAnsi="Arial" w:cs="Arial"/>
          <w:sz w:val="20"/>
          <w:szCs w:val="20"/>
        </w:rPr>
        <w:t xml:space="preserve"> de columna</w:t>
      </w:r>
      <w:bookmarkStart w:id="0" w:name="_GoBack"/>
      <w:bookmarkEnd w:id="0"/>
      <w:r w:rsidR="00FE5850">
        <w:rPr>
          <w:rFonts w:ascii="Arial" w:hAnsi="Arial" w:cs="Arial"/>
          <w:sz w:val="20"/>
          <w:szCs w:val="20"/>
        </w:rPr>
        <w:t xml:space="preserve"> evidencio un </w:t>
      </w:r>
      <w:proofErr w:type="spellStart"/>
      <w:r w:rsidR="00FE5850">
        <w:rPr>
          <w:rFonts w:ascii="Arial" w:hAnsi="Arial" w:cs="Arial"/>
          <w:sz w:val="20"/>
          <w:szCs w:val="20"/>
        </w:rPr>
        <w:t>acuñamiento</w:t>
      </w:r>
      <w:proofErr w:type="spellEnd"/>
      <w:r w:rsidR="00FE5850">
        <w:rPr>
          <w:rFonts w:ascii="Arial" w:hAnsi="Arial" w:cs="Arial"/>
          <w:sz w:val="20"/>
          <w:szCs w:val="20"/>
        </w:rPr>
        <w:t xml:space="preserve"> a</w:t>
      </w:r>
      <w:r>
        <w:rPr>
          <w:rFonts w:ascii="Arial" w:hAnsi="Arial" w:cs="Arial"/>
          <w:sz w:val="20"/>
          <w:szCs w:val="20"/>
        </w:rPr>
        <w:t xml:space="preserve">nterior del 30% de </w:t>
      </w:r>
      <w:proofErr w:type="spellStart"/>
      <w:r>
        <w:rPr>
          <w:rFonts w:ascii="Arial" w:hAnsi="Arial" w:cs="Arial"/>
          <w:sz w:val="20"/>
          <w:szCs w:val="20"/>
        </w:rPr>
        <w:t>L2</w:t>
      </w:r>
      <w:proofErr w:type="spellEnd"/>
      <w:r>
        <w:rPr>
          <w:rFonts w:ascii="Arial" w:hAnsi="Arial" w:cs="Arial"/>
          <w:sz w:val="20"/>
          <w:szCs w:val="20"/>
        </w:rPr>
        <w:t>; el diagnóstico má</w:t>
      </w:r>
      <w:r w:rsidR="00FE5850">
        <w:rPr>
          <w:rFonts w:ascii="Arial" w:hAnsi="Arial" w:cs="Arial"/>
          <w:sz w:val="20"/>
          <w:szCs w:val="20"/>
        </w:rPr>
        <w:t>s apropiado es</w:t>
      </w:r>
    </w:p>
    <w:p w14:paraId="2E1FB103" w14:textId="78B0DBAF" w:rsidR="00FE5850" w:rsidRDefault="00FE5850" w:rsidP="00FE5850">
      <w:pPr>
        <w:spacing w:line="276" w:lineRule="auto"/>
        <w:ind w:left="708"/>
        <w:jc w:val="both"/>
        <w:rPr>
          <w:rFonts w:ascii="Arial" w:hAnsi="Arial" w:cs="Arial"/>
          <w:sz w:val="20"/>
          <w:szCs w:val="20"/>
        </w:rPr>
      </w:pPr>
      <w:r>
        <w:rPr>
          <w:rFonts w:ascii="Arial" w:hAnsi="Arial" w:cs="Arial"/>
          <w:sz w:val="20"/>
          <w:szCs w:val="20"/>
        </w:rPr>
        <w:t>a. Sin fractura</w:t>
      </w:r>
    </w:p>
    <w:p w14:paraId="147D09E5" w14:textId="33E8B6B8" w:rsidR="00FE5850" w:rsidRDefault="00FE5850" w:rsidP="00FE5850">
      <w:pPr>
        <w:spacing w:line="276" w:lineRule="auto"/>
        <w:ind w:left="708"/>
        <w:jc w:val="both"/>
        <w:rPr>
          <w:rFonts w:ascii="Arial" w:hAnsi="Arial" w:cs="Arial"/>
          <w:sz w:val="20"/>
          <w:szCs w:val="20"/>
        </w:rPr>
      </w:pPr>
      <w:r>
        <w:rPr>
          <w:rFonts w:ascii="Arial" w:hAnsi="Arial" w:cs="Arial"/>
          <w:sz w:val="20"/>
          <w:szCs w:val="20"/>
        </w:rPr>
        <w:t>b. Fractura grado 1</w:t>
      </w:r>
    </w:p>
    <w:p w14:paraId="127BB89B" w14:textId="01B68B49" w:rsidR="00FE5850" w:rsidRDefault="00FE5850" w:rsidP="00FE5850">
      <w:pPr>
        <w:spacing w:line="276" w:lineRule="auto"/>
        <w:ind w:left="708"/>
        <w:jc w:val="both"/>
        <w:rPr>
          <w:rFonts w:ascii="Arial" w:hAnsi="Arial" w:cs="Arial"/>
          <w:sz w:val="20"/>
          <w:szCs w:val="20"/>
        </w:rPr>
      </w:pPr>
      <w:r>
        <w:rPr>
          <w:rFonts w:ascii="Arial" w:hAnsi="Arial" w:cs="Arial"/>
          <w:sz w:val="20"/>
          <w:szCs w:val="20"/>
        </w:rPr>
        <w:t>c. Fractura grado 2</w:t>
      </w:r>
    </w:p>
    <w:p w14:paraId="7135E119" w14:textId="530A2C36" w:rsidR="00FE5850" w:rsidRDefault="00FE5850" w:rsidP="00FE5850">
      <w:pPr>
        <w:spacing w:line="276" w:lineRule="auto"/>
        <w:ind w:left="708"/>
        <w:jc w:val="both"/>
        <w:rPr>
          <w:rFonts w:ascii="Arial" w:hAnsi="Arial" w:cs="Arial"/>
          <w:sz w:val="20"/>
          <w:szCs w:val="20"/>
        </w:rPr>
      </w:pPr>
      <w:r>
        <w:rPr>
          <w:rFonts w:ascii="Arial" w:hAnsi="Arial" w:cs="Arial"/>
          <w:sz w:val="20"/>
          <w:szCs w:val="20"/>
        </w:rPr>
        <w:t>d. Fractura grado 3</w:t>
      </w:r>
    </w:p>
    <w:p w14:paraId="652C9333" w14:textId="77777777" w:rsidR="00F24461" w:rsidRDefault="00F24461" w:rsidP="00FE5850">
      <w:pPr>
        <w:spacing w:line="276" w:lineRule="auto"/>
        <w:ind w:left="708"/>
        <w:jc w:val="both"/>
        <w:rPr>
          <w:rFonts w:ascii="Arial" w:hAnsi="Arial" w:cs="Arial"/>
          <w:sz w:val="20"/>
          <w:szCs w:val="20"/>
        </w:rPr>
      </w:pPr>
    </w:p>
    <w:p w14:paraId="023CF386" w14:textId="13E8618A" w:rsidR="00F24461" w:rsidRDefault="00F24461" w:rsidP="00F24461">
      <w:r w:rsidRPr="00F24461">
        <w:rPr>
          <w:highlight w:val="yellow"/>
        </w:rPr>
        <w:t>RESPUESTA CORRECTA C</w:t>
      </w:r>
    </w:p>
    <w:p w14:paraId="7A17E86F" w14:textId="77777777" w:rsidR="00F24461" w:rsidRDefault="00F24461" w:rsidP="00FE5850">
      <w:pPr>
        <w:spacing w:line="276" w:lineRule="auto"/>
        <w:ind w:left="708"/>
        <w:jc w:val="both"/>
        <w:rPr>
          <w:rFonts w:ascii="Arial" w:hAnsi="Arial" w:cs="Arial"/>
          <w:sz w:val="20"/>
          <w:szCs w:val="20"/>
        </w:rPr>
      </w:pPr>
    </w:p>
    <w:p w14:paraId="757913B2" w14:textId="24E17DE3" w:rsidR="00FE5850" w:rsidRDefault="00FE5850" w:rsidP="00FE5850">
      <w:pPr>
        <w:spacing w:line="276" w:lineRule="auto"/>
        <w:jc w:val="center"/>
        <w:rPr>
          <w:rFonts w:ascii="Arial" w:hAnsi="Arial" w:cs="Arial"/>
          <w:sz w:val="20"/>
          <w:szCs w:val="20"/>
        </w:rPr>
      </w:pPr>
      <w:r>
        <w:rPr>
          <w:rFonts w:ascii="Arial" w:hAnsi="Arial" w:cs="Arial"/>
          <w:noProof/>
          <w:sz w:val="20"/>
          <w:szCs w:val="20"/>
          <w:lang w:val="es-CO" w:eastAsia="es-CO"/>
        </w:rPr>
        <mc:AlternateContent>
          <mc:Choice Requires="wps">
            <w:drawing>
              <wp:anchor distT="0" distB="0" distL="114300" distR="114300" simplePos="0" relativeHeight="251661312" behindDoc="0" locked="0" layoutInCell="1" allowOverlap="1" wp14:anchorId="79A737CA" wp14:editId="0CA6DE75">
                <wp:simplePos x="0" y="0"/>
                <wp:positionH relativeFrom="column">
                  <wp:posOffset>685800</wp:posOffset>
                </wp:positionH>
                <wp:positionV relativeFrom="paragraph">
                  <wp:posOffset>60960</wp:posOffset>
                </wp:positionV>
                <wp:extent cx="4914900" cy="914400"/>
                <wp:effectExtent l="0" t="0" r="1270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4900" cy="914400"/>
                        </a:xfrm>
                        <a:prstGeom prst="rect">
                          <a:avLst/>
                        </a:prstGeom>
                        <a:solidFill>
                          <a:srgbClr val="B3A2C7"/>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8BE9606" w14:textId="2BCFFD13" w:rsidR="00B65F56" w:rsidRDefault="00B65F56" w:rsidP="00FE5850">
                            <w:pPr>
                              <w:jc w:val="center"/>
                            </w:pPr>
                            <w:r>
                              <w:t xml:space="preserve">RETROALIMENATCION </w:t>
                            </w:r>
                          </w:p>
                          <w:p w14:paraId="65413ABE" w14:textId="77777777" w:rsidR="00B65F56" w:rsidRDefault="00B65F56" w:rsidP="00FE5850">
                            <w:pPr>
                              <w:jc w:val="center"/>
                            </w:pPr>
                          </w:p>
                          <w:p w14:paraId="4CCA7A4B" w14:textId="43FEC1A6" w:rsidR="00B65F56" w:rsidRDefault="00B65F56" w:rsidP="00FE5850">
                            <w:pPr>
                              <w:jc w:val="center"/>
                            </w:pPr>
                            <w:r>
                              <w:t xml:space="preserve">Según </w:t>
                            </w:r>
                            <w:proofErr w:type="spellStart"/>
                            <w:r>
                              <w:t>Genant</w:t>
                            </w:r>
                            <w:proofErr w:type="spellEnd"/>
                            <w:r>
                              <w:t xml:space="preserve"> un </w:t>
                            </w:r>
                            <w:proofErr w:type="spellStart"/>
                            <w:r>
                              <w:t>acuñamiento</w:t>
                            </w:r>
                            <w:proofErr w:type="spellEnd"/>
                            <w:r>
                              <w:t xml:space="preserve"> entre 20 y 25% se considera una fractura Grado 1, entre el 25 y 40% grado 2, grado 3 o severo mas del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A737CA" id="Cuadro de texto 3" o:spid="_x0000_s1028" type="#_x0000_t202" style="position:absolute;left:0;text-align:left;margin-left:54pt;margin-top:4.8pt;width:387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" fillcolor="#b3a2c7" stroked="f">
                <v:textbox>
                  <w:txbxContent>
                    <w:p w14:paraId="28BE9606" w14:textId="2BCFFD13" w:rsidR="00B65F56" w:rsidRDefault="00B65F56" w:rsidP="00FE5850">
                      <w:pPr>
                        <w:jc w:val="center"/>
                      </w:pPr>
                      <w:r>
                        <w:t xml:space="preserve">RETROALIMENATCION </w:t>
                      </w:r>
                    </w:p>
                    <w:p w14:paraId="65413ABE" w14:textId="77777777" w:rsidR="00B65F56" w:rsidRDefault="00B65F56" w:rsidP="00FE5850">
                      <w:pPr>
                        <w:jc w:val="center"/>
                      </w:pPr>
                    </w:p>
                    <w:p w14:paraId="4CCA7A4B" w14:textId="43FEC1A6" w:rsidR="00B65F56" w:rsidRDefault="00B65F56" w:rsidP="00FE5850">
                      <w:pPr>
                        <w:jc w:val="center"/>
                      </w:pPr>
                      <w:r>
                        <w:t xml:space="preserve">Según </w:t>
                      </w:r>
                      <w:proofErr w:type="spellStart"/>
                      <w:r>
                        <w:t>Genant</w:t>
                      </w:r>
                      <w:proofErr w:type="spellEnd"/>
                      <w:r>
                        <w:t xml:space="preserve"> un </w:t>
                      </w:r>
                      <w:proofErr w:type="spellStart"/>
                      <w:r>
                        <w:t>acuñamiento</w:t>
                      </w:r>
                      <w:proofErr w:type="spellEnd"/>
                      <w:r>
                        <w:t xml:space="preserve"> entre 20 y 25% se considera una fractura Grado 1, entre el 25 y 40% grado 2, grado 3 o severo mas del 40%</w:t>
                      </w:r>
                    </w:p>
                  </w:txbxContent>
                </v:textbox>
                <w10:wrap type="square"/>
              </v:shape>
            </w:pict>
          </mc:Fallback>
        </mc:AlternateContent>
      </w:r>
    </w:p>
    <w:p w14:paraId="2661F267" w14:textId="77777777" w:rsidR="00FE5850" w:rsidRDefault="00FE5850" w:rsidP="00F137C5">
      <w:pPr>
        <w:spacing w:line="276" w:lineRule="auto"/>
        <w:jc w:val="both"/>
        <w:rPr>
          <w:rFonts w:ascii="Arial" w:hAnsi="Arial" w:cs="Arial"/>
          <w:sz w:val="20"/>
          <w:szCs w:val="20"/>
        </w:rPr>
      </w:pPr>
    </w:p>
    <w:p w14:paraId="1F57E4C8" w14:textId="77777777" w:rsidR="00A05BC1" w:rsidRDefault="00A05BC1" w:rsidP="00F137C5">
      <w:pPr>
        <w:spacing w:line="276" w:lineRule="auto"/>
        <w:jc w:val="both"/>
        <w:rPr>
          <w:rFonts w:ascii="Arial" w:hAnsi="Arial" w:cs="Arial"/>
          <w:sz w:val="20"/>
          <w:szCs w:val="20"/>
        </w:rPr>
      </w:pPr>
    </w:p>
    <w:p w14:paraId="09F0A094" w14:textId="77777777" w:rsidR="00A05BC1" w:rsidRDefault="00A05BC1" w:rsidP="00F137C5">
      <w:pPr>
        <w:spacing w:line="276" w:lineRule="auto"/>
        <w:jc w:val="both"/>
        <w:rPr>
          <w:rFonts w:ascii="Arial" w:hAnsi="Arial" w:cs="Arial"/>
          <w:sz w:val="20"/>
          <w:szCs w:val="20"/>
        </w:rPr>
      </w:pPr>
    </w:p>
    <w:p w14:paraId="6F4D1206" w14:textId="77777777" w:rsidR="00A05BC1" w:rsidRDefault="00A05BC1" w:rsidP="00F137C5">
      <w:pPr>
        <w:spacing w:line="276" w:lineRule="auto"/>
        <w:jc w:val="both"/>
        <w:rPr>
          <w:rFonts w:ascii="Arial" w:hAnsi="Arial" w:cs="Arial"/>
          <w:sz w:val="20"/>
          <w:szCs w:val="20"/>
        </w:rPr>
      </w:pPr>
    </w:p>
    <w:p w14:paraId="7AB95C39" w14:textId="77777777" w:rsidR="00A05BC1" w:rsidRDefault="00A05BC1" w:rsidP="00F137C5">
      <w:pPr>
        <w:spacing w:line="276" w:lineRule="auto"/>
        <w:jc w:val="both"/>
        <w:rPr>
          <w:rFonts w:ascii="Arial" w:hAnsi="Arial" w:cs="Arial"/>
          <w:sz w:val="20"/>
          <w:szCs w:val="20"/>
        </w:rPr>
      </w:pPr>
    </w:p>
    <w:p w14:paraId="3413F437" w14:textId="77777777" w:rsidR="00A05BC1" w:rsidRDefault="00A05BC1" w:rsidP="00F137C5">
      <w:pPr>
        <w:spacing w:line="276" w:lineRule="auto"/>
        <w:jc w:val="both"/>
        <w:rPr>
          <w:rFonts w:ascii="Arial" w:hAnsi="Arial" w:cs="Arial"/>
          <w:sz w:val="20"/>
          <w:szCs w:val="20"/>
        </w:rPr>
      </w:pPr>
    </w:p>
    <w:p w14:paraId="7C8C9F0B" w14:textId="2F82E841" w:rsidR="00A05BC1" w:rsidRDefault="00A05BC1" w:rsidP="00F137C5">
      <w:pPr>
        <w:spacing w:line="276" w:lineRule="auto"/>
        <w:jc w:val="both"/>
        <w:rPr>
          <w:rFonts w:ascii="Arial" w:hAnsi="Arial" w:cs="Arial"/>
          <w:sz w:val="20"/>
          <w:szCs w:val="20"/>
        </w:rPr>
      </w:pPr>
      <w:r>
        <w:rPr>
          <w:rFonts w:ascii="Arial" w:hAnsi="Arial" w:cs="Arial"/>
          <w:sz w:val="20"/>
          <w:szCs w:val="20"/>
        </w:rPr>
        <w:t>4. Esta paciente tendría un alto riesgo de una nueva fractura por</w:t>
      </w:r>
    </w:p>
    <w:p w14:paraId="615C5DAF" w14:textId="630E8288" w:rsidR="00A05BC1" w:rsidRDefault="002469C8" w:rsidP="002469C8">
      <w:pPr>
        <w:spacing w:line="276" w:lineRule="auto"/>
        <w:ind w:left="708"/>
        <w:jc w:val="both"/>
        <w:rPr>
          <w:rFonts w:ascii="Arial" w:hAnsi="Arial" w:cs="Arial"/>
          <w:sz w:val="20"/>
          <w:szCs w:val="20"/>
        </w:rPr>
      </w:pPr>
      <w:r>
        <w:rPr>
          <w:rFonts w:ascii="Arial" w:hAnsi="Arial" w:cs="Arial"/>
          <w:sz w:val="20"/>
          <w:szCs w:val="20"/>
        </w:rPr>
        <w:t xml:space="preserve">a. </w:t>
      </w:r>
      <w:r w:rsidR="00A05BC1">
        <w:rPr>
          <w:rFonts w:ascii="Arial" w:hAnsi="Arial" w:cs="Arial"/>
          <w:sz w:val="20"/>
          <w:szCs w:val="20"/>
        </w:rPr>
        <w:t>Porque tiene osteoporosis</w:t>
      </w:r>
    </w:p>
    <w:p w14:paraId="5C89265B" w14:textId="3EB2752C" w:rsidR="00A05BC1" w:rsidRDefault="002469C8" w:rsidP="002469C8">
      <w:pPr>
        <w:spacing w:line="276" w:lineRule="auto"/>
        <w:ind w:left="708"/>
        <w:jc w:val="both"/>
        <w:rPr>
          <w:rFonts w:ascii="Arial" w:hAnsi="Arial" w:cs="Arial"/>
          <w:sz w:val="20"/>
          <w:szCs w:val="20"/>
        </w:rPr>
      </w:pPr>
      <w:r>
        <w:rPr>
          <w:rFonts w:ascii="Arial" w:hAnsi="Arial" w:cs="Arial"/>
          <w:sz w:val="20"/>
          <w:szCs w:val="20"/>
        </w:rPr>
        <w:t xml:space="preserve">b. </w:t>
      </w:r>
      <w:r w:rsidR="00A05BC1">
        <w:rPr>
          <w:rFonts w:ascii="Arial" w:hAnsi="Arial" w:cs="Arial"/>
          <w:sz w:val="20"/>
          <w:szCs w:val="20"/>
        </w:rPr>
        <w:t>Por el antecedente de consumir corticoides</w:t>
      </w:r>
    </w:p>
    <w:p w14:paraId="245DB1F4" w14:textId="5F45E3B0" w:rsidR="00A05BC1" w:rsidRDefault="002469C8" w:rsidP="002469C8">
      <w:pPr>
        <w:spacing w:line="276" w:lineRule="auto"/>
        <w:ind w:left="708"/>
        <w:jc w:val="both"/>
        <w:rPr>
          <w:rFonts w:ascii="Arial" w:hAnsi="Arial" w:cs="Arial"/>
          <w:sz w:val="20"/>
          <w:szCs w:val="20"/>
        </w:rPr>
      </w:pPr>
      <w:r>
        <w:rPr>
          <w:rFonts w:ascii="Arial" w:hAnsi="Arial" w:cs="Arial"/>
          <w:sz w:val="20"/>
          <w:szCs w:val="20"/>
        </w:rPr>
        <w:t xml:space="preserve">c. </w:t>
      </w:r>
      <w:r w:rsidR="00A05BC1">
        <w:rPr>
          <w:rFonts w:ascii="Arial" w:hAnsi="Arial" w:cs="Arial"/>
          <w:sz w:val="20"/>
          <w:szCs w:val="20"/>
        </w:rPr>
        <w:t>Por</w:t>
      </w:r>
      <w:r>
        <w:rPr>
          <w:rFonts w:ascii="Arial" w:hAnsi="Arial" w:cs="Arial"/>
          <w:sz w:val="20"/>
          <w:szCs w:val="20"/>
        </w:rPr>
        <w:t xml:space="preserve"> su estado de menopausia</w:t>
      </w:r>
    </w:p>
    <w:p w14:paraId="1CE681F3" w14:textId="4F96F407" w:rsidR="002469C8" w:rsidRDefault="002469C8" w:rsidP="002469C8">
      <w:pPr>
        <w:spacing w:line="276" w:lineRule="auto"/>
        <w:ind w:left="708"/>
        <w:jc w:val="both"/>
        <w:rPr>
          <w:rFonts w:ascii="Arial" w:hAnsi="Arial" w:cs="Arial"/>
          <w:sz w:val="20"/>
          <w:szCs w:val="20"/>
        </w:rPr>
      </w:pPr>
      <w:r>
        <w:rPr>
          <w:rFonts w:ascii="Arial" w:hAnsi="Arial" w:cs="Arial"/>
          <w:sz w:val="20"/>
          <w:szCs w:val="20"/>
        </w:rPr>
        <w:t>d. Porque ya tiene una fractura prevalente</w:t>
      </w:r>
    </w:p>
    <w:p w14:paraId="37FC244E" w14:textId="77777777" w:rsidR="002469C8" w:rsidRDefault="002469C8" w:rsidP="002469C8">
      <w:pPr>
        <w:spacing w:line="276" w:lineRule="auto"/>
        <w:ind w:left="708"/>
        <w:jc w:val="both"/>
        <w:rPr>
          <w:rFonts w:ascii="Arial" w:hAnsi="Arial" w:cs="Arial"/>
          <w:sz w:val="20"/>
          <w:szCs w:val="20"/>
        </w:rPr>
      </w:pPr>
    </w:p>
    <w:p w14:paraId="7A1616FF" w14:textId="77777777" w:rsidR="00F24461" w:rsidRDefault="00F24461" w:rsidP="002469C8">
      <w:pPr>
        <w:spacing w:line="276" w:lineRule="auto"/>
        <w:ind w:left="708"/>
        <w:jc w:val="both"/>
        <w:rPr>
          <w:rFonts w:ascii="Arial" w:hAnsi="Arial" w:cs="Arial"/>
          <w:sz w:val="20"/>
          <w:szCs w:val="20"/>
        </w:rPr>
      </w:pPr>
    </w:p>
    <w:p w14:paraId="3C7D3EBB" w14:textId="7F6A5022" w:rsidR="00F24461" w:rsidRDefault="00F24461" w:rsidP="00F24461">
      <w:pPr>
        <w:spacing w:line="276" w:lineRule="auto"/>
        <w:jc w:val="both"/>
        <w:rPr>
          <w:rFonts w:ascii="Arial" w:hAnsi="Arial" w:cs="Arial"/>
          <w:sz w:val="20"/>
          <w:szCs w:val="20"/>
        </w:rPr>
      </w:pPr>
      <w:r w:rsidRPr="00F24461">
        <w:rPr>
          <w:highlight w:val="yellow"/>
        </w:rPr>
        <w:t>RESPUESTA CORRECTA D</w:t>
      </w:r>
    </w:p>
    <w:p w14:paraId="5479E336" w14:textId="7B575EDF" w:rsidR="002469C8" w:rsidRDefault="002469C8" w:rsidP="002469C8">
      <w:pPr>
        <w:spacing w:line="276" w:lineRule="auto"/>
        <w:jc w:val="center"/>
        <w:rPr>
          <w:rFonts w:ascii="Arial" w:hAnsi="Arial" w:cs="Arial"/>
          <w:sz w:val="20"/>
          <w:szCs w:val="20"/>
        </w:rPr>
      </w:pPr>
      <w:r>
        <w:rPr>
          <w:rFonts w:ascii="Arial" w:hAnsi="Arial" w:cs="Arial"/>
          <w:noProof/>
          <w:sz w:val="20"/>
          <w:szCs w:val="20"/>
          <w:lang w:val="es-CO" w:eastAsia="es-CO"/>
        </w:rPr>
        <mc:AlternateContent>
          <mc:Choice Requires="wps">
            <w:drawing>
              <wp:anchor distT="0" distB="0" distL="114300" distR="114300" simplePos="0" relativeHeight="251662336" behindDoc="0" locked="0" layoutInCell="1" allowOverlap="1" wp14:anchorId="61DF9E1A" wp14:editId="28B4A393">
                <wp:simplePos x="0" y="0"/>
                <wp:positionH relativeFrom="column">
                  <wp:posOffset>685800</wp:posOffset>
                </wp:positionH>
                <wp:positionV relativeFrom="paragraph">
                  <wp:posOffset>48895</wp:posOffset>
                </wp:positionV>
                <wp:extent cx="4914900" cy="1257300"/>
                <wp:effectExtent l="0" t="0" r="12700" b="12700"/>
                <wp:wrapSquare wrapText="bothSides"/>
                <wp:docPr id="5" name="Cuadro de texto 5"/>
                <wp:cNvGraphicFramePr/>
                <a:graphic xmlns:a="http://schemas.openxmlformats.org/drawingml/2006/main">
                  <a:graphicData uri="http://schemas.microsoft.com/office/word/2010/wordprocessingShape">
                    <wps:wsp>
                      <wps:cNvSpPr txBox="1"/>
                      <wps:spPr>
                        <a:xfrm>
                          <a:off x="0" y="0"/>
                          <a:ext cx="4914900" cy="1257300"/>
                        </a:xfrm>
                        <a:prstGeom prst="rect">
                          <a:avLst/>
                        </a:prstGeom>
                        <a:solidFill>
                          <a:srgbClr val="B3A2C7"/>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EEE311F" w14:textId="70FECD47" w:rsidR="00B65F56" w:rsidRDefault="00B65F56" w:rsidP="002469C8">
                            <w:pPr>
                              <w:jc w:val="center"/>
                            </w:pPr>
                            <w:r>
                              <w:t xml:space="preserve">RETROALIMENTACION </w:t>
                            </w:r>
                          </w:p>
                          <w:p w14:paraId="308316AF" w14:textId="77777777" w:rsidR="00B65F56" w:rsidRDefault="00B65F56" w:rsidP="002469C8">
                            <w:pPr>
                              <w:jc w:val="center"/>
                            </w:pPr>
                          </w:p>
                          <w:p w14:paraId="09E9A81C" w14:textId="7EB9FC13" w:rsidR="00B65F56" w:rsidRDefault="00B65F56" w:rsidP="002469C8">
                            <w:pPr>
                              <w:jc w:val="center"/>
                            </w:pPr>
                            <w:r>
                              <w:t>Tanto la osteoporosis, como la menopausia, como el antecedente de consumo de corticoides colocan en riesgo a la paciente de riesgo de fractura, sin embargo el alto riesgo (inminente) esta determinado por la presencia de una fractura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F9E1A" id="Cuadro de texto 5" o:spid="_x0000_s1029" type="#_x0000_t202" style="position:absolute;left:0;text-align:left;margin-left:54pt;margin-top:3.85pt;width:387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" fillcolor="#b3a2c7" stroked="f">
                <v:textbox>
                  <w:txbxContent>
                    <w:p w14:paraId="3EEE311F" w14:textId="70FECD47" w:rsidR="00B65F56" w:rsidRDefault="00B65F56" w:rsidP="002469C8">
                      <w:pPr>
                        <w:jc w:val="center"/>
                      </w:pPr>
                      <w:r>
                        <w:t xml:space="preserve">RETROALIMENTACION </w:t>
                      </w:r>
                    </w:p>
                    <w:p w14:paraId="308316AF" w14:textId="77777777" w:rsidR="00B65F56" w:rsidRDefault="00B65F56" w:rsidP="002469C8">
                      <w:pPr>
                        <w:jc w:val="center"/>
                      </w:pPr>
                    </w:p>
                    <w:p w14:paraId="09E9A81C" w14:textId="7EB9FC13" w:rsidR="00B65F56" w:rsidRDefault="00B65F56" w:rsidP="002469C8">
                      <w:pPr>
                        <w:jc w:val="center"/>
                      </w:pPr>
                      <w:r>
                        <w:t>Tanto la osteoporosis, como la menopausia, como el antecedente de consumo de corticoides colocan en riesgo a la paciente de riesgo de fractura, sin embargo el alto riesgo (inminente) esta determinado por la presencia de una fractura</w:t>
                      </w:r>
                    </w:p>
                  </w:txbxContent>
                </v:textbox>
                <w10:wrap type="square"/>
              </v:shape>
            </w:pict>
          </mc:Fallback>
        </mc:AlternateContent>
      </w:r>
    </w:p>
    <w:p w14:paraId="0EE36DA2" w14:textId="77777777" w:rsidR="002469C8" w:rsidRDefault="002469C8" w:rsidP="00F137C5">
      <w:pPr>
        <w:spacing w:line="276" w:lineRule="auto"/>
        <w:jc w:val="both"/>
        <w:rPr>
          <w:rFonts w:ascii="Arial" w:hAnsi="Arial" w:cs="Arial"/>
          <w:sz w:val="20"/>
          <w:szCs w:val="20"/>
        </w:rPr>
      </w:pPr>
    </w:p>
    <w:p w14:paraId="45F188C3" w14:textId="77777777" w:rsidR="002469C8" w:rsidRDefault="002469C8" w:rsidP="00F137C5">
      <w:pPr>
        <w:spacing w:line="276" w:lineRule="auto"/>
        <w:jc w:val="both"/>
        <w:rPr>
          <w:rFonts w:ascii="Arial" w:hAnsi="Arial" w:cs="Arial"/>
          <w:sz w:val="20"/>
          <w:szCs w:val="20"/>
        </w:rPr>
      </w:pPr>
    </w:p>
    <w:p w14:paraId="5E18816C" w14:textId="77777777" w:rsidR="002469C8" w:rsidRDefault="002469C8" w:rsidP="00F137C5">
      <w:pPr>
        <w:spacing w:line="276" w:lineRule="auto"/>
        <w:jc w:val="both"/>
        <w:rPr>
          <w:rFonts w:ascii="Arial" w:hAnsi="Arial" w:cs="Arial"/>
          <w:sz w:val="20"/>
          <w:szCs w:val="20"/>
        </w:rPr>
      </w:pPr>
    </w:p>
    <w:p w14:paraId="6D29EB3E" w14:textId="77777777" w:rsidR="002469C8" w:rsidRDefault="002469C8" w:rsidP="00F137C5">
      <w:pPr>
        <w:spacing w:line="276" w:lineRule="auto"/>
        <w:jc w:val="both"/>
        <w:rPr>
          <w:rFonts w:ascii="Arial" w:hAnsi="Arial" w:cs="Arial"/>
          <w:sz w:val="20"/>
          <w:szCs w:val="20"/>
        </w:rPr>
      </w:pPr>
    </w:p>
    <w:p w14:paraId="706A0C89" w14:textId="77777777" w:rsidR="002469C8" w:rsidRDefault="002469C8" w:rsidP="00F137C5">
      <w:pPr>
        <w:spacing w:line="276" w:lineRule="auto"/>
        <w:jc w:val="both"/>
        <w:rPr>
          <w:rFonts w:ascii="Arial" w:hAnsi="Arial" w:cs="Arial"/>
          <w:sz w:val="20"/>
          <w:szCs w:val="20"/>
        </w:rPr>
      </w:pPr>
    </w:p>
    <w:p w14:paraId="2F6FC9F9" w14:textId="77777777" w:rsidR="002469C8" w:rsidRDefault="002469C8" w:rsidP="00F137C5">
      <w:pPr>
        <w:spacing w:line="276" w:lineRule="auto"/>
        <w:jc w:val="both"/>
        <w:rPr>
          <w:rFonts w:ascii="Arial" w:hAnsi="Arial" w:cs="Arial"/>
          <w:sz w:val="20"/>
          <w:szCs w:val="20"/>
        </w:rPr>
      </w:pPr>
    </w:p>
    <w:p w14:paraId="6EA42601" w14:textId="77777777" w:rsidR="002469C8" w:rsidRDefault="002469C8" w:rsidP="00F137C5">
      <w:pPr>
        <w:spacing w:line="276" w:lineRule="auto"/>
        <w:jc w:val="both"/>
        <w:rPr>
          <w:rFonts w:ascii="Arial" w:hAnsi="Arial" w:cs="Arial"/>
          <w:sz w:val="20"/>
          <w:szCs w:val="20"/>
        </w:rPr>
      </w:pPr>
    </w:p>
    <w:p w14:paraId="2A52D852" w14:textId="77777777" w:rsidR="002469C8" w:rsidRDefault="002469C8" w:rsidP="00F137C5">
      <w:pPr>
        <w:spacing w:line="276" w:lineRule="auto"/>
        <w:jc w:val="both"/>
        <w:rPr>
          <w:rFonts w:ascii="Arial" w:hAnsi="Arial" w:cs="Arial"/>
          <w:sz w:val="20"/>
          <w:szCs w:val="20"/>
        </w:rPr>
      </w:pPr>
    </w:p>
    <w:p w14:paraId="47418141" w14:textId="77777777" w:rsidR="002469C8" w:rsidRDefault="002469C8" w:rsidP="00F137C5">
      <w:pPr>
        <w:spacing w:line="276" w:lineRule="auto"/>
        <w:jc w:val="both"/>
        <w:rPr>
          <w:rFonts w:ascii="Arial" w:hAnsi="Arial" w:cs="Arial"/>
          <w:sz w:val="20"/>
          <w:szCs w:val="20"/>
        </w:rPr>
      </w:pPr>
    </w:p>
    <w:p w14:paraId="37086EAF" w14:textId="5D9B7D59" w:rsidR="002469C8" w:rsidRDefault="002469C8" w:rsidP="00F137C5">
      <w:pPr>
        <w:spacing w:line="276" w:lineRule="auto"/>
        <w:jc w:val="both"/>
        <w:rPr>
          <w:rFonts w:ascii="Arial" w:hAnsi="Arial" w:cs="Arial"/>
          <w:sz w:val="20"/>
          <w:szCs w:val="20"/>
        </w:rPr>
      </w:pPr>
      <w:r>
        <w:rPr>
          <w:rFonts w:ascii="Arial" w:hAnsi="Arial" w:cs="Arial"/>
          <w:sz w:val="20"/>
          <w:szCs w:val="20"/>
        </w:rPr>
        <w:t>5. En esta paciente se pudo disminuir el riesgo de esta fractura</w:t>
      </w:r>
    </w:p>
    <w:p w14:paraId="16996265" w14:textId="44BBCF05" w:rsidR="00D37865" w:rsidRDefault="00D37865" w:rsidP="00D37865">
      <w:pPr>
        <w:spacing w:line="276" w:lineRule="auto"/>
        <w:ind w:left="708"/>
        <w:jc w:val="both"/>
        <w:rPr>
          <w:rFonts w:ascii="Arial" w:hAnsi="Arial" w:cs="Arial"/>
          <w:sz w:val="20"/>
          <w:szCs w:val="20"/>
        </w:rPr>
      </w:pPr>
      <w:r>
        <w:rPr>
          <w:rFonts w:ascii="Arial" w:hAnsi="Arial" w:cs="Arial"/>
          <w:sz w:val="20"/>
          <w:szCs w:val="20"/>
        </w:rPr>
        <w:t>a. Calculando el FRAX</w:t>
      </w:r>
    </w:p>
    <w:p w14:paraId="7401DA4A" w14:textId="4D8E8DF8" w:rsidR="00D37865" w:rsidRDefault="00D37865" w:rsidP="00D37865">
      <w:pPr>
        <w:spacing w:line="276" w:lineRule="auto"/>
        <w:ind w:left="708"/>
        <w:jc w:val="both"/>
        <w:rPr>
          <w:rFonts w:ascii="Arial" w:hAnsi="Arial" w:cs="Arial"/>
          <w:sz w:val="20"/>
          <w:szCs w:val="20"/>
        </w:rPr>
      </w:pPr>
      <w:r>
        <w:rPr>
          <w:rFonts w:ascii="Arial" w:hAnsi="Arial" w:cs="Arial"/>
          <w:sz w:val="20"/>
          <w:szCs w:val="20"/>
        </w:rPr>
        <w:t>b. Haciendo una DMO con la llegada de la menopausia</w:t>
      </w:r>
    </w:p>
    <w:p w14:paraId="6E7D1902" w14:textId="73398F51" w:rsidR="00D37865" w:rsidRDefault="00D37865" w:rsidP="00D37865">
      <w:pPr>
        <w:spacing w:line="276" w:lineRule="auto"/>
        <w:ind w:left="708"/>
        <w:jc w:val="both"/>
        <w:rPr>
          <w:rFonts w:ascii="Arial" w:hAnsi="Arial" w:cs="Arial"/>
          <w:sz w:val="20"/>
          <w:szCs w:val="20"/>
        </w:rPr>
      </w:pPr>
      <w:r>
        <w:rPr>
          <w:rFonts w:ascii="Arial" w:hAnsi="Arial" w:cs="Arial"/>
          <w:sz w:val="20"/>
          <w:szCs w:val="20"/>
        </w:rPr>
        <w:t>c. Recomendándole a la paciente suspender el tabaquismo y la cafeína</w:t>
      </w:r>
    </w:p>
    <w:p w14:paraId="2A5120C4" w14:textId="51BC442B" w:rsidR="00D37865" w:rsidRDefault="00D37865" w:rsidP="00D37865">
      <w:pPr>
        <w:spacing w:line="276" w:lineRule="auto"/>
        <w:ind w:left="708"/>
        <w:jc w:val="both"/>
        <w:rPr>
          <w:rFonts w:ascii="Arial" w:hAnsi="Arial" w:cs="Arial"/>
          <w:sz w:val="20"/>
          <w:szCs w:val="20"/>
        </w:rPr>
      </w:pPr>
      <w:r>
        <w:rPr>
          <w:rFonts w:ascii="Arial" w:hAnsi="Arial" w:cs="Arial"/>
          <w:sz w:val="20"/>
          <w:szCs w:val="20"/>
        </w:rPr>
        <w:t>d. Todas las anteriores</w:t>
      </w:r>
    </w:p>
    <w:p w14:paraId="0B78AF61" w14:textId="77777777" w:rsidR="00D37865" w:rsidRDefault="00D37865" w:rsidP="00F137C5">
      <w:pPr>
        <w:spacing w:line="276" w:lineRule="auto"/>
        <w:jc w:val="both"/>
        <w:rPr>
          <w:rFonts w:ascii="Arial" w:hAnsi="Arial" w:cs="Arial"/>
          <w:sz w:val="20"/>
          <w:szCs w:val="20"/>
        </w:rPr>
      </w:pPr>
    </w:p>
    <w:p w14:paraId="4E59FBC4" w14:textId="09B7CD55" w:rsidR="00F24461" w:rsidRDefault="00F24461" w:rsidP="00F137C5">
      <w:pPr>
        <w:spacing w:line="276" w:lineRule="auto"/>
        <w:jc w:val="both"/>
      </w:pPr>
      <w:r w:rsidRPr="00F24461">
        <w:rPr>
          <w:highlight w:val="yellow"/>
        </w:rPr>
        <w:lastRenderedPageBreak/>
        <w:t>RESPUESTA CORRECTA D</w:t>
      </w:r>
    </w:p>
    <w:p w14:paraId="6B4CE648" w14:textId="77777777" w:rsidR="00F24461" w:rsidRDefault="00F24461" w:rsidP="00F137C5">
      <w:pPr>
        <w:spacing w:line="276" w:lineRule="auto"/>
        <w:jc w:val="both"/>
        <w:rPr>
          <w:rFonts w:ascii="Arial" w:hAnsi="Arial" w:cs="Arial"/>
          <w:sz w:val="20"/>
          <w:szCs w:val="20"/>
        </w:rPr>
      </w:pPr>
    </w:p>
    <w:p w14:paraId="2FECCD78" w14:textId="37BDBE38" w:rsidR="00D37865" w:rsidRDefault="00D37865" w:rsidP="00D37865">
      <w:pPr>
        <w:spacing w:line="276" w:lineRule="auto"/>
        <w:jc w:val="center"/>
        <w:rPr>
          <w:rFonts w:ascii="Arial" w:hAnsi="Arial" w:cs="Arial"/>
          <w:sz w:val="20"/>
          <w:szCs w:val="20"/>
        </w:rPr>
      </w:pPr>
      <w:r>
        <w:rPr>
          <w:rFonts w:ascii="Arial" w:hAnsi="Arial" w:cs="Arial"/>
          <w:noProof/>
          <w:sz w:val="20"/>
          <w:szCs w:val="20"/>
          <w:lang w:val="es-CO" w:eastAsia="es-CO"/>
        </w:rPr>
        <mc:AlternateContent>
          <mc:Choice Requires="wps">
            <w:drawing>
              <wp:anchor distT="0" distB="0" distL="114300" distR="114300" simplePos="0" relativeHeight="251663360" behindDoc="0" locked="0" layoutInCell="1" allowOverlap="1" wp14:anchorId="05374CE1" wp14:editId="729EB82D">
                <wp:simplePos x="0" y="0"/>
                <wp:positionH relativeFrom="column">
                  <wp:posOffset>685800</wp:posOffset>
                </wp:positionH>
                <wp:positionV relativeFrom="paragraph">
                  <wp:posOffset>-1905</wp:posOffset>
                </wp:positionV>
                <wp:extent cx="4914900" cy="1485900"/>
                <wp:effectExtent l="0" t="0" r="12700" b="12700"/>
                <wp:wrapSquare wrapText="bothSides"/>
                <wp:docPr id="6" name="Cuadro de texto 6"/>
                <wp:cNvGraphicFramePr/>
                <a:graphic xmlns:a="http://schemas.openxmlformats.org/drawingml/2006/main">
                  <a:graphicData uri="http://schemas.microsoft.com/office/word/2010/wordprocessingShape">
                    <wps:wsp>
                      <wps:cNvSpPr txBox="1"/>
                      <wps:spPr>
                        <a:xfrm>
                          <a:off x="0" y="0"/>
                          <a:ext cx="4914900" cy="1485900"/>
                        </a:xfrm>
                        <a:prstGeom prst="rect">
                          <a:avLst/>
                        </a:prstGeom>
                        <a:solidFill>
                          <a:srgbClr val="B3A2C7"/>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2D7A00B" w14:textId="7D30A5EA" w:rsidR="00B65F56" w:rsidRDefault="00B65F56" w:rsidP="00D37865">
                            <w:pPr>
                              <w:jc w:val="center"/>
                            </w:pPr>
                            <w:r>
                              <w:t xml:space="preserve">RETROALIMENTACION </w:t>
                            </w:r>
                          </w:p>
                          <w:p w14:paraId="71EF4A3C" w14:textId="77777777" w:rsidR="00B65F56" w:rsidRDefault="00B65F56" w:rsidP="00D37865">
                            <w:pPr>
                              <w:jc w:val="center"/>
                            </w:pPr>
                          </w:p>
                          <w:p w14:paraId="03FFD86F" w14:textId="4D6788D3" w:rsidR="00B65F56" w:rsidRDefault="00B65F56" w:rsidP="00D37865">
                            <w:pPr>
                              <w:jc w:val="center"/>
                            </w:pPr>
                            <w:r>
                              <w:t xml:space="preserve">Si bien solicitar una DMO con la llegada de la menopausia, no es mandatorio, para ese momento la paciente iniciaba consumo de corticoides, por lo que se debería monitorizar la masa ósea; la recomendación de suspender tabaquismo y cafeína es adecuado; el calculo del FRAX nos permite iniciar terapia </w:t>
                            </w:r>
                            <w:proofErr w:type="spellStart"/>
                            <w:r>
                              <w:t>antiresortiva</w:t>
                            </w:r>
                            <w:proofErr w:type="spellEnd"/>
                            <w:r>
                              <w:t>, aun sin la medición de la DMO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74CE1" id="Cuadro de texto 6" o:spid="_x0000_s1030" type="#_x0000_t202" style="position:absolute;left:0;text-align:left;margin-left:54pt;margin-top:-.15pt;width:387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" fillcolor="#b3a2c7" stroked="f">
                <v:textbox>
                  <w:txbxContent>
                    <w:p w14:paraId="02D7A00B" w14:textId="7D30A5EA" w:rsidR="00B65F56" w:rsidRDefault="00B65F56" w:rsidP="00D37865">
                      <w:pPr>
                        <w:jc w:val="center"/>
                      </w:pPr>
                      <w:r>
                        <w:t xml:space="preserve">RETROALIMENTACION </w:t>
                      </w:r>
                    </w:p>
                    <w:p w14:paraId="71EF4A3C" w14:textId="77777777" w:rsidR="00B65F56" w:rsidRDefault="00B65F56" w:rsidP="00D37865">
                      <w:pPr>
                        <w:jc w:val="center"/>
                      </w:pPr>
                    </w:p>
                    <w:p w14:paraId="03FFD86F" w14:textId="4D6788D3" w:rsidR="00B65F56" w:rsidRDefault="00B65F56" w:rsidP="00D37865">
                      <w:pPr>
                        <w:jc w:val="center"/>
                      </w:pPr>
                      <w:r>
                        <w:t xml:space="preserve">Si bien solicitar una DMO con la llegada de la menopausia, no es mandatorio, para ese momento la paciente iniciaba consumo de corticoides, por lo que se debería monitorizar la masa ósea; la recomendación de suspender tabaquismo y cafeína es adecuado; el calculo del FRAX nos permite iniciar terapia </w:t>
                      </w:r>
                      <w:proofErr w:type="spellStart"/>
                      <w:r>
                        <w:t>antiresortiva</w:t>
                      </w:r>
                      <w:proofErr w:type="spellEnd"/>
                      <w:r>
                        <w:t>, aun sin la medición de la DMO</w:t>
                      </w:r>
                    </w:p>
                  </w:txbxContent>
                </v:textbox>
                <w10:wrap type="square"/>
              </v:shape>
            </w:pict>
          </mc:Fallback>
        </mc:AlternateContent>
      </w:r>
    </w:p>
    <w:p w14:paraId="2A933509" w14:textId="77777777" w:rsidR="00D37865" w:rsidRDefault="00D37865" w:rsidP="00F137C5">
      <w:pPr>
        <w:spacing w:line="276" w:lineRule="auto"/>
        <w:jc w:val="both"/>
        <w:rPr>
          <w:rFonts w:ascii="Arial" w:hAnsi="Arial" w:cs="Arial"/>
          <w:sz w:val="20"/>
          <w:szCs w:val="20"/>
        </w:rPr>
      </w:pPr>
    </w:p>
    <w:p w14:paraId="6C6655D6" w14:textId="77777777" w:rsidR="00D37865" w:rsidRDefault="00D37865" w:rsidP="00F137C5">
      <w:pPr>
        <w:spacing w:line="276" w:lineRule="auto"/>
        <w:jc w:val="both"/>
        <w:rPr>
          <w:rFonts w:ascii="Arial" w:hAnsi="Arial" w:cs="Arial"/>
          <w:sz w:val="20"/>
          <w:szCs w:val="20"/>
        </w:rPr>
      </w:pPr>
    </w:p>
    <w:p w14:paraId="2CF7DC18" w14:textId="77777777" w:rsidR="00D37865" w:rsidRDefault="00D37865" w:rsidP="00F137C5">
      <w:pPr>
        <w:spacing w:line="276" w:lineRule="auto"/>
        <w:jc w:val="both"/>
        <w:rPr>
          <w:rFonts w:ascii="Arial" w:hAnsi="Arial" w:cs="Arial"/>
          <w:sz w:val="20"/>
          <w:szCs w:val="20"/>
        </w:rPr>
      </w:pPr>
    </w:p>
    <w:p w14:paraId="7074E051" w14:textId="77777777" w:rsidR="005F43BD" w:rsidRDefault="005F43BD" w:rsidP="00F137C5">
      <w:pPr>
        <w:spacing w:line="276" w:lineRule="auto"/>
        <w:jc w:val="both"/>
        <w:rPr>
          <w:rFonts w:ascii="Arial" w:hAnsi="Arial" w:cs="Arial"/>
          <w:sz w:val="20"/>
          <w:szCs w:val="20"/>
        </w:rPr>
      </w:pPr>
    </w:p>
    <w:p w14:paraId="4ECE7ADC" w14:textId="77777777" w:rsidR="005F43BD" w:rsidRDefault="005F43BD" w:rsidP="00F137C5">
      <w:pPr>
        <w:spacing w:line="276" w:lineRule="auto"/>
        <w:jc w:val="both"/>
        <w:rPr>
          <w:rFonts w:ascii="Arial" w:hAnsi="Arial" w:cs="Arial"/>
          <w:sz w:val="20"/>
          <w:szCs w:val="20"/>
        </w:rPr>
      </w:pPr>
    </w:p>
    <w:p w14:paraId="624C3870" w14:textId="77777777" w:rsidR="005F43BD" w:rsidRDefault="005F43BD" w:rsidP="00F137C5">
      <w:pPr>
        <w:spacing w:line="276" w:lineRule="auto"/>
        <w:jc w:val="both"/>
        <w:rPr>
          <w:rFonts w:ascii="Arial" w:hAnsi="Arial" w:cs="Arial"/>
          <w:sz w:val="20"/>
          <w:szCs w:val="20"/>
        </w:rPr>
      </w:pPr>
    </w:p>
    <w:p w14:paraId="211E1DD2" w14:textId="77777777" w:rsidR="005F43BD" w:rsidRDefault="005F43BD" w:rsidP="00F137C5">
      <w:pPr>
        <w:spacing w:line="276" w:lineRule="auto"/>
        <w:jc w:val="both"/>
        <w:rPr>
          <w:rFonts w:ascii="Arial" w:hAnsi="Arial" w:cs="Arial"/>
          <w:sz w:val="20"/>
          <w:szCs w:val="20"/>
        </w:rPr>
      </w:pPr>
    </w:p>
    <w:p w14:paraId="1B6AC1CE" w14:textId="77777777" w:rsidR="005F43BD" w:rsidRDefault="005F43BD" w:rsidP="00F137C5">
      <w:pPr>
        <w:spacing w:line="276" w:lineRule="auto"/>
        <w:jc w:val="both"/>
        <w:rPr>
          <w:rFonts w:ascii="Arial" w:hAnsi="Arial" w:cs="Arial"/>
          <w:sz w:val="20"/>
          <w:szCs w:val="20"/>
        </w:rPr>
      </w:pPr>
    </w:p>
    <w:p w14:paraId="17F8DF5F" w14:textId="77777777" w:rsidR="00DB62BA" w:rsidRDefault="00DB62BA" w:rsidP="00F137C5">
      <w:pPr>
        <w:spacing w:line="276" w:lineRule="auto"/>
        <w:jc w:val="both"/>
        <w:rPr>
          <w:rFonts w:ascii="Arial" w:hAnsi="Arial" w:cs="Arial"/>
          <w:sz w:val="20"/>
          <w:szCs w:val="20"/>
        </w:rPr>
      </w:pPr>
    </w:p>
    <w:p w14:paraId="419DF563" w14:textId="77777777" w:rsidR="00DB62BA" w:rsidRDefault="00DB62BA" w:rsidP="00F137C5">
      <w:pPr>
        <w:spacing w:line="276" w:lineRule="auto"/>
        <w:jc w:val="both"/>
        <w:rPr>
          <w:rFonts w:ascii="Arial" w:hAnsi="Arial" w:cs="Arial"/>
          <w:sz w:val="20"/>
          <w:szCs w:val="20"/>
        </w:rPr>
      </w:pPr>
    </w:p>
    <w:p w14:paraId="63DBA171" w14:textId="2407F0D4" w:rsidR="00DB62BA" w:rsidRDefault="00DB62BA" w:rsidP="00F137C5">
      <w:pPr>
        <w:spacing w:line="276" w:lineRule="auto"/>
        <w:jc w:val="both"/>
        <w:rPr>
          <w:rFonts w:ascii="Arial" w:hAnsi="Arial" w:cs="Arial"/>
          <w:sz w:val="20"/>
          <w:szCs w:val="20"/>
        </w:rPr>
      </w:pPr>
      <w:r>
        <w:rPr>
          <w:rFonts w:ascii="Arial" w:hAnsi="Arial" w:cs="Arial"/>
          <w:sz w:val="20"/>
          <w:szCs w:val="20"/>
        </w:rPr>
        <w:t xml:space="preserve">6. </w:t>
      </w:r>
      <w:r w:rsidR="00B65F56">
        <w:rPr>
          <w:rFonts w:ascii="Arial" w:hAnsi="Arial" w:cs="Arial"/>
          <w:sz w:val="20"/>
          <w:szCs w:val="20"/>
        </w:rPr>
        <w:t>La medida terapéutica inmediata mas adecuada es:</w:t>
      </w:r>
    </w:p>
    <w:p w14:paraId="4392CE74" w14:textId="77777777" w:rsidR="00B65F56" w:rsidRDefault="00B65F56" w:rsidP="00B65F56">
      <w:pPr>
        <w:spacing w:line="276" w:lineRule="auto"/>
        <w:ind w:left="708"/>
        <w:jc w:val="both"/>
        <w:rPr>
          <w:rFonts w:ascii="Arial" w:hAnsi="Arial" w:cs="Arial"/>
          <w:sz w:val="20"/>
          <w:szCs w:val="20"/>
        </w:rPr>
      </w:pPr>
      <w:r>
        <w:rPr>
          <w:rFonts w:ascii="Arial" w:hAnsi="Arial" w:cs="Arial"/>
          <w:sz w:val="20"/>
          <w:szCs w:val="20"/>
        </w:rPr>
        <w:t xml:space="preserve">a. Manejo con analgésico y terapia </w:t>
      </w:r>
      <w:proofErr w:type="spellStart"/>
      <w:r>
        <w:rPr>
          <w:rFonts w:ascii="Arial" w:hAnsi="Arial" w:cs="Arial"/>
          <w:sz w:val="20"/>
          <w:szCs w:val="20"/>
        </w:rPr>
        <w:t>antiresortiva</w:t>
      </w:r>
      <w:proofErr w:type="spellEnd"/>
      <w:r>
        <w:rPr>
          <w:rFonts w:ascii="Arial" w:hAnsi="Arial" w:cs="Arial"/>
          <w:sz w:val="20"/>
          <w:szCs w:val="20"/>
        </w:rPr>
        <w:t xml:space="preserve"> </w:t>
      </w:r>
    </w:p>
    <w:p w14:paraId="6A68CAFB" w14:textId="74F7E509" w:rsidR="00B65F56" w:rsidRDefault="00B65F56" w:rsidP="00B65F56">
      <w:pPr>
        <w:spacing w:line="276" w:lineRule="auto"/>
        <w:ind w:left="708"/>
        <w:jc w:val="both"/>
        <w:rPr>
          <w:rFonts w:ascii="Arial" w:hAnsi="Arial" w:cs="Arial"/>
          <w:sz w:val="20"/>
          <w:szCs w:val="20"/>
        </w:rPr>
      </w:pPr>
      <w:r>
        <w:rPr>
          <w:rFonts w:ascii="Arial" w:hAnsi="Arial" w:cs="Arial"/>
          <w:sz w:val="20"/>
          <w:szCs w:val="20"/>
        </w:rPr>
        <w:t>b. Manejo analgésico y ordenar DMO</w:t>
      </w:r>
    </w:p>
    <w:p w14:paraId="04BE4228" w14:textId="5D676108" w:rsidR="00B65F56" w:rsidRDefault="00B65F56" w:rsidP="00B65F56">
      <w:pPr>
        <w:spacing w:line="276" w:lineRule="auto"/>
        <w:ind w:left="708"/>
        <w:jc w:val="both"/>
        <w:rPr>
          <w:rFonts w:ascii="Arial" w:hAnsi="Arial" w:cs="Arial"/>
          <w:sz w:val="20"/>
          <w:szCs w:val="20"/>
        </w:rPr>
      </w:pPr>
      <w:r>
        <w:rPr>
          <w:rFonts w:ascii="Arial" w:hAnsi="Arial" w:cs="Arial"/>
          <w:sz w:val="20"/>
          <w:szCs w:val="20"/>
        </w:rPr>
        <w:t>c. Ordenar TAC de columna</w:t>
      </w:r>
    </w:p>
    <w:p w14:paraId="11FCBC58" w14:textId="52DB9A7E" w:rsidR="00B65F56" w:rsidRDefault="00B65F56" w:rsidP="00B65F56">
      <w:pPr>
        <w:spacing w:line="276" w:lineRule="auto"/>
        <w:ind w:left="708"/>
        <w:jc w:val="both"/>
        <w:rPr>
          <w:rFonts w:ascii="Arial" w:hAnsi="Arial" w:cs="Arial"/>
          <w:sz w:val="20"/>
          <w:szCs w:val="20"/>
        </w:rPr>
      </w:pPr>
      <w:r>
        <w:rPr>
          <w:rFonts w:ascii="Arial" w:hAnsi="Arial" w:cs="Arial"/>
          <w:sz w:val="20"/>
          <w:szCs w:val="20"/>
        </w:rPr>
        <w:t xml:space="preserve">d. Ordenar marcadores de resorción </w:t>
      </w:r>
      <w:r w:rsidR="00F24461">
        <w:rPr>
          <w:rFonts w:ascii="Arial" w:hAnsi="Arial" w:cs="Arial"/>
          <w:sz w:val="20"/>
          <w:szCs w:val="20"/>
        </w:rPr>
        <w:t>ósea</w:t>
      </w:r>
    </w:p>
    <w:p w14:paraId="42D73FD5" w14:textId="77777777" w:rsidR="00B65F56" w:rsidRDefault="00B65F56" w:rsidP="00F137C5">
      <w:pPr>
        <w:spacing w:line="276" w:lineRule="auto"/>
        <w:jc w:val="both"/>
        <w:rPr>
          <w:rFonts w:ascii="Arial" w:hAnsi="Arial" w:cs="Arial"/>
          <w:sz w:val="20"/>
          <w:szCs w:val="20"/>
        </w:rPr>
      </w:pPr>
    </w:p>
    <w:p w14:paraId="3F0FC2C7" w14:textId="3F4F2A2B" w:rsidR="00F24461" w:rsidRDefault="00F24461" w:rsidP="00F24461">
      <w:r w:rsidRPr="00F24461">
        <w:rPr>
          <w:highlight w:val="yellow"/>
        </w:rPr>
        <w:t>RESPUESTA CORRECTA A</w:t>
      </w:r>
    </w:p>
    <w:p w14:paraId="4DC2A3B9" w14:textId="77777777" w:rsidR="00F24461" w:rsidRDefault="00F24461" w:rsidP="00F137C5">
      <w:pPr>
        <w:spacing w:line="276" w:lineRule="auto"/>
        <w:jc w:val="both"/>
        <w:rPr>
          <w:rFonts w:ascii="Arial" w:hAnsi="Arial" w:cs="Arial"/>
          <w:sz w:val="20"/>
          <w:szCs w:val="20"/>
        </w:rPr>
      </w:pPr>
    </w:p>
    <w:p w14:paraId="0FAE1537" w14:textId="22D40C5C" w:rsidR="00B65F56" w:rsidRDefault="00B65F56" w:rsidP="00B65F56">
      <w:pPr>
        <w:spacing w:line="276" w:lineRule="auto"/>
        <w:jc w:val="center"/>
        <w:rPr>
          <w:rFonts w:ascii="Arial" w:hAnsi="Arial" w:cs="Arial"/>
          <w:sz w:val="20"/>
          <w:szCs w:val="20"/>
        </w:rPr>
      </w:pPr>
      <w:r>
        <w:rPr>
          <w:rFonts w:ascii="Arial" w:hAnsi="Arial" w:cs="Arial"/>
          <w:noProof/>
          <w:sz w:val="20"/>
          <w:szCs w:val="20"/>
          <w:lang w:val="es-CO" w:eastAsia="es-CO"/>
        </w:rPr>
        <mc:AlternateContent>
          <mc:Choice Requires="wps">
            <w:drawing>
              <wp:anchor distT="0" distB="0" distL="114300" distR="114300" simplePos="0" relativeHeight="251664384" behindDoc="0" locked="0" layoutInCell="1" allowOverlap="1" wp14:anchorId="3BEAE111" wp14:editId="410498A4">
                <wp:simplePos x="0" y="0"/>
                <wp:positionH relativeFrom="column">
                  <wp:posOffset>800100</wp:posOffset>
                </wp:positionH>
                <wp:positionV relativeFrom="paragraph">
                  <wp:posOffset>114300</wp:posOffset>
                </wp:positionV>
                <wp:extent cx="4914900" cy="1485900"/>
                <wp:effectExtent l="0" t="0" r="12700" b="12700"/>
                <wp:wrapSquare wrapText="bothSides"/>
                <wp:docPr id="7" name="Cuadro de texto 7"/>
                <wp:cNvGraphicFramePr/>
                <a:graphic xmlns:a="http://schemas.openxmlformats.org/drawingml/2006/main">
                  <a:graphicData uri="http://schemas.microsoft.com/office/word/2010/wordprocessingShape">
                    <wps:wsp>
                      <wps:cNvSpPr txBox="1"/>
                      <wps:spPr>
                        <a:xfrm>
                          <a:off x="0" y="0"/>
                          <a:ext cx="4914900" cy="1485900"/>
                        </a:xfrm>
                        <a:prstGeom prst="rect">
                          <a:avLst/>
                        </a:prstGeom>
                        <a:solidFill>
                          <a:srgbClr val="B3A2C7"/>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0474E31" w14:textId="17C7E9F0" w:rsidR="00B65F56" w:rsidRDefault="00B65F56" w:rsidP="00B65F56">
                            <w:pPr>
                              <w:jc w:val="center"/>
                            </w:pPr>
                            <w:r>
                              <w:t xml:space="preserve">RETROALIMENTACION </w:t>
                            </w:r>
                          </w:p>
                          <w:p w14:paraId="651A7185" w14:textId="77777777" w:rsidR="00B65F56" w:rsidRDefault="00B65F56" w:rsidP="00B65F56">
                            <w:pPr>
                              <w:jc w:val="center"/>
                            </w:pPr>
                          </w:p>
                          <w:p w14:paraId="0B9B9D08" w14:textId="2EAE8E2A" w:rsidR="00B65F56" w:rsidRDefault="00B65F56" w:rsidP="00B65F56">
                            <w:pPr>
                              <w:jc w:val="center"/>
                            </w:pPr>
                            <w:r>
                              <w:t xml:space="preserve">La presencia de una fractura hace diagnostico de osteoporosis, de ahí la importancia a de iniciar terapia </w:t>
                            </w:r>
                            <w:proofErr w:type="spellStart"/>
                            <w:r>
                              <w:t>antiresortiva</w:t>
                            </w:r>
                            <w:proofErr w:type="spellEnd"/>
                            <w:r>
                              <w:t xml:space="preserve">, muchos de estos pacientes no vuelven a ser valorados. La paciente debe ser </w:t>
                            </w:r>
                            <w:r w:rsidR="005D4019">
                              <w:t>remitida para valoración</w:t>
                            </w:r>
                            <w:r>
                              <w:t xml:space="preserve"> en consulta externa por medico con experiencia en osteoporosis</w:t>
                            </w:r>
                            <w:r w:rsidR="005D4019">
                              <w:t>, quien podrá ordenar paraclínicos, entre otros la DMO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AE111" id="Cuadro de texto 7" o:spid="_x0000_s1031" type="#_x0000_t202" style="position:absolute;left:0;text-align:left;margin-left:63pt;margin-top:9pt;width:387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" fillcolor="#b3a2c7" stroked="f">
                <v:textbox>
                  <w:txbxContent>
                    <w:p w14:paraId="70474E31" w14:textId="17C7E9F0" w:rsidR="00B65F56" w:rsidRDefault="00B65F56" w:rsidP="00B65F56">
                      <w:pPr>
                        <w:jc w:val="center"/>
                      </w:pPr>
                      <w:r>
                        <w:t xml:space="preserve">RETROALIMENTACION </w:t>
                      </w:r>
                    </w:p>
                    <w:p w14:paraId="651A7185" w14:textId="77777777" w:rsidR="00B65F56" w:rsidRDefault="00B65F56" w:rsidP="00B65F56">
                      <w:pPr>
                        <w:jc w:val="center"/>
                      </w:pPr>
                    </w:p>
                    <w:p w14:paraId="0B9B9D08" w14:textId="2EAE8E2A" w:rsidR="00B65F56" w:rsidRDefault="00B65F56" w:rsidP="00B65F56">
                      <w:pPr>
                        <w:jc w:val="center"/>
                      </w:pPr>
                      <w:r>
                        <w:t xml:space="preserve">La presencia de una fractura hace diagnostico de osteoporosis, de ahí la importancia a de iniciar terapia </w:t>
                      </w:r>
                      <w:proofErr w:type="spellStart"/>
                      <w:r>
                        <w:t>antiresortiva</w:t>
                      </w:r>
                      <w:proofErr w:type="spellEnd"/>
                      <w:r>
                        <w:t xml:space="preserve">, muchos de estos pacientes no vuelven a ser valorados. La paciente debe ser </w:t>
                      </w:r>
                      <w:r w:rsidR="005D4019">
                        <w:t>remitida para valoración</w:t>
                      </w:r>
                      <w:r>
                        <w:t xml:space="preserve"> en consulta externa por medico con experiencia en osteoporosis</w:t>
                      </w:r>
                      <w:r w:rsidR="005D4019">
                        <w:t>, quien podrá ordenar paraclínicos, entre otros la DMO</w:t>
                      </w:r>
                    </w:p>
                  </w:txbxContent>
                </v:textbox>
                <w10:wrap type="square"/>
              </v:shape>
            </w:pict>
          </mc:Fallback>
        </mc:AlternateContent>
      </w:r>
    </w:p>
    <w:p w14:paraId="24708712" w14:textId="77777777" w:rsidR="00B65F56" w:rsidRDefault="00B65F56" w:rsidP="00F137C5">
      <w:pPr>
        <w:spacing w:line="276" w:lineRule="auto"/>
        <w:jc w:val="both"/>
        <w:rPr>
          <w:rFonts w:ascii="Arial" w:hAnsi="Arial" w:cs="Arial"/>
          <w:sz w:val="20"/>
          <w:szCs w:val="20"/>
        </w:rPr>
      </w:pPr>
    </w:p>
    <w:sectPr w:rsidR="00B65F56" w:rsidSect="009862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F2BA9"/>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547C607A"/>
    <w:multiLevelType w:val="hybridMultilevel"/>
    <w:tmpl w:val="D3A62E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86"/>
    <w:rsid w:val="001145EA"/>
    <w:rsid w:val="002469C8"/>
    <w:rsid w:val="00470463"/>
    <w:rsid w:val="005D4019"/>
    <w:rsid w:val="005F43BD"/>
    <w:rsid w:val="007B2486"/>
    <w:rsid w:val="008008CE"/>
    <w:rsid w:val="0098625B"/>
    <w:rsid w:val="00A05BC1"/>
    <w:rsid w:val="00AB69DB"/>
    <w:rsid w:val="00B65F56"/>
    <w:rsid w:val="00D37865"/>
    <w:rsid w:val="00D7375B"/>
    <w:rsid w:val="00DB62BA"/>
    <w:rsid w:val="00F137C5"/>
    <w:rsid w:val="00F24461"/>
    <w:rsid w:val="00FE585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AD340"/>
  <w14:defaultImageDpi w14:val="300"/>
  <w15:docId w15:val="{8AE71AFB-F095-4DAF-9820-98AA0535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PROHORMONAS</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CASTILLO</dc:creator>
  <cp:keywords/>
  <dc:description/>
  <cp:lastModifiedBy>Álvaro Urbano</cp:lastModifiedBy>
  <cp:revision>3</cp:revision>
  <dcterms:created xsi:type="dcterms:W3CDTF">2019-04-22T22:29:00Z</dcterms:created>
  <dcterms:modified xsi:type="dcterms:W3CDTF">2019-05-19T21:19:00Z</dcterms:modified>
</cp:coreProperties>
</file>