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1F0" w:rsidRPr="004924AD" w:rsidRDefault="001521F0" w:rsidP="001521F0">
      <w:pPr>
        <w:pStyle w:val="Prrafodelista"/>
        <w:ind w:left="1440"/>
        <w:jc w:val="center"/>
        <w:rPr>
          <w:rFonts w:ascii="Arial" w:hAnsi="Arial" w:cs="Arial"/>
          <w:b/>
          <w:sz w:val="20"/>
          <w:szCs w:val="20"/>
        </w:rPr>
      </w:pPr>
      <w:r w:rsidRPr="004924AD">
        <w:rPr>
          <w:rFonts w:ascii="Arial" w:hAnsi="Arial" w:cs="Arial"/>
          <w:b/>
          <w:sz w:val="20"/>
          <w:szCs w:val="20"/>
          <w:lang w:val="es-ES_tradnl"/>
        </w:rPr>
        <w:t>Diplomado Virtual Osteoporosis</w:t>
      </w:r>
    </w:p>
    <w:p w:rsidR="001521F0" w:rsidRPr="001521F0" w:rsidRDefault="001521F0" w:rsidP="001521F0">
      <w:pPr>
        <w:pStyle w:val="Prrafodelista"/>
        <w:spacing w:line="240" w:lineRule="auto"/>
        <w:ind w:left="1440"/>
        <w:jc w:val="center"/>
        <w:rPr>
          <w:rFonts w:ascii="Arial" w:eastAsia="Times New Roman" w:hAnsi="Arial" w:cs="Arial"/>
          <w:b/>
          <w:bCs/>
          <w:sz w:val="20"/>
          <w:szCs w:val="20"/>
        </w:rPr>
      </w:pPr>
      <w:r w:rsidRPr="004924AD">
        <w:rPr>
          <w:rFonts w:ascii="Arial" w:eastAsia="Times New Roman" w:hAnsi="Arial" w:cs="Arial"/>
          <w:b/>
          <w:bCs/>
          <w:sz w:val="20"/>
          <w:szCs w:val="20"/>
        </w:rPr>
        <w:t xml:space="preserve">Módulo 5: </w:t>
      </w:r>
      <w:r w:rsidRPr="004924AD">
        <w:rPr>
          <w:rFonts w:ascii="Arial" w:eastAsia="Times New Roman" w:hAnsi="Arial" w:cs="Arial"/>
          <w:b/>
          <w:bCs/>
          <w:color w:val="222222"/>
          <w:sz w:val="20"/>
          <w:szCs w:val="20"/>
          <w:lang w:eastAsia="es-CO"/>
        </w:rPr>
        <w:t xml:space="preserve">Tratamiento farmacológico combinado, secuencial </w:t>
      </w:r>
      <w:r w:rsidRPr="004924AD">
        <w:rPr>
          <w:rFonts w:ascii="Arial" w:eastAsia="Times New Roman" w:hAnsi="Arial" w:cs="Arial"/>
          <w:b/>
          <w:bCs/>
          <w:sz w:val="20"/>
          <w:szCs w:val="20"/>
        </w:rPr>
        <w:t>y Adherencia terapéutica</w:t>
      </w:r>
    </w:p>
    <w:p w:rsidR="00554E71" w:rsidRDefault="00554E71">
      <w:pPr>
        <w:rPr>
          <w:b/>
        </w:rPr>
      </w:pPr>
      <w:r w:rsidRPr="001521F0">
        <w:rPr>
          <w:b/>
        </w:rPr>
        <w:t xml:space="preserve">Caso Clínico </w:t>
      </w:r>
    </w:p>
    <w:p w:rsidR="00D873BD" w:rsidRDefault="00D873BD" w:rsidP="00554E71">
      <w:pPr>
        <w:spacing w:line="276" w:lineRule="auto"/>
        <w:jc w:val="both"/>
        <w:rPr>
          <w:rFonts w:ascii="Arial" w:eastAsia="Times New Roman" w:hAnsi="Arial" w:cs="Arial"/>
          <w:bCs/>
          <w:sz w:val="20"/>
          <w:szCs w:val="20"/>
        </w:rPr>
      </w:pPr>
      <w:bookmarkStart w:id="0" w:name="_Hlk6603582"/>
      <w:r w:rsidRPr="00D873BD">
        <w:rPr>
          <w:rFonts w:ascii="Arial" w:eastAsia="Times New Roman" w:hAnsi="Arial" w:cs="Arial"/>
          <w:bCs/>
          <w:sz w:val="20"/>
          <w:szCs w:val="20"/>
        </w:rPr>
        <w:t>Ana tiene 75 años,</w:t>
      </w:r>
      <w:r>
        <w:rPr>
          <w:rFonts w:ascii="Arial" w:eastAsia="Times New Roman" w:hAnsi="Arial" w:cs="Arial"/>
          <w:bCs/>
          <w:sz w:val="20"/>
          <w:szCs w:val="20"/>
        </w:rPr>
        <w:t xml:space="preserve"> viuda, </w:t>
      </w:r>
      <w:r w:rsidRPr="00D873BD">
        <w:rPr>
          <w:rFonts w:ascii="Arial" w:eastAsia="Times New Roman" w:hAnsi="Arial" w:cs="Arial"/>
          <w:bCs/>
          <w:sz w:val="20"/>
          <w:szCs w:val="20"/>
        </w:rPr>
        <w:t>madre de 3 hijos que viven en el exterior,</w:t>
      </w:r>
      <w:r>
        <w:rPr>
          <w:rFonts w:ascii="Arial" w:eastAsia="Times New Roman" w:hAnsi="Arial" w:cs="Arial"/>
          <w:bCs/>
          <w:sz w:val="20"/>
          <w:szCs w:val="20"/>
        </w:rPr>
        <w:t xml:space="preserve"> es funcional y autónoma, vive sola y </w:t>
      </w:r>
      <w:r w:rsidRPr="00D873BD">
        <w:rPr>
          <w:rFonts w:ascii="Arial" w:eastAsia="Times New Roman" w:hAnsi="Arial" w:cs="Arial"/>
          <w:bCs/>
          <w:sz w:val="20"/>
          <w:szCs w:val="20"/>
        </w:rPr>
        <w:t>tiene</w:t>
      </w:r>
      <w:r>
        <w:rPr>
          <w:rFonts w:ascii="Arial" w:eastAsia="Times New Roman" w:hAnsi="Arial" w:cs="Arial"/>
          <w:bCs/>
          <w:sz w:val="20"/>
          <w:szCs w:val="20"/>
        </w:rPr>
        <w:t xml:space="preserve"> una</w:t>
      </w:r>
      <w:r w:rsidRPr="00D873BD">
        <w:rPr>
          <w:rFonts w:ascii="Arial" w:eastAsia="Times New Roman" w:hAnsi="Arial" w:cs="Arial"/>
          <w:bCs/>
          <w:sz w:val="20"/>
          <w:szCs w:val="20"/>
        </w:rPr>
        <w:t xml:space="preserve"> empleada doméstica</w:t>
      </w:r>
      <w:r>
        <w:rPr>
          <w:rFonts w:ascii="Arial" w:eastAsia="Times New Roman" w:hAnsi="Arial" w:cs="Arial"/>
          <w:bCs/>
          <w:sz w:val="20"/>
          <w:szCs w:val="20"/>
        </w:rPr>
        <w:t xml:space="preserve"> que la acompaña durante el día. </w:t>
      </w:r>
    </w:p>
    <w:p w:rsidR="00D873BD" w:rsidRDefault="00D873BD" w:rsidP="00554E71">
      <w:pPr>
        <w:spacing w:line="276" w:lineRule="auto"/>
        <w:jc w:val="both"/>
        <w:rPr>
          <w:rFonts w:ascii="Arial" w:eastAsia="Times New Roman" w:hAnsi="Arial" w:cs="Arial"/>
          <w:bCs/>
          <w:sz w:val="20"/>
          <w:szCs w:val="20"/>
        </w:rPr>
      </w:pPr>
      <w:r>
        <w:rPr>
          <w:rFonts w:ascii="Arial" w:eastAsia="Times New Roman" w:hAnsi="Arial" w:cs="Arial"/>
          <w:bCs/>
          <w:sz w:val="20"/>
          <w:szCs w:val="20"/>
        </w:rPr>
        <w:t>T</w:t>
      </w:r>
      <w:r w:rsidRPr="00D873BD">
        <w:rPr>
          <w:rFonts w:ascii="Arial" w:eastAsia="Times New Roman" w:hAnsi="Arial" w:cs="Arial"/>
          <w:bCs/>
          <w:sz w:val="20"/>
          <w:szCs w:val="20"/>
        </w:rPr>
        <w:t xml:space="preserve">iene antecedentes de hipertensión arterial, diabetes mellitus tipo 2, enfermedad </w:t>
      </w:r>
      <w:r w:rsidR="007F12F9" w:rsidRPr="00D873BD">
        <w:rPr>
          <w:rFonts w:ascii="Arial" w:eastAsia="Times New Roman" w:hAnsi="Arial" w:cs="Arial"/>
          <w:bCs/>
          <w:sz w:val="20"/>
          <w:szCs w:val="20"/>
        </w:rPr>
        <w:t>coronaria,</w:t>
      </w:r>
      <w:r w:rsidR="00DE7251">
        <w:rPr>
          <w:rFonts w:ascii="Arial" w:eastAsia="Times New Roman" w:hAnsi="Arial" w:cs="Arial"/>
          <w:bCs/>
          <w:sz w:val="20"/>
          <w:szCs w:val="20"/>
        </w:rPr>
        <w:t xml:space="preserve"> </w:t>
      </w:r>
      <w:r w:rsidRPr="00D873BD">
        <w:rPr>
          <w:rFonts w:ascii="Arial" w:eastAsia="Times New Roman" w:hAnsi="Arial" w:cs="Arial"/>
          <w:bCs/>
          <w:sz w:val="20"/>
          <w:szCs w:val="20"/>
        </w:rPr>
        <w:t>enfermedad renal crónica estadio 3B</w:t>
      </w:r>
      <w:r w:rsidR="00DE7251">
        <w:rPr>
          <w:rFonts w:ascii="Arial" w:eastAsia="Times New Roman" w:hAnsi="Arial" w:cs="Arial"/>
          <w:bCs/>
          <w:sz w:val="20"/>
          <w:szCs w:val="20"/>
        </w:rPr>
        <w:t xml:space="preserve"> </w:t>
      </w:r>
      <w:r w:rsidR="00654EB9">
        <w:rPr>
          <w:rFonts w:ascii="Arial" w:eastAsia="Times New Roman" w:hAnsi="Arial" w:cs="Arial"/>
          <w:bCs/>
          <w:sz w:val="20"/>
          <w:szCs w:val="20"/>
        </w:rPr>
        <w:t>(TFG</w:t>
      </w:r>
      <w:r w:rsidR="00DE7251">
        <w:rPr>
          <w:rFonts w:ascii="Arial" w:eastAsia="Times New Roman" w:hAnsi="Arial" w:cs="Arial"/>
          <w:bCs/>
          <w:sz w:val="20"/>
          <w:szCs w:val="20"/>
        </w:rPr>
        <w:t xml:space="preserve"> 30ml/min/1,7</w:t>
      </w:r>
      <w:r w:rsidR="001521F0">
        <w:rPr>
          <w:rFonts w:ascii="Arial" w:eastAsia="Times New Roman" w:hAnsi="Arial" w:cs="Arial"/>
          <w:bCs/>
          <w:sz w:val="20"/>
          <w:szCs w:val="20"/>
        </w:rPr>
        <w:t xml:space="preserve">3 m2) y reflujo gastroesofágico. </w:t>
      </w:r>
      <w:r w:rsidR="00DE7251">
        <w:rPr>
          <w:rFonts w:ascii="Arial" w:eastAsia="Times New Roman" w:hAnsi="Arial" w:cs="Arial"/>
          <w:bCs/>
          <w:sz w:val="20"/>
          <w:szCs w:val="20"/>
        </w:rPr>
        <w:t xml:space="preserve">Ella tiene controles con endocrinólogo, médico de atención primaria, nefrólogo y cardiólogo. </w:t>
      </w:r>
      <w:r>
        <w:rPr>
          <w:rFonts w:ascii="Arial" w:eastAsia="Times New Roman" w:hAnsi="Arial" w:cs="Arial"/>
          <w:bCs/>
          <w:sz w:val="20"/>
          <w:szCs w:val="20"/>
        </w:rPr>
        <w:t>Ha sido diagnosticada el año anterior, por su médico de atención primaria con osteoporosis primaria severa (tenía dos fracturas grado I en la radiografía de columna dorsal) y además tiene deficiencia de vitamina D. Ella esta asintomáti</w:t>
      </w:r>
      <w:r w:rsidR="00E632CB">
        <w:rPr>
          <w:rFonts w:ascii="Arial" w:eastAsia="Times New Roman" w:hAnsi="Arial" w:cs="Arial"/>
          <w:bCs/>
          <w:sz w:val="20"/>
          <w:szCs w:val="20"/>
        </w:rPr>
        <w:t>ca y cree que es un “problema má</w:t>
      </w:r>
      <w:bookmarkStart w:id="1" w:name="_GoBack"/>
      <w:bookmarkEnd w:id="1"/>
      <w:r>
        <w:rPr>
          <w:rFonts w:ascii="Arial" w:eastAsia="Times New Roman" w:hAnsi="Arial" w:cs="Arial"/>
          <w:bCs/>
          <w:sz w:val="20"/>
          <w:szCs w:val="20"/>
        </w:rPr>
        <w:t xml:space="preserve">s de la vejez”. </w:t>
      </w:r>
    </w:p>
    <w:p w:rsidR="00D873BD" w:rsidRDefault="00D873BD" w:rsidP="00554E71">
      <w:pPr>
        <w:spacing w:line="276" w:lineRule="auto"/>
        <w:jc w:val="both"/>
        <w:rPr>
          <w:rFonts w:ascii="Arial" w:eastAsia="Times New Roman" w:hAnsi="Arial" w:cs="Arial"/>
          <w:bCs/>
          <w:sz w:val="20"/>
          <w:szCs w:val="20"/>
        </w:rPr>
      </w:pPr>
      <w:r>
        <w:rPr>
          <w:rFonts w:ascii="Arial" w:eastAsia="Times New Roman" w:hAnsi="Arial" w:cs="Arial"/>
          <w:bCs/>
          <w:sz w:val="20"/>
          <w:szCs w:val="20"/>
        </w:rPr>
        <w:t xml:space="preserve">Ha tenido tres caídas en el último año, ninguna de ellas con lesión. El año pasado tuvo una fractura de antebrazo cuando se enredo con el carro de compras saliendo del supermercado. Posterior a esto se ha sentido fatigada, le cuesta trabajo subir escaleras y caminar una cuadra de seguido. </w:t>
      </w:r>
    </w:p>
    <w:p w:rsidR="00D873BD" w:rsidRDefault="00D873BD" w:rsidP="00554E71">
      <w:pPr>
        <w:spacing w:line="276" w:lineRule="auto"/>
        <w:jc w:val="both"/>
        <w:rPr>
          <w:rFonts w:ascii="Arial" w:eastAsia="Times New Roman" w:hAnsi="Arial" w:cs="Arial"/>
          <w:bCs/>
          <w:sz w:val="20"/>
          <w:szCs w:val="20"/>
        </w:rPr>
      </w:pPr>
      <w:r>
        <w:rPr>
          <w:rFonts w:ascii="Arial" w:eastAsia="Times New Roman" w:hAnsi="Arial" w:cs="Arial"/>
          <w:bCs/>
          <w:sz w:val="20"/>
          <w:szCs w:val="20"/>
        </w:rPr>
        <w:t>Recibe los siguientes medicamentos: carvedilol, Acido acetil salicílico, atorvastatina, sitagliptina, metformina, Losartan, vitamina D, calcio y alendronato semanal.</w:t>
      </w:r>
    </w:p>
    <w:p w:rsidR="00D873BD" w:rsidRDefault="00D873BD" w:rsidP="00554E71">
      <w:pPr>
        <w:spacing w:line="276" w:lineRule="auto"/>
        <w:jc w:val="both"/>
        <w:rPr>
          <w:rFonts w:ascii="Arial" w:eastAsia="Times New Roman" w:hAnsi="Arial" w:cs="Arial"/>
          <w:bCs/>
          <w:sz w:val="20"/>
          <w:szCs w:val="20"/>
        </w:rPr>
      </w:pPr>
      <w:r>
        <w:rPr>
          <w:rFonts w:ascii="Arial" w:eastAsia="Times New Roman" w:hAnsi="Arial" w:cs="Arial"/>
          <w:bCs/>
          <w:sz w:val="20"/>
          <w:szCs w:val="20"/>
        </w:rPr>
        <w:t>Manifiesta en el control no saber para que sirven los medicamentos, y que algunos de ellos por ejemplo el alendronato lo toma</w:t>
      </w:r>
      <w:r w:rsidR="00DE7251">
        <w:rPr>
          <w:rFonts w:ascii="Arial" w:eastAsia="Times New Roman" w:hAnsi="Arial" w:cs="Arial"/>
          <w:bCs/>
          <w:sz w:val="20"/>
          <w:szCs w:val="20"/>
        </w:rPr>
        <w:t xml:space="preserve"> 1 vez cada mes.</w:t>
      </w:r>
      <w:r>
        <w:rPr>
          <w:rFonts w:ascii="Arial" w:eastAsia="Times New Roman" w:hAnsi="Arial" w:cs="Arial"/>
          <w:bCs/>
          <w:sz w:val="20"/>
          <w:szCs w:val="20"/>
        </w:rPr>
        <w:t xml:space="preserve"> Su empleada refiere que olvida tomar los medicamentos, repite varias veces, y la semana pasada se perdió en su barrio cuando iba a la tienda. </w:t>
      </w:r>
    </w:p>
    <w:p w:rsidR="00D873BD" w:rsidRDefault="00D873BD" w:rsidP="00554E71">
      <w:pPr>
        <w:spacing w:line="276" w:lineRule="auto"/>
        <w:jc w:val="both"/>
        <w:rPr>
          <w:rFonts w:ascii="Arial" w:eastAsia="Times New Roman" w:hAnsi="Arial" w:cs="Arial"/>
          <w:bCs/>
          <w:sz w:val="20"/>
          <w:szCs w:val="20"/>
        </w:rPr>
      </w:pPr>
      <w:r>
        <w:rPr>
          <w:rFonts w:ascii="Arial" w:eastAsia="Times New Roman" w:hAnsi="Arial" w:cs="Arial"/>
          <w:bCs/>
          <w:sz w:val="20"/>
          <w:szCs w:val="20"/>
        </w:rPr>
        <w:t xml:space="preserve">Al examen físico de su consulta, no hay alteración en los signos vitales, IMC 18.5Kg/m2, la nota </w:t>
      </w:r>
      <w:r w:rsidR="00DE7251">
        <w:rPr>
          <w:rFonts w:ascii="Arial" w:eastAsia="Times New Roman" w:hAnsi="Arial" w:cs="Arial"/>
          <w:bCs/>
          <w:sz w:val="20"/>
          <w:szCs w:val="20"/>
        </w:rPr>
        <w:t>delgada,</w:t>
      </w:r>
      <w:r>
        <w:rPr>
          <w:rFonts w:ascii="Arial" w:eastAsia="Times New Roman" w:hAnsi="Arial" w:cs="Arial"/>
          <w:bCs/>
          <w:sz w:val="20"/>
          <w:szCs w:val="20"/>
        </w:rPr>
        <w:t xml:space="preserve"> con disminución de masa muscular apendicular y cifosis cervicodorsal marcada.</w:t>
      </w:r>
    </w:p>
    <w:p w:rsidR="00D873BD" w:rsidRDefault="00D873BD" w:rsidP="00554E71">
      <w:pPr>
        <w:spacing w:line="276" w:lineRule="auto"/>
        <w:jc w:val="both"/>
        <w:rPr>
          <w:rFonts w:ascii="Arial" w:eastAsia="Times New Roman" w:hAnsi="Arial" w:cs="Arial"/>
          <w:bCs/>
          <w:sz w:val="20"/>
          <w:szCs w:val="20"/>
        </w:rPr>
      </w:pPr>
      <w:r>
        <w:rPr>
          <w:rFonts w:ascii="Arial" w:eastAsia="Times New Roman" w:hAnsi="Arial" w:cs="Arial"/>
          <w:bCs/>
          <w:sz w:val="20"/>
          <w:szCs w:val="20"/>
        </w:rPr>
        <w:t>Preguntas:</w:t>
      </w:r>
    </w:p>
    <w:p w:rsidR="00D873BD" w:rsidRPr="001521F0" w:rsidRDefault="00D873BD" w:rsidP="00D873BD">
      <w:pPr>
        <w:pStyle w:val="Prrafodelista"/>
        <w:numPr>
          <w:ilvl w:val="0"/>
          <w:numId w:val="1"/>
        </w:numPr>
        <w:spacing w:line="276" w:lineRule="auto"/>
        <w:jc w:val="both"/>
        <w:rPr>
          <w:rFonts w:ascii="Arial" w:eastAsia="Times New Roman" w:hAnsi="Arial" w:cs="Arial"/>
          <w:b/>
          <w:bCs/>
          <w:sz w:val="20"/>
          <w:szCs w:val="20"/>
        </w:rPr>
      </w:pPr>
      <w:r w:rsidRPr="001521F0">
        <w:rPr>
          <w:rFonts w:ascii="Arial" w:eastAsia="Times New Roman" w:hAnsi="Arial" w:cs="Arial"/>
          <w:b/>
          <w:bCs/>
          <w:sz w:val="20"/>
          <w:szCs w:val="20"/>
        </w:rPr>
        <w:t>¿Qué tipo de osteoporosis tiene Ana?</w:t>
      </w:r>
    </w:p>
    <w:p w:rsidR="009632A6" w:rsidRPr="00654EB9" w:rsidRDefault="009632A6" w:rsidP="009632A6">
      <w:pPr>
        <w:pStyle w:val="Prrafodelista"/>
        <w:numPr>
          <w:ilvl w:val="0"/>
          <w:numId w:val="4"/>
        </w:numPr>
        <w:spacing w:line="276" w:lineRule="auto"/>
        <w:jc w:val="both"/>
        <w:rPr>
          <w:rFonts w:ascii="Arial" w:eastAsia="Times New Roman" w:hAnsi="Arial" w:cs="Arial"/>
          <w:bCs/>
          <w:sz w:val="20"/>
          <w:szCs w:val="20"/>
        </w:rPr>
      </w:pPr>
      <w:r w:rsidRPr="00654EB9">
        <w:rPr>
          <w:rFonts w:ascii="Arial" w:eastAsia="Times New Roman" w:hAnsi="Arial" w:cs="Arial"/>
          <w:bCs/>
          <w:sz w:val="20"/>
          <w:szCs w:val="20"/>
        </w:rPr>
        <w:t>Osteoporosis mixta (primaria con deficiencia de vitamina D asociada)</w:t>
      </w:r>
    </w:p>
    <w:p w:rsidR="009632A6" w:rsidRDefault="009632A6" w:rsidP="009632A6">
      <w:pPr>
        <w:pStyle w:val="Prrafodelista"/>
        <w:numPr>
          <w:ilvl w:val="0"/>
          <w:numId w:val="4"/>
        </w:numPr>
        <w:spacing w:line="276" w:lineRule="auto"/>
        <w:jc w:val="both"/>
        <w:rPr>
          <w:rFonts w:ascii="Arial" w:eastAsia="Times New Roman" w:hAnsi="Arial" w:cs="Arial"/>
          <w:bCs/>
          <w:sz w:val="20"/>
          <w:szCs w:val="20"/>
        </w:rPr>
      </w:pPr>
      <w:r>
        <w:rPr>
          <w:rFonts w:ascii="Arial" w:eastAsia="Times New Roman" w:hAnsi="Arial" w:cs="Arial"/>
          <w:bCs/>
          <w:sz w:val="20"/>
          <w:szCs w:val="20"/>
        </w:rPr>
        <w:t>Osteoporosis postmenopáusica</w:t>
      </w:r>
    </w:p>
    <w:p w:rsidR="009632A6" w:rsidRDefault="009632A6" w:rsidP="009632A6">
      <w:pPr>
        <w:pStyle w:val="Prrafodelista"/>
        <w:numPr>
          <w:ilvl w:val="0"/>
          <w:numId w:val="4"/>
        </w:numPr>
        <w:spacing w:line="276" w:lineRule="auto"/>
        <w:jc w:val="both"/>
        <w:rPr>
          <w:rFonts w:ascii="Arial" w:eastAsia="Times New Roman" w:hAnsi="Arial" w:cs="Arial"/>
          <w:bCs/>
          <w:sz w:val="20"/>
          <w:szCs w:val="20"/>
        </w:rPr>
      </w:pPr>
      <w:r>
        <w:rPr>
          <w:rFonts w:ascii="Arial" w:eastAsia="Times New Roman" w:hAnsi="Arial" w:cs="Arial"/>
          <w:bCs/>
          <w:sz w:val="20"/>
          <w:szCs w:val="20"/>
        </w:rPr>
        <w:t xml:space="preserve">Osteoporosis inducida por glucocorticoides </w:t>
      </w:r>
    </w:p>
    <w:p w:rsidR="009632A6" w:rsidRDefault="009632A6" w:rsidP="009632A6">
      <w:pPr>
        <w:pStyle w:val="Prrafodelista"/>
        <w:numPr>
          <w:ilvl w:val="0"/>
          <w:numId w:val="4"/>
        </w:numPr>
        <w:spacing w:line="276" w:lineRule="auto"/>
        <w:jc w:val="both"/>
        <w:rPr>
          <w:rFonts w:ascii="Arial" w:eastAsia="Times New Roman" w:hAnsi="Arial" w:cs="Arial"/>
          <w:bCs/>
          <w:sz w:val="20"/>
          <w:szCs w:val="20"/>
        </w:rPr>
      </w:pPr>
      <w:r>
        <w:rPr>
          <w:rFonts w:ascii="Arial" w:eastAsia="Times New Roman" w:hAnsi="Arial" w:cs="Arial"/>
          <w:bCs/>
          <w:sz w:val="20"/>
          <w:szCs w:val="20"/>
        </w:rPr>
        <w:t xml:space="preserve">No tiene osteoporosis </w:t>
      </w:r>
    </w:p>
    <w:p w:rsidR="001521F0" w:rsidRDefault="001521F0" w:rsidP="001521F0">
      <w:pPr>
        <w:spacing w:line="276" w:lineRule="auto"/>
        <w:jc w:val="both"/>
        <w:rPr>
          <w:rFonts w:ascii="Arial" w:eastAsia="Times New Roman" w:hAnsi="Arial" w:cs="Arial"/>
          <w:bCs/>
          <w:sz w:val="20"/>
          <w:szCs w:val="20"/>
        </w:rPr>
      </w:pPr>
      <w:r w:rsidRPr="001521F0">
        <w:rPr>
          <w:rFonts w:ascii="Arial" w:eastAsia="Times New Roman" w:hAnsi="Arial" w:cs="Arial"/>
          <w:bCs/>
          <w:sz w:val="20"/>
          <w:szCs w:val="20"/>
          <w:highlight w:val="yellow"/>
        </w:rPr>
        <w:t>RESPUESTA: A</w:t>
      </w:r>
    </w:p>
    <w:tbl>
      <w:tblPr>
        <w:tblStyle w:val="Tablaconcuadrcula"/>
        <w:tblW w:w="0" w:type="auto"/>
        <w:tblLook w:val="04A0" w:firstRow="1" w:lastRow="0" w:firstColumn="1" w:lastColumn="0" w:noHBand="0" w:noVBand="1"/>
      </w:tblPr>
      <w:tblGrid>
        <w:gridCol w:w="8828"/>
      </w:tblGrid>
      <w:tr w:rsidR="001521F0" w:rsidTr="001521F0">
        <w:tc>
          <w:tcPr>
            <w:tcW w:w="8828" w:type="dxa"/>
            <w:shd w:val="clear" w:color="auto" w:fill="00B0F0"/>
          </w:tcPr>
          <w:p w:rsidR="001521F0" w:rsidRDefault="001521F0" w:rsidP="001521F0">
            <w:pPr>
              <w:spacing w:line="276" w:lineRule="auto"/>
              <w:jc w:val="both"/>
              <w:rPr>
                <w:rFonts w:ascii="Arial" w:eastAsia="Times New Roman" w:hAnsi="Arial" w:cs="Arial"/>
                <w:bCs/>
                <w:sz w:val="20"/>
                <w:szCs w:val="20"/>
              </w:rPr>
            </w:pPr>
            <w:r>
              <w:rPr>
                <w:rFonts w:ascii="Arial" w:eastAsia="Times New Roman" w:hAnsi="Arial" w:cs="Arial"/>
                <w:b/>
                <w:bCs/>
                <w:sz w:val="20"/>
                <w:szCs w:val="20"/>
              </w:rPr>
              <w:t>RETR</w:t>
            </w:r>
            <w:r>
              <w:rPr>
                <w:rFonts w:ascii="Arial" w:eastAsia="Times New Roman" w:hAnsi="Arial" w:cs="Arial"/>
                <w:b/>
                <w:bCs/>
                <w:sz w:val="20"/>
                <w:szCs w:val="20"/>
              </w:rPr>
              <w:t>OALIMENTACIÓN</w:t>
            </w:r>
            <w:r w:rsidRPr="00D873BD">
              <w:rPr>
                <w:rFonts w:ascii="Arial" w:eastAsia="Times New Roman" w:hAnsi="Arial" w:cs="Arial"/>
                <w:b/>
                <w:bCs/>
                <w:sz w:val="20"/>
                <w:szCs w:val="20"/>
              </w:rPr>
              <w:t>:</w:t>
            </w:r>
            <w:r>
              <w:rPr>
                <w:rFonts w:ascii="Arial" w:eastAsia="Times New Roman" w:hAnsi="Arial" w:cs="Arial"/>
                <w:bCs/>
                <w:sz w:val="20"/>
                <w:szCs w:val="20"/>
              </w:rPr>
              <w:t xml:space="preserve"> </w:t>
            </w:r>
            <w:r w:rsidRPr="00D873BD">
              <w:rPr>
                <w:rFonts w:ascii="Arial" w:eastAsia="Times New Roman" w:hAnsi="Arial" w:cs="Arial"/>
                <w:bCs/>
                <w:sz w:val="20"/>
                <w:szCs w:val="20"/>
              </w:rPr>
              <w:t>Osteoporosis mixta (primaria con deficiencia de vitamina D asociada) severa (por la presencia de fractura vertebral) y antecedente de una fractura por fragilidad en antebrazo</w:t>
            </w:r>
            <w:r>
              <w:rPr>
                <w:rFonts w:ascii="Arial" w:eastAsia="Times New Roman" w:hAnsi="Arial" w:cs="Arial"/>
                <w:bCs/>
                <w:sz w:val="20"/>
                <w:szCs w:val="20"/>
              </w:rPr>
              <w:t>.</w:t>
            </w:r>
          </w:p>
        </w:tc>
      </w:tr>
    </w:tbl>
    <w:p w:rsidR="001521F0" w:rsidRPr="001521F0" w:rsidRDefault="001521F0" w:rsidP="001521F0">
      <w:pPr>
        <w:spacing w:line="276" w:lineRule="auto"/>
        <w:jc w:val="both"/>
        <w:rPr>
          <w:rFonts w:ascii="Arial" w:eastAsia="Times New Roman" w:hAnsi="Arial" w:cs="Arial"/>
          <w:bCs/>
          <w:sz w:val="20"/>
          <w:szCs w:val="20"/>
        </w:rPr>
      </w:pPr>
    </w:p>
    <w:p w:rsidR="00D873BD" w:rsidRPr="001521F0" w:rsidRDefault="009632A6" w:rsidP="00D873BD">
      <w:pPr>
        <w:pStyle w:val="Prrafodelista"/>
        <w:numPr>
          <w:ilvl w:val="0"/>
          <w:numId w:val="1"/>
        </w:numPr>
        <w:spacing w:line="276" w:lineRule="auto"/>
        <w:jc w:val="both"/>
        <w:rPr>
          <w:rFonts w:ascii="Arial" w:eastAsia="Times New Roman" w:hAnsi="Arial" w:cs="Arial"/>
          <w:b/>
          <w:bCs/>
          <w:sz w:val="20"/>
          <w:szCs w:val="20"/>
        </w:rPr>
      </w:pPr>
      <w:r w:rsidRPr="001521F0">
        <w:rPr>
          <w:rFonts w:ascii="Arial" w:eastAsia="Times New Roman" w:hAnsi="Arial" w:cs="Arial"/>
          <w:b/>
          <w:bCs/>
          <w:sz w:val="20"/>
          <w:szCs w:val="20"/>
        </w:rPr>
        <w:t>¿Cuáles factores le confieren a Ana</w:t>
      </w:r>
      <w:r w:rsidR="00D873BD" w:rsidRPr="001521F0">
        <w:rPr>
          <w:rFonts w:ascii="Arial" w:eastAsia="Times New Roman" w:hAnsi="Arial" w:cs="Arial"/>
          <w:b/>
          <w:bCs/>
          <w:sz w:val="20"/>
          <w:szCs w:val="20"/>
        </w:rPr>
        <w:t xml:space="preserve"> alto riesgo de fractura?</w:t>
      </w:r>
    </w:p>
    <w:p w:rsidR="009632A6" w:rsidRDefault="009632A6" w:rsidP="009632A6">
      <w:pPr>
        <w:pStyle w:val="Prrafodelista"/>
        <w:numPr>
          <w:ilvl w:val="0"/>
          <w:numId w:val="5"/>
        </w:numPr>
        <w:spacing w:line="276" w:lineRule="auto"/>
        <w:jc w:val="both"/>
        <w:rPr>
          <w:rFonts w:ascii="Arial" w:eastAsia="Times New Roman" w:hAnsi="Arial" w:cs="Arial"/>
          <w:bCs/>
          <w:sz w:val="20"/>
          <w:szCs w:val="20"/>
        </w:rPr>
      </w:pPr>
      <w:r>
        <w:rPr>
          <w:rFonts w:ascii="Arial" w:eastAsia="Times New Roman" w:hAnsi="Arial" w:cs="Arial"/>
          <w:bCs/>
          <w:sz w:val="20"/>
          <w:szCs w:val="20"/>
        </w:rPr>
        <w:t>Fractura previa</w:t>
      </w:r>
    </w:p>
    <w:p w:rsidR="00654EB9" w:rsidRDefault="00654EB9" w:rsidP="009632A6">
      <w:pPr>
        <w:pStyle w:val="Prrafodelista"/>
        <w:numPr>
          <w:ilvl w:val="0"/>
          <w:numId w:val="5"/>
        </w:numPr>
        <w:spacing w:line="276" w:lineRule="auto"/>
        <w:jc w:val="both"/>
        <w:rPr>
          <w:rFonts w:ascii="Arial" w:eastAsia="Times New Roman" w:hAnsi="Arial" w:cs="Arial"/>
          <w:bCs/>
          <w:sz w:val="20"/>
          <w:szCs w:val="20"/>
        </w:rPr>
      </w:pPr>
      <w:r>
        <w:rPr>
          <w:rFonts w:ascii="Arial" w:eastAsia="Times New Roman" w:hAnsi="Arial" w:cs="Arial"/>
          <w:bCs/>
          <w:sz w:val="20"/>
          <w:szCs w:val="20"/>
        </w:rPr>
        <w:t xml:space="preserve">Malnutrición </w:t>
      </w:r>
    </w:p>
    <w:p w:rsidR="00654EB9" w:rsidRPr="00654EB9" w:rsidRDefault="00654EB9" w:rsidP="00C32EA5">
      <w:pPr>
        <w:pStyle w:val="Prrafodelista"/>
        <w:numPr>
          <w:ilvl w:val="0"/>
          <w:numId w:val="5"/>
        </w:numPr>
        <w:spacing w:line="276" w:lineRule="auto"/>
        <w:jc w:val="both"/>
        <w:rPr>
          <w:rFonts w:ascii="Arial" w:eastAsia="Times New Roman" w:hAnsi="Arial" w:cs="Arial"/>
          <w:bCs/>
          <w:sz w:val="20"/>
          <w:szCs w:val="20"/>
        </w:rPr>
      </w:pPr>
      <w:r>
        <w:rPr>
          <w:rFonts w:ascii="Arial" w:eastAsia="Times New Roman" w:hAnsi="Arial" w:cs="Arial"/>
          <w:bCs/>
          <w:sz w:val="20"/>
          <w:szCs w:val="20"/>
        </w:rPr>
        <w:t>C</w:t>
      </w:r>
      <w:r w:rsidRPr="00654EB9">
        <w:rPr>
          <w:rFonts w:ascii="Arial" w:eastAsia="Times New Roman" w:hAnsi="Arial" w:cs="Arial"/>
          <w:bCs/>
          <w:sz w:val="20"/>
          <w:szCs w:val="20"/>
        </w:rPr>
        <w:t xml:space="preserve">aídas recurrentes y Sarcopenia </w:t>
      </w:r>
    </w:p>
    <w:p w:rsidR="00654EB9" w:rsidRDefault="00654EB9" w:rsidP="009632A6">
      <w:pPr>
        <w:pStyle w:val="Prrafodelista"/>
        <w:numPr>
          <w:ilvl w:val="0"/>
          <w:numId w:val="5"/>
        </w:numPr>
        <w:spacing w:line="276" w:lineRule="auto"/>
        <w:jc w:val="both"/>
        <w:rPr>
          <w:rFonts w:ascii="Arial" w:eastAsia="Times New Roman" w:hAnsi="Arial" w:cs="Arial"/>
          <w:bCs/>
          <w:sz w:val="20"/>
          <w:szCs w:val="20"/>
        </w:rPr>
      </w:pPr>
      <w:r>
        <w:rPr>
          <w:rFonts w:ascii="Arial" w:eastAsia="Times New Roman" w:hAnsi="Arial" w:cs="Arial"/>
          <w:bCs/>
          <w:sz w:val="20"/>
          <w:szCs w:val="20"/>
        </w:rPr>
        <w:t>Todas las anteriores</w:t>
      </w:r>
    </w:p>
    <w:p w:rsidR="001521F0" w:rsidRDefault="001521F0" w:rsidP="001521F0">
      <w:pPr>
        <w:pStyle w:val="Prrafodelista"/>
        <w:spacing w:line="276" w:lineRule="auto"/>
        <w:jc w:val="both"/>
        <w:rPr>
          <w:rFonts w:ascii="Arial" w:eastAsia="Times New Roman" w:hAnsi="Arial" w:cs="Arial"/>
          <w:bCs/>
          <w:sz w:val="20"/>
          <w:szCs w:val="20"/>
        </w:rPr>
      </w:pPr>
    </w:p>
    <w:p w:rsidR="001521F0" w:rsidRPr="001521F0" w:rsidRDefault="001521F0" w:rsidP="001521F0">
      <w:pPr>
        <w:spacing w:line="276" w:lineRule="auto"/>
        <w:jc w:val="both"/>
        <w:rPr>
          <w:rFonts w:ascii="Arial" w:eastAsia="Times New Roman" w:hAnsi="Arial" w:cs="Arial"/>
          <w:bCs/>
          <w:sz w:val="20"/>
          <w:szCs w:val="20"/>
        </w:rPr>
      </w:pPr>
      <w:r>
        <w:rPr>
          <w:rFonts w:ascii="Arial" w:eastAsia="Times New Roman" w:hAnsi="Arial" w:cs="Arial"/>
          <w:bCs/>
          <w:sz w:val="20"/>
          <w:szCs w:val="20"/>
          <w:highlight w:val="yellow"/>
        </w:rPr>
        <w:t>RESPUESTA: D</w:t>
      </w:r>
    </w:p>
    <w:tbl>
      <w:tblPr>
        <w:tblStyle w:val="Tablaconcuadrcula"/>
        <w:tblW w:w="0" w:type="auto"/>
        <w:tblLook w:val="04A0" w:firstRow="1" w:lastRow="0" w:firstColumn="1" w:lastColumn="0" w:noHBand="0" w:noVBand="1"/>
      </w:tblPr>
      <w:tblGrid>
        <w:gridCol w:w="8828"/>
      </w:tblGrid>
      <w:tr w:rsidR="001521F0" w:rsidTr="001521F0">
        <w:tc>
          <w:tcPr>
            <w:tcW w:w="8828" w:type="dxa"/>
            <w:shd w:val="clear" w:color="auto" w:fill="00B0F0"/>
          </w:tcPr>
          <w:p w:rsidR="001521F0" w:rsidRDefault="001521F0" w:rsidP="001521F0">
            <w:pPr>
              <w:spacing w:line="276" w:lineRule="auto"/>
              <w:jc w:val="both"/>
              <w:rPr>
                <w:rFonts w:ascii="Arial" w:eastAsia="Times New Roman" w:hAnsi="Arial" w:cs="Arial"/>
                <w:bCs/>
                <w:sz w:val="20"/>
                <w:szCs w:val="20"/>
              </w:rPr>
            </w:pPr>
            <w:r w:rsidRPr="00654EB9">
              <w:rPr>
                <w:rFonts w:ascii="Arial" w:eastAsia="Times New Roman" w:hAnsi="Arial" w:cs="Arial"/>
                <w:b/>
                <w:bCs/>
                <w:sz w:val="20"/>
                <w:szCs w:val="20"/>
              </w:rPr>
              <w:lastRenderedPageBreak/>
              <w:t>R</w:t>
            </w:r>
            <w:r>
              <w:rPr>
                <w:rFonts w:ascii="Arial" w:eastAsia="Times New Roman" w:hAnsi="Arial" w:cs="Arial"/>
                <w:b/>
                <w:bCs/>
                <w:sz w:val="20"/>
                <w:szCs w:val="20"/>
              </w:rPr>
              <w:t>ETROALIMENTACIÓN</w:t>
            </w:r>
            <w:r w:rsidRPr="00654EB9">
              <w:rPr>
                <w:rFonts w:ascii="Arial" w:eastAsia="Times New Roman" w:hAnsi="Arial" w:cs="Arial"/>
                <w:bCs/>
                <w:sz w:val="20"/>
                <w:szCs w:val="20"/>
              </w:rPr>
              <w:t>: Todas las anteriores</w:t>
            </w:r>
            <w:r>
              <w:rPr>
                <w:rFonts w:ascii="Arial" w:eastAsia="Times New Roman" w:hAnsi="Arial" w:cs="Arial"/>
                <w:bCs/>
                <w:sz w:val="20"/>
                <w:szCs w:val="20"/>
              </w:rPr>
              <w:t xml:space="preserve">. Tiene osteoporosis con fractura (vertebral y de antebrazo), caídas recurrentes, Malnutrición (por bajo IMC) y </w:t>
            </w:r>
            <w:proofErr w:type="spellStart"/>
            <w:r>
              <w:rPr>
                <w:rFonts w:ascii="Arial" w:eastAsia="Times New Roman" w:hAnsi="Arial" w:cs="Arial"/>
                <w:bCs/>
                <w:sz w:val="20"/>
                <w:szCs w:val="20"/>
              </w:rPr>
              <w:t>sarcopenia</w:t>
            </w:r>
            <w:proofErr w:type="spellEnd"/>
            <w:r>
              <w:rPr>
                <w:rFonts w:ascii="Arial" w:eastAsia="Times New Roman" w:hAnsi="Arial" w:cs="Arial"/>
                <w:bCs/>
                <w:sz w:val="20"/>
                <w:szCs w:val="20"/>
              </w:rPr>
              <w:t xml:space="preserve"> ( si aplicáramos SARC F tendría 8 puntos ) </w:t>
            </w:r>
          </w:p>
        </w:tc>
      </w:tr>
    </w:tbl>
    <w:p w:rsidR="001521F0" w:rsidRPr="001521F0" w:rsidRDefault="001521F0" w:rsidP="001521F0">
      <w:pPr>
        <w:spacing w:line="276" w:lineRule="auto"/>
        <w:jc w:val="both"/>
        <w:rPr>
          <w:rFonts w:ascii="Arial" w:eastAsia="Times New Roman" w:hAnsi="Arial" w:cs="Arial"/>
          <w:bCs/>
          <w:sz w:val="20"/>
          <w:szCs w:val="20"/>
        </w:rPr>
      </w:pPr>
    </w:p>
    <w:p w:rsidR="00DE7251" w:rsidRPr="001521F0" w:rsidRDefault="00DE7251" w:rsidP="00DE7251">
      <w:pPr>
        <w:pStyle w:val="Prrafodelista"/>
        <w:numPr>
          <w:ilvl w:val="0"/>
          <w:numId w:val="1"/>
        </w:numPr>
        <w:spacing w:line="276" w:lineRule="auto"/>
        <w:jc w:val="both"/>
        <w:rPr>
          <w:rFonts w:ascii="Arial" w:eastAsia="Times New Roman" w:hAnsi="Arial" w:cs="Arial"/>
          <w:b/>
          <w:bCs/>
          <w:sz w:val="20"/>
          <w:szCs w:val="20"/>
        </w:rPr>
      </w:pPr>
      <w:r w:rsidRPr="001521F0">
        <w:rPr>
          <w:rFonts w:ascii="Arial" w:eastAsia="Times New Roman" w:hAnsi="Arial" w:cs="Arial"/>
          <w:b/>
          <w:bCs/>
          <w:sz w:val="20"/>
          <w:szCs w:val="20"/>
        </w:rPr>
        <w:t xml:space="preserve">¿Cuáles </w:t>
      </w:r>
      <w:r w:rsidR="00654EB9" w:rsidRPr="001521F0">
        <w:rPr>
          <w:rFonts w:ascii="Arial" w:eastAsia="Times New Roman" w:hAnsi="Arial" w:cs="Arial"/>
          <w:b/>
          <w:bCs/>
          <w:sz w:val="20"/>
          <w:szCs w:val="20"/>
        </w:rPr>
        <w:t xml:space="preserve">factores de no </w:t>
      </w:r>
      <w:r w:rsidRPr="001521F0">
        <w:rPr>
          <w:rFonts w:ascii="Arial" w:eastAsia="Times New Roman" w:hAnsi="Arial" w:cs="Arial"/>
          <w:b/>
          <w:bCs/>
          <w:sz w:val="20"/>
          <w:szCs w:val="20"/>
        </w:rPr>
        <w:t>adherencia identifica usted en Ana?</w:t>
      </w:r>
    </w:p>
    <w:p w:rsidR="00654EB9" w:rsidRDefault="00654EB9" w:rsidP="00654EB9">
      <w:pPr>
        <w:pStyle w:val="Prrafodelista"/>
        <w:numPr>
          <w:ilvl w:val="0"/>
          <w:numId w:val="6"/>
        </w:numPr>
        <w:spacing w:line="276" w:lineRule="auto"/>
        <w:jc w:val="both"/>
        <w:rPr>
          <w:rFonts w:ascii="Arial" w:eastAsia="Times New Roman" w:hAnsi="Arial" w:cs="Arial"/>
          <w:bCs/>
          <w:sz w:val="20"/>
          <w:szCs w:val="20"/>
        </w:rPr>
      </w:pPr>
      <w:r>
        <w:rPr>
          <w:rFonts w:ascii="Arial" w:eastAsia="Times New Roman" w:hAnsi="Arial" w:cs="Arial"/>
          <w:bCs/>
          <w:sz w:val="20"/>
          <w:szCs w:val="20"/>
        </w:rPr>
        <w:t>No se siente enferma</w:t>
      </w:r>
    </w:p>
    <w:p w:rsidR="00654EB9" w:rsidRDefault="00654EB9" w:rsidP="00654EB9">
      <w:pPr>
        <w:pStyle w:val="Prrafodelista"/>
        <w:numPr>
          <w:ilvl w:val="0"/>
          <w:numId w:val="6"/>
        </w:numPr>
        <w:spacing w:line="276" w:lineRule="auto"/>
        <w:jc w:val="both"/>
        <w:rPr>
          <w:rFonts w:ascii="Arial" w:eastAsia="Times New Roman" w:hAnsi="Arial" w:cs="Arial"/>
          <w:bCs/>
          <w:sz w:val="20"/>
          <w:szCs w:val="20"/>
        </w:rPr>
      </w:pPr>
      <w:r>
        <w:rPr>
          <w:rFonts w:ascii="Arial" w:eastAsia="Times New Roman" w:hAnsi="Arial" w:cs="Arial"/>
          <w:bCs/>
          <w:sz w:val="20"/>
          <w:szCs w:val="20"/>
        </w:rPr>
        <w:t>Aislamiento social</w:t>
      </w:r>
    </w:p>
    <w:p w:rsidR="00654EB9" w:rsidRDefault="00654EB9" w:rsidP="00654EB9">
      <w:pPr>
        <w:pStyle w:val="Prrafodelista"/>
        <w:numPr>
          <w:ilvl w:val="0"/>
          <w:numId w:val="6"/>
        </w:numPr>
        <w:spacing w:line="276" w:lineRule="auto"/>
        <w:jc w:val="both"/>
        <w:rPr>
          <w:rFonts w:ascii="Arial" w:eastAsia="Times New Roman" w:hAnsi="Arial" w:cs="Arial"/>
          <w:bCs/>
          <w:sz w:val="20"/>
          <w:szCs w:val="20"/>
        </w:rPr>
      </w:pPr>
      <w:r>
        <w:rPr>
          <w:rFonts w:ascii="Arial" w:eastAsia="Times New Roman" w:hAnsi="Arial" w:cs="Arial"/>
          <w:bCs/>
          <w:sz w:val="20"/>
          <w:szCs w:val="20"/>
        </w:rPr>
        <w:t xml:space="preserve">Múltiples médicos </w:t>
      </w:r>
    </w:p>
    <w:p w:rsidR="00654EB9" w:rsidRDefault="00654EB9" w:rsidP="00654EB9">
      <w:pPr>
        <w:pStyle w:val="Prrafodelista"/>
        <w:numPr>
          <w:ilvl w:val="0"/>
          <w:numId w:val="6"/>
        </w:numPr>
        <w:spacing w:line="276" w:lineRule="auto"/>
        <w:jc w:val="both"/>
        <w:rPr>
          <w:rFonts w:ascii="Arial" w:eastAsia="Times New Roman" w:hAnsi="Arial" w:cs="Arial"/>
          <w:bCs/>
          <w:sz w:val="20"/>
          <w:szCs w:val="20"/>
        </w:rPr>
      </w:pPr>
      <w:r>
        <w:rPr>
          <w:rFonts w:ascii="Arial" w:eastAsia="Times New Roman" w:hAnsi="Arial" w:cs="Arial"/>
          <w:bCs/>
          <w:sz w:val="20"/>
          <w:szCs w:val="20"/>
        </w:rPr>
        <w:t xml:space="preserve">Todos los anteriores </w:t>
      </w:r>
    </w:p>
    <w:p w:rsidR="001521F0" w:rsidRPr="001521F0" w:rsidRDefault="001521F0" w:rsidP="001521F0">
      <w:pPr>
        <w:pStyle w:val="Prrafodelista"/>
        <w:spacing w:line="276" w:lineRule="auto"/>
        <w:ind w:left="1080"/>
        <w:jc w:val="both"/>
        <w:rPr>
          <w:rFonts w:ascii="Arial" w:eastAsia="Times New Roman" w:hAnsi="Arial" w:cs="Arial"/>
          <w:bCs/>
          <w:sz w:val="20"/>
          <w:szCs w:val="20"/>
        </w:rPr>
      </w:pPr>
    </w:p>
    <w:p w:rsidR="001521F0" w:rsidRPr="001521F0" w:rsidRDefault="001521F0" w:rsidP="001521F0">
      <w:pPr>
        <w:spacing w:line="276" w:lineRule="auto"/>
        <w:jc w:val="both"/>
        <w:rPr>
          <w:rFonts w:ascii="Arial" w:eastAsia="Times New Roman" w:hAnsi="Arial" w:cs="Arial"/>
          <w:bCs/>
          <w:sz w:val="20"/>
          <w:szCs w:val="20"/>
        </w:rPr>
      </w:pPr>
      <w:r w:rsidRPr="001521F0">
        <w:rPr>
          <w:rFonts w:ascii="Arial" w:eastAsia="Times New Roman" w:hAnsi="Arial" w:cs="Arial"/>
          <w:bCs/>
          <w:sz w:val="20"/>
          <w:szCs w:val="20"/>
          <w:highlight w:val="yellow"/>
        </w:rPr>
        <w:t>RESPUESTA: D</w:t>
      </w:r>
    </w:p>
    <w:tbl>
      <w:tblPr>
        <w:tblStyle w:val="Tablaconcuadrcula"/>
        <w:tblW w:w="0" w:type="auto"/>
        <w:tblLook w:val="04A0" w:firstRow="1" w:lastRow="0" w:firstColumn="1" w:lastColumn="0" w:noHBand="0" w:noVBand="1"/>
      </w:tblPr>
      <w:tblGrid>
        <w:gridCol w:w="8828"/>
      </w:tblGrid>
      <w:tr w:rsidR="001521F0" w:rsidTr="001521F0">
        <w:tc>
          <w:tcPr>
            <w:tcW w:w="8828" w:type="dxa"/>
            <w:shd w:val="clear" w:color="auto" w:fill="00B0F0"/>
          </w:tcPr>
          <w:p w:rsidR="001521F0" w:rsidRDefault="001521F0" w:rsidP="001521F0">
            <w:pPr>
              <w:spacing w:line="276" w:lineRule="auto"/>
              <w:jc w:val="both"/>
              <w:rPr>
                <w:rFonts w:ascii="Arial" w:eastAsia="Times New Roman" w:hAnsi="Arial" w:cs="Arial"/>
                <w:bCs/>
                <w:sz w:val="20"/>
                <w:szCs w:val="20"/>
              </w:rPr>
            </w:pPr>
            <w:r w:rsidRPr="00654EB9">
              <w:rPr>
                <w:rFonts w:ascii="Arial" w:eastAsia="Times New Roman" w:hAnsi="Arial" w:cs="Arial"/>
                <w:b/>
                <w:bCs/>
                <w:sz w:val="20"/>
                <w:szCs w:val="20"/>
              </w:rPr>
              <w:t>R</w:t>
            </w:r>
            <w:r>
              <w:rPr>
                <w:rFonts w:ascii="Arial" w:eastAsia="Times New Roman" w:hAnsi="Arial" w:cs="Arial"/>
                <w:b/>
                <w:bCs/>
                <w:sz w:val="20"/>
                <w:szCs w:val="20"/>
              </w:rPr>
              <w:t>ETROALIMENTACIÓN</w:t>
            </w:r>
            <w:r w:rsidRPr="00654EB9">
              <w:rPr>
                <w:rFonts w:ascii="Arial" w:eastAsia="Times New Roman" w:hAnsi="Arial" w:cs="Arial"/>
                <w:b/>
                <w:bCs/>
                <w:sz w:val="20"/>
                <w:szCs w:val="20"/>
              </w:rPr>
              <w:t>:</w:t>
            </w:r>
            <w:r w:rsidRPr="00654EB9">
              <w:rPr>
                <w:rFonts w:ascii="Arial" w:eastAsia="Times New Roman" w:hAnsi="Arial" w:cs="Arial"/>
                <w:bCs/>
                <w:sz w:val="20"/>
                <w:szCs w:val="20"/>
              </w:rPr>
              <w:t xml:space="preserve"> Todos los anteriores</w:t>
            </w:r>
            <w:r>
              <w:rPr>
                <w:rFonts w:ascii="Arial" w:eastAsia="Times New Roman" w:hAnsi="Arial" w:cs="Arial"/>
                <w:bCs/>
                <w:sz w:val="20"/>
                <w:szCs w:val="20"/>
              </w:rPr>
              <w:t>. Son múltiples factores que se identifican en Ana para la ausencia de adherencia:</w:t>
            </w:r>
          </w:p>
          <w:p w:rsidR="001521F0" w:rsidRDefault="001521F0" w:rsidP="001521F0">
            <w:pPr>
              <w:spacing w:line="276" w:lineRule="auto"/>
              <w:jc w:val="both"/>
              <w:rPr>
                <w:rFonts w:ascii="Arial" w:eastAsia="Times New Roman" w:hAnsi="Arial" w:cs="Arial"/>
                <w:bCs/>
                <w:sz w:val="20"/>
                <w:szCs w:val="20"/>
              </w:rPr>
            </w:pPr>
            <w:r w:rsidRPr="001521F0">
              <w:rPr>
                <w:rFonts w:ascii="Arial" w:eastAsia="Times New Roman" w:hAnsi="Arial" w:cs="Arial"/>
                <w:b/>
                <w:bCs/>
                <w:sz w:val="20"/>
                <w:szCs w:val="20"/>
              </w:rPr>
              <w:t>Del paciente:</w:t>
            </w:r>
            <w:r>
              <w:rPr>
                <w:rFonts w:ascii="Arial" w:eastAsia="Times New Roman" w:hAnsi="Arial" w:cs="Arial"/>
                <w:bCs/>
                <w:sz w:val="20"/>
                <w:szCs w:val="20"/>
              </w:rPr>
              <w:t xml:space="preserve"> Naturaleza asintomática de la enfermedad, Comorbilidad importante, Polifarmacia, aislamiento social, probable deterioro cognitivo, malnutrición. </w:t>
            </w:r>
          </w:p>
          <w:p w:rsidR="001521F0" w:rsidRDefault="001521F0" w:rsidP="001521F0">
            <w:pPr>
              <w:spacing w:line="276" w:lineRule="auto"/>
              <w:jc w:val="both"/>
              <w:rPr>
                <w:rFonts w:ascii="Arial" w:eastAsia="Times New Roman" w:hAnsi="Arial" w:cs="Arial"/>
                <w:bCs/>
                <w:sz w:val="20"/>
                <w:szCs w:val="20"/>
              </w:rPr>
            </w:pPr>
            <w:r w:rsidRPr="001521F0">
              <w:rPr>
                <w:rFonts w:ascii="Arial" w:eastAsia="Times New Roman" w:hAnsi="Arial" w:cs="Arial"/>
                <w:b/>
                <w:bCs/>
                <w:sz w:val="20"/>
                <w:szCs w:val="20"/>
              </w:rPr>
              <w:t>Del sistema de salud:</w:t>
            </w:r>
            <w:r>
              <w:rPr>
                <w:rFonts w:ascii="Arial" w:eastAsia="Times New Roman" w:hAnsi="Arial" w:cs="Arial"/>
                <w:bCs/>
                <w:sz w:val="20"/>
                <w:szCs w:val="20"/>
              </w:rPr>
              <w:t xml:space="preserve"> múltiples prescriptores, polifarmacia</w:t>
            </w:r>
          </w:p>
          <w:p w:rsidR="001521F0" w:rsidRDefault="001521F0" w:rsidP="001521F0">
            <w:pPr>
              <w:spacing w:line="276" w:lineRule="auto"/>
              <w:jc w:val="both"/>
              <w:rPr>
                <w:rFonts w:ascii="Arial" w:eastAsia="Times New Roman" w:hAnsi="Arial" w:cs="Arial"/>
                <w:bCs/>
                <w:sz w:val="20"/>
                <w:szCs w:val="20"/>
              </w:rPr>
            </w:pPr>
            <w:r w:rsidRPr="001521F0">
              <w:rPr>
                <w:rFonts w:ascii="Arial" w:eastAsia="Times New Roman" w:hAnsi="Arial" w:cs="Arial"/>
                <w:b/>
                <w:bCs/>
                <w:sz w:val="20"/>
                <w:szCs w:val="20"/>
              </w:rPr>
              <w:t>De la terapia:</w:t>
            </w:r>
            <w:r>
              <w:rPr>
                <w:rFonts w:ascii="Arial" w:eastAsia="Times New Roman" w:hAnsi="Arial" w:cs="Arial"/>
                <w:bCs/>
                <w:sz w:val="20"/>
                <w:szCs w:val="20"/>
              </w:rPr>
              <w:t xml:space="preserve"> </w:t>
            </w:r>
            <w:proofErr w:type="spellStart"/>
            <w:r>
              <w:rPr>
                <w:rFonts w:ascii="Arial" w:eastAsia="Times New Roman" w:hAnsi="Arial" w:cs="Arial"/>
                <w:bCs/>
                <w:sz w:val="20"/>
                <w:szCs w:val="20"/>
              </w:rPr>
              <w:t>bifosfonato</w:t>
            </w:r>
            <w:proofErr w:type="spellEnd"/>
            <w:r>
              <w:rPr>
                <w:rFonts w:ascii="Arial" w:eastAsia="Times New Roman" w:hAnsi="Arial" w:cs="Arial"/>
                <w:bCs/>
                <w:sz w:val="20"/>
                <w:szCs w:val="20"/>
              </w:rPr>
              <w:t xml:space="preserve"> oral </w:t>
            </w:r>
          </w:p>
        </w:tc>
      </w:tr>
    </w:tbl>
    <w:p w:rsidR="001521F0" w:rsidRPr="001521F0" w:rsidRDefault="001521F0" w:rsidP="001521F0">
      <w:pPr>
        <w:spacing w:line="276" w:lineRule="auto"/>
        <w:jc w:val="both"/>
        <w:rPr>
          <w:rFonts w:ascii="Arial" w:eastAsia="Times New Roman" w:hAnsi="Arial" w:cs="Arial"/>
          <w:bCs/>
          <w:sz w:val="20"/>
          <w:szCs w:val="20"/>
        </w:rPr>
      </w:pPr>
    </w:p>
    <w:p w:rsidR="00DE7251" w:rsidRPr="001521F0" w:rsidRDefault="00654EB9" w:rsidP="00DE7251">
      <w:pPr>
        <w:pStyle w:val="Prrafodelista"/>
        <w:numPr>
          <w:ilvl w:val="0"/>
          <w:numId w:val="1"/>
        </w:numPr>
        <w:spacing w:line="276" w:lineRule="auto"/>
        <w:jc w:val="both"/>
        <w:rPr>
          <w:rFonts w:ascii="Arial" w:eastAsia="Times New Roman" w:hAnsi="Arial" w:cs="Arial"/>
          <w:b/>
          <w:bCs/>
          <w:sz w:val="20"/>
          <w:szCs w:val="20"/>
        </w:rPr>
      </w:pPr>
      <w:r w:rsidRPr="001521F0">
        <w:rPr>
          <w:rFonts w:ascii="Arial" w:eastAsia="Times New Roman" w:hAnsi="Arial" w:cs="Arial"/>
          <w:b/>
          <w:bCs/>
          <w:sz w:val="20"/>
          <w:szCs w:val="20"/>
        </w:rPr>
        <w:t>¿Cuáles son</w:t>
      </w:r>
      <w:r w:rsidR="00DE7251" w:rsidRPr="001521F0">
        <w:rPr>
          <w:rFonts w:ascii="Arial" w:eastAsia="Times New Roman" w:hAnsi="Arial" w:cs="Arial"/>
          <w:b/>
          <w:bCs/>
          <w:sz w:val="20"/>
          <w:szCs w:val="20"/>
        </w:rPr>
        <w:t xml:space="preserve"> limitaciones y contraindicaciones para que Ana reciba tratamiento con bifosfonatos?</w:t>
      </w:r>
    </w:p>
    <w:p w:rsidR="00654EB9" w:rsidRDefault="00654EB9" w:rsidP="00654EB9">
      <w:pPr>
        <w:pStyle w:val="Prrafodelista"/>
        <w:numPr>
          <w:ilvl w:val="0"/>
          <w:numId w:val="7"/>
        </w:numPr>
        <w:spacing w:line="276" w:lineRule="auto"/>
        <w:jc w:val="both"/>
        <w:rPr>
          <w:rFonts w:ascii="Arial" w:eastAsia="Times New Roman" w:hAnsi="Arial" w:cs="Arial"/>
          <w:bCs/>
          <w:sz w:val="20"/>
          <w:szCs w:val="20"/>
        </w:rPr>
      </w:pPr>
      <w:r>
        <w:rPr>
          <w:rFonts w:ascii="Arial" w:eastAsia="Times New Roman" w:hAnsi="Arial" w:cs="Arial"/>
          <w:bCs/>
          <w:sz w:val="20"/>
          <w:szCs w:val="20"/>
        </w:rPr>
        <w:t>Tasa de filtración glomerular &lt; 35 ml/min/1.73m2</w:t>
      </w:r>
    </w:p>
    <w:p w:rsidR="00654EB9" w:rsidRDefault="00654EB9" w:rsidP="00654EB9">
      <w:pPr>
        <w:pStyle w:val="Prrafodelista"/>
        <w:numPr>
          <w:ilvl w:val="0"/>
          <w:numId w:val="7"/>
        </w:numPr>
        <w:spacing w:line="276" w:lineRule="auto"/>
        <w:jc w:val="both"/>
        <w:rPr>
          <w:rFonts w:ascii="Arial" w:eastAsia="Times New Roman" w:hAnsi="Arial" w:cs="Arial"/>
          <w:bCs/>
          <w:sz w:val="20"/>
          <w:szCs w:val="20"/>
        </w:rPr>
      </w:pPr>
      <w:r>
        <w:rPr>
          <w:rFonts w:ascii="Arial" w:eastAsia="Times New Roman" w:hAnsi="Arial" w:cs="Arial"/>
          <w:bCs/>
          <w:sz w:val="20"/>
          <w:szCs w:val="20"/>
        </w:rPr>
        <w:t>Reflujo gastroesofágico</w:t>
      </w:r>
    </w:p>
    <w:p w:rsidR="00654EB9" w:rsidRDefault="00654EB9" w:rsidP="00654EB9">
      <w:pPr>
        <w:pStyle w:val="Prrafodelista"/>
        <w:numPr>
          <w:ilvl w:val="0"/>
          <w:numId w:val="7"/>
        </w:numPr>
        <w:spacing w:line="276" w:lineRule="auto"/>
        <w:jc w:val="both"/>
        <w:rPr>
          <w:rFonts w:ascii="Arial" w:eastAsia="Times New Roman" w:hAnsi="Arial" w:cs="Arial"/>
          <w:bCs/>
          <w:sz w:val="20"/>
          <w:szCs w:val="20"/>
        </w:rPr>
      </w:pPr>
      <w:r>
        <w:rPr>
          <w:rFonts w:ascii="Arial" w:eastAsia="Times New Roman" w:hAnsi="Arial" w:cs="Arial"/>
          <w:bCs/>
          <w:sz w:val="20"/>
          <w:szCs w:val="20"/>
        </w:rPr>
        <w:t xml:space="preserve">Posible deterioro cognitivo </w:t>
      </w:r>
    </w:p>
    <w:p w:rsidR="00654EB9" w:rsidRDefault="00654EB9" w:rsidP="00654EB9">
      <w:pPr>
        <w:pStyle w:val="Prrafodelista"/>
        <w:numPr>
          <w:ilvl w:val="0"/>
          <w:numId w:val="7"/>
        </w:numPr>
        <w:spacing w:line="276" w:lineRule="auto"/>
        <w:jc w:val="both"/>
        <w:rPr>
          <w:rFonts w:ascii="Arial" w:eastAsia="Times New Roman" w:hAnsi="Arial" w:cs="Arial"/>
          <w:bCs/>
          <w:sz w:val="20"/>
          <w:szCs w:val="20"/>
        </w:rPr>
      </w:pPr>
      <w:r>
        <w:rPr>
          <w:rFonts w:ascii="Arial" w:eastAsia="Times New Roman" w:hAnsi="Arial" w:cs="Arial"/>
          <w:bCs/>
          <w:sz w:val="20"/>
          <w:szCs w:val="20"/>
        </w:rPr>
        <w:t>Todas son ciertas</w:t>
      </w:r>
    </w:p>
    <w:p w:rsidR="001521F0" w:rsidRPr="001521F0" w:rsidRDefault="001521F0" w:rsidP="001521F0">
      <w:pPr>
        <w:spacing w:line="276" w:lineRule="auto"/>
        <w:jc w:val="both"/>
        <w:rPr>
          <w:rFonts w:ascii="Arial" w:eastAsia="Times New Roman" w:hAnsi="Arial" w:cs="Arial"/>
          <w:bCs/>
          <w:sz w:val="20"/>
          <w:szCs w:val="20"/>
        </w:rPr>
      </w:pPr>
      <w:r w:rsidRPr="001521F0">
        <w:rPr>
          <w:rFonts w:ascii="Arial" w:eastAsia="Times New Roman" w:hAnsi="Arial" w:cs="Arial"/>
          <w:bCs/>
          <w:sz w:val="20"/>
          <w:szCs w:val="20"/>
          <w:highlight w:val="yellow"/>
        </w:rPr>
        <w:t>RESPUESTA: D</w:t>
      </w:r>
    </w:p>
    <w:tbl>
      <w:tblPr>
        <w:tblStyle w:val="Tablaconcuadrcula"/>
        <w:tblW w:w="0" w:type="auto"/>
        <w:tblLook w:val="04A0" w:firstRow="1" w:lastRow="0" w:firstColumn="1" w:lastColumn="0" w:noHBand="0" w:noVBand="1"/>
      </w:tblPr>
      <w:tblGrid>
        <w:gridCol w:w="8828"/>
      </w:tblGrid>
      <w:tr w:rsidR="001521F0" w:rsidTr="001521F0">
        <w:tc>
          <w:tcPr>
            <w:tcW w:w="8828" w:type="dxa"/>
            <w:shd w:val="clear" w:color="auto" w:fill="00B0F0"/>
          </w:tcPr>
          <w:p w:rsidR="001521F0" w:rsidRDefault="001521F0" w:rsidP="001521F0">
            <w:pPr>
              <w:spacing w:line="276" w:lineRule="auto"/>
              <w:jc w:val="both"/>
              <w:rPr>
                <w:rFonts w:ascii="Arial" w:eastAsia="Times New Roman" w:hAnsi="Arial" w:cs="Arial"/>
                <w:bCs/>
                <w:sz w:val="20"/>
                <w:szCs w:val="20"/>
              </w:rPr>
            </w:pPr>
            <w:r w:rsidRPr="007223EF">
              <w:rPr>
                <w:rFonts w:ascii="Arial" w:eastAsia="Times New Roman" w:hAnsi="Arial" w:cs="Arial"/>
                <w:b/>
                <w:bCs/>
                <w:sz w:val="20"/>
                <w:szCs w:val="20"/>
              </w:rPr>
              <w:t>R</w:t>
            </w:r>
            <w:r>
              <w:rPr>
                <w:rFonts w:ascii="Arial" w:eastAsia="Times New Roman" w:hAnsi="Arial" w:cs="Arial"/>
                <w:b/>
                <w:bCs/>
                <w:sz w:val="20"/>
                <w:szCs w:val="20"/>
              </w:rPr>
              <w:t>ETROALIMENTACIÓN</w:t>
            </w:r>
            <w:r w:rsidRPr="007223EF">
              <w:rPr>
                <w:rFonts w:ascii="Arial" w:eastAsia="Times New Roman" w:hAnsi="Arial" w:cs="Arial"/>
                <w:b/>
                <w:bCs/>
                <w:sz w:val="20"/>
                <w:szCs w:val="20"/>
              </w:rPr>
              <w:t>:</w:t>
            </w:r>
            <w:r>
              <w:rPr>
                <w:rFonts w:ascii="Arial" w:eastAsia="Times New Roman" w:hAnsi="Arial" w:cs="Arial"/>
                <w:bCs/>
                <w:sz w:val="20"/>
                <w:szCs w:val="20"/>
              </w:rPr>
              <w:t xml:space="preserve"> Todas son ciertas, La tasa de filtración glomerular &lt; 35 ml/min/1.73m2, para la terapia con </w:t>
            </w:r>
            <w:proofErr w:type="spellStart"/>
            <w:r>
              <w:rPr>
                <w:rFonts w:ascii="Arial" w:eastAsia="Times New Roman" w:hAnsi="Arial" w:cs="Arial"/>
                <w:bCs/>
                <w:sz w:val="20"/>
                <w:szCs w:val="20"/>
              </w:rPr>
              <w:t>bifosfonato</w:t>
            </w:r>
            <w:proofErr w:type="spellEnd"/>
            <w:r>
              <w:rPr>
                <w:rFonts w:ascii="Arial" w:eastAsia="Times New Roman" w:hAnsi="Arial" w:cs="Arial"/>
                <w:bCs/>
                <w:sz w:val="20"/>
                <w:szCs w:val="20"/>
              </w:rPr>
              <w:t xml:space="preserve"> en general. Para terapia oral con </w:t>
            </w:r>
            <w:proofErr w:type="spellStart"/>
            <w:r>
              <w:rPr>
                <w:rFonts w:ascii="Arial" w:eastAsia="Times New Roman" w:hAnsi="Arial" w:cs="Arial"/>
                <w:bCs/>
                <w:sz w:val="20"/>
                <w:szCs w:val="20"/>
              </w:rPr>
              <w:t>bifosfonato</w:t>
            </w:r>
            <w:proofErr w:type="spellEnd"/>
            <w:r>
              <w:rPr>
                <w:rFonts w:ascii="Arial" w:eastAsia="Times New Roman" w:hAnsi="Arial" w:cs="Arial"/>
                <w:bCs/>
                <w:sz w:val="20"/>
                <w:szCs w:val="20"/>
              </w:rPr>
              <w:t xml:space="preserve">, el uso de </w:t>
            </w:r>
            <w:proofErr w:type="spellStart"/>
            <w:r>
              <w:rPr>
                <w:rFonts w:ascii="Arial" w:eastAsia="Times New Roman" w:hAnsi="Arial" w:cs="Arial"/>
                <w:bCs/>
                <w:sz w:val="20"/>
                <w:szCs w:val="20"/>
              </w:rPr>
              <w:t>alendronato</w:t>
            </w:r>
            <w:proofErr w:type="spellEnd"/>
            <w:r>
              <w:rPr>
                <w:rFonts w:ascii="Arial" w:eastAsia="Times New Roman" w:hAnsi="Arial" w:cs="Arial"/>
                <w:bCs/>
                <w:sz w:val="20"/>
                <w:szCs w:val="20"/>
              </w:rPr>
              <w:t xml:space="preserve"> </w:t>
            </w:r>
            <w:r>
              <w:rPr>
                <w:rFonts w:ascii="Arial" w:eastAsia="Times New Roman" w:hAnsi="Arial" w:cs="Arial"/>
                <w:bCs/>
                <w:sz w:val="20"/>
                <w:szCs w:val="20"/>
              </w:rPr>
              <w:t>está</w:t>
            </w:r>
            <w:r>
              <w:rPr>
                <w:rFonts w:ascii="Arial" w:eastAsia="Times New Roman" w:hAnsi="Arial" w:cs="Arial"/>
                <w:bCs/>
                <w:sz w:val="20"/>
                <w:szCs w:val="20"/>
              </w:rPr>
              <w:t xml:space="preserve"> limitado por el reflujo gastroesofágico. En los pacientes con deterioro cognitivo se limita el cumplimiento terapéutico con </w:t>
            </w:r>
            <w:proofErr w:type="spellStart"/>
            <w:r>
              <w:rPr>
                <w:rFonts w:ascii="Arial" w:eastAsia="Times New Roman" w:hAnsi="Arial" w:cs="Arial"/>
                <w:bCs/>
                <w:sz w:val="20"/>
                <w:szCs w:val="20"/>
              </w:rPr>
              <w:t>bifosfonatos</w:t>
            </w:r>
            <w:proofErr w:type="spellEnd"/>
            <w:r>
              <w:rPr>
                <w:rFonts w:ascii="Arial" w:eastAsia="Times New Roman" w:hAnsi="Arial" w:cs="Arial"/>
                <w:bCs/>
                <w:sz w:val="20"/>
                <w:szCs w:val="20"/>
              </w:rPr>
              <w:t>.</w:t>
            </w:r>
          </w:p>
        </w:tc>
      </w:tr>
    </w:tbl>
    <w:p w:rsidR="001521F0" w:rsidRPr="001521F0" w:rsidRDefault="001521F0" w:rsidP="001521F0">
      <w:pPr>
        <w:spacing w:line="276" w:lineRule="auto"/>
        <w:jc w:val="both"/>
        <w:rPr>
          <w:rFonts w:ascii="Arial" w:eastAsia="Times New Roman" w:hAnsi="Arial" w:cs="Arial"/>
          <w:bCs/>
          <w:sz w:val="20"/>
          <w:szCs w:val="20"/>
        </w:rPr>
      </w:pPr>
    </w:p>
    <w:p w:rsidR="007223EF" w:rsidRPr="001521F0" w:rsidRDefault="007223EF" w:rsidP="007223EF">
      <w:pPr>
        <w:pStyle w:val="Prrafodelista"/>
        <w:numPr>
          <w:ilvl w:val="0"/>
          <w:numId w:val="1"/>
        </w:numPr>
        <w:spacing w:line="276" w:lineRule="auto"/>
        <w:jc w:val="both"/>
        <w:rPr>
          <w:rFonts w:ascii="Arial" w:eastAsia="Times New Roman" w:hAnsi="Arial" w:cs="Arial"/>
          <w:b/>
          <w:bCs/>
          <w:sz w:val="20"/>
          <w:szCs w:val="20"/>
        </w:rPr>
      </w:pPr>
      <w:r w:rsidRPr="001521F0">
        <w:rPr>
          <w:rFonts w:ascii="Arial" w:eastAsia="Times New Roman" w:hAnsi="Arial" w:cs="Arial"/>
          <w:b/>
          <w:bCs/>
          <w:sz w:val="20"/>
          <w:szCs w:val="20"/>
        </w:rPr>
        <w:t>¿</w:t>
      </w:r>
      <w:r w:rsidR="00524F57" w:rsidRPr="001521F0">
        <w:rPr>
          <w:rFonts w:ascii="Arial" w:eastAsia="Times New Roman" w:hAnsi="Arial" w:cs="Arial"/>
          <w:b/>
          <w:bCs/>
          <w:sz w:val="20"/>
          <w:szCs w:val="20"/>
        </w:rPr>
        <w:t>Cuál</w:t>
      </w:r>
      <w:r w:rsidRPr="001521F0">
        <w:rPr>
          <w:rFonts w:ascii="Arial" w:eastAsia="Times New Roman" w:hAnsi="Arial" w:cs="Arial"/>
          <w:b/>
          <w:bCs/>
          <w:sz w:val="20"/>
          <w:szCs w:val="20"/>
        </w:rPr>
        <w:t xml:space="preserve"> terapia farmacológica recomendaría para tratamiento de osteoporosis en Ana?</w:t>
      </w:r>
    </w:p>
    <w:p w:rsidR="00654EB9" w:rsidRDefault="00654EB9" w:rsidP="00654EB9">
      <w:pPr>
        <w:pStyle w:val="Prrafodelista"/>
        <w:numPr>
          <w:ilvl w:val="0"/>
          <w:numId w:val="8"/>
        </w:numPr>
        <w:spacing w:line="276" w:lineRule="auto"/>
        <w:jc w:val="both"/>
        <w:rPr>
          <w:rFonts w:ascii="Arial" w:eastAsia="Times New Roman" w:hAnsi="Arial" w:cs="Arial"/>
          <w:bCs/>
          <w:sz w:val="20"/>
          <w:szCs w:val="20"/>
        </w:rPr>
      </w:pPr>
      <w:r>
        <w:rPr>
          <w:rFonts w:ascii="Arial" w:eastAsia="Times New Roman" w:hAnsi="Arial" w:cs="Arial"/>
          <w:bCs/>
          <w:sz w:val="20"/>
          <w:szCs w:val="20"/>
        </w:rPr>
        <w:t xml:space="preserve">Alendronato 70 </w:t>
      </w:r>
      <w:proofErr w:type="gramStart"/>
      <w:r>
        <w:rPr>
          <w:rFonts w:ascii="Arial" w:eastAsia="Times New Roman" w:hAnsi="Arial" w:cs="Arial"/>
          <w:bCs/>
          <w:sz w:val="20"/>
          <w:szCs w:val="20"/>
        </w:rPr>
        <w:t>mg  oral</w:t>
      </w:r>
      <w:proofErr w:type="gramEnd"/>
      <w:r>
        <w:rPr>
          <w:rFonts w:ascii="Arial" w:eastAsia="Times New Roman" w:hAnsi="Arial" w:cs="Arial"/>
          <w:bCs/>
          <w:sz w:val="20"/>
          <w:szCs w:val="20"/>
        </w:rPr>
        <w:t xml:space="preserve"> semanal</w:t>
      </w:r>
    </w:p>
    <w:p w:rsidR="00654EB9" w:rsidRDefault="00654EB9" w:rsidP="00654EB9">
      <w:pPr>
        <w:pStyle w:val="Prrafodelista"/>
        <w:numPr>
          <w:ilvl w:val="0"/>
          <w:numId w:val="8"/>
        </w:numPr>
        <w:spacing w:line="276" w:lineRule="auto"/>
        <w:jc w:val="both"/>
        <w:rPr>
          <w:rFonts w:ascii="Arial" w:eastAsia="Times New Roman" w:hAnsi="Arial" w:cs="Arial"/>
          <w:bCs/>
          <w:sz w:val="20"/>
          <w:szCs w:val="20"/>
        </w:rPr>
      </w:pPr>
      <w:r>
        <w:rPr>
          <w:rFonts w:ascii="Arial" w:eastAsia="Times New Roman" w:hAnsi="Arial" w:cs="Arial"/>
          <w:bCs/>
          <w:sz w:val="20"/>
          <w:szCs w:val="20"/>
        </w:rPr>
        <w:t xml:space="preserve">Acido ibandronico 150 mg oral   mensual </w:t>
      </w:r>
    </w:p>
    <w:p w:rsidR="00654EB9" w:rsidRDefault="00654EB9" w:rsidP="00654EB9">
      <w:pPr>
        <w:pStyle w:val="Prrafodelista"/>
        <w:numPr>
          <w:ilvl w:val="0"/>
          <w:numId w:val="8"/>
        </w:numPr>
        <w:spacing w:line="276" w:lineRule="auto"/>
        <w:jc w:val="both"/>
        <w:rPr>
          <w:rFonts w:ascii="Arial" w:eastAsia="Times New Roman" w:hAnsi="Arial" w:cs="Arial"/>
          <w:bCs/>
          <w:sz w:val="20"/>
          <w:szCs w:val="20"/>
        </w:rPr>
      </w:pPr>
      <w:r>
        <w:rPr>
          <w:rFonts w:ascii="Arial" w:eastAsia="Times New Roman" w:hAnsi="Arial" w:cs="Arial"/>
          <w:bCs/>
          <w:sz w:val="20"/>
          <w:szCs w:val="20"/>
        </w:rPr>
        <w:t xml:space="preserve">Calcio </w:t>
      </w:r>
      <w:r w:rsidR="001521F0">
        <w:rPr>
          <w:rFonts w:ascii="Arial" w:eastAsia="Times New Roman" w:hAnsi="Arial" w:cs="Arial"/>
          <w:bCs/>
          <w:sz w:val="20"/>
          <w:szCs w:val="20"/>
        </w:rPr>
        <w:t>más</w:t>
      </w:r>
      <w:r>
        <w:rPr>
          <w:rFonts w:ascii="Arial" w:eastAsia="Times New Roman" w:hAnsi="Arial" w:cs="Arial"/>
          <w:bCs/>
          <w:sz w:val="20"/>
          <w:szCs w:val="20"/>
        </w:rPr>
        <w:t xml:space="preserve"> vitamina D 1 tableta diaria vía oral </w:t>
      </w:r>
    </w:p>
    <w:p w:rsidR="00654EB9" w:rsidRDefault="00654EB9" w:rsidP="00654EB9">
      <w:pPr>
        <w:pStyle w:val="Prrafodelista"/>
        <w:numPr>
          <w:ilvl w:val="0"/>
          <w:numId w:val="8"/>
        </w:numPr>
        <w:spacing w:line="276" w:lineRule="auto"/>
        <w:jc w:val="both"/>
        <w:rPr>
          <w:rFonts w:ascii="Arial" w:eastAsia="Times New Roman" w:hAnsi="Arial" w:cs="Arial"/>
          <w:bCs/>
          <w:sz w:val="20"/>
          <w:szCs w:val="20"/>
        </w:rPr>
      </w:pPr>
      <w:r>
        <w:rPr>
          <w:rFonts w:ascii="Arial" w:eastAsia="Times New Roman" w:hAnsi="Arial" w:cs="Arial"/>
          <w:bCs/>
          <w:sz w:val="20"/>
          <w:szCs w:val="20"/>
        </w:rPr>
        <w:t>Denosumab 60 mg 1 aplicación semestral SC</w:t>
      </w:r>
    </w:p>
    <w:p w:rsidR="001521F0" w:rsidRDefault="001521F0" w:rsidP="001521F0">
      <w:pPr>
        <w:spacing w:line="276" w:lineRule="auto"/>
        <w:jc w:val="both"/>
        <w:rPr>
          <w:rFonts w:ascii="Arial" w:eastAsia="Times New Roman" w:hAnsi="Arial" w:cs="Arial"/>
          <w:bCs/>
          <w:sz w:val="20"/>
          <w:szCs w:val="20"/>
        </w:rPr>
      </w:pPr>
      <w:r w:rsidRPr="001521F0">
        <w:rPr>
          <w:rFonts w:ascii="Arial" w:eastAsia="Times New Roman" w:hAnsi="Arial" w:cs="Arial"/>
          <w:bCs/>
          <w:sz w:val="20"/>
          <w:szCs w:val="20"/>
          <w:highlight w:val="yellow"/>
        </w:rPr>
        <w:t>RESPUESTA: D</w:t>
      </w:r>
    </w:p>
    <w:tbl>
      <w:tblPr>
        <w:tblStyle w:val="Tablaconcuadrcula"/>
        <w:tblW w:w="0" w:type="auto"/>
        <w:tblLook w:val="04A0" w:firstRow="1" w:lastRow="0" w:firstColumn="1" w:lastColumn="0" w:noHBand="0" w:noVBand="1"/>
      </w:tblPr>
      <w:tblGrid>
        <w:gridCol w:w="8828"/>
      </w:tblGrid>
      <w:tr w:rsidR="001521F0" w:rsidTr="001521F0">
        <w:tc>
          <w:tcPr>
            <w:tcW w:w="8828" w:type="dxa"/>
            <w:shd w:val="clear" w:color="auto" w:fill="00B0F0"/>
          </w:tcPr>
          <w:p w:rsidR="001521F0" w:rsidRDefault="001521F0" w:rsidP="001521F0">
            <w:pPr>
              <w:spacing w:line="276" w:lineRule="auto"/>
              <w:jc w:val="both"/>
              <w:rPr>
                <w:rFonts w:ascii="Arial" w:eastAsia="Times New Roman" w:hAnsi="Arial" w:cs="Arial"/>
                <w:bCs/>
                <w:sz w:val="20"/>
                <w:szCs w:val="20"/>
              </w:rPr>
            </w:pPr>
            <w:r w:rsidRPr="00524F57">
              <w:rPr>
                <w:rFonts w:ascii="Arial" w:eastAsia="Times New Roman" w:hAnsi="Arial" w:cs="Arial"/>
                <w:b/>
                <w:bCs/>
                <w:sz w:val="20"/>
                <w:szCs w:val="20"/>
              </w:rPr>
              <w:t>R</w:t>
            </w:r>
            <w:r>
              <w:rPr>
                <w:rFonts w:ascii="Arial" w:eastAsia="Times New Roman" w:hAnsi="Arial" w:cs="Arial"/>
                <w:b/>
                <w:bCs/>
                <w:sz w:val="20"/>
                <w:szCs w:val="20"/>
              </w:rPr>
              <w:t>ETROALIMENTACIÓN</w:t>
            </w:r>
            <w:r w:rsidRPr="00524F57">
              <w:rPr>
                <w:rFonts w:ascii="Arial" w:eastAsia="Times New Roman" w:hAnsi="Arial" w:cs="Arial"/>
                <w:b/>
                <w:bCs/>
                <w:sz w:val="20"/>
                <w:szCs w:val="20"/>
              </w:rPr>
              <w:t>:</w:t>
            </w:r>
            <w:r>
              <w:rPr>
                <w:rFonts w:ascii="Arial" w:eastAsia="Times New Roman" w:hAnsi="Arial" w:cs="Arial"/>
                <w:bCs/>
                <w:sz w:val="20"/>
                <w:szCs w:val="20"/>
              </w:rPr>
              <w:t xml:space="preserve"> </w:t>
            </w:r>
            <w:proofErr w:type="spellStart"/>
            <w:r>
              <w:rPr>
                <w:rFonts w:ascii="Arial" w:eastAsia="Times New Roman" w:hAnsi="Arial" w:cs="Arial"/>
                <w:bCs/>
                <w:sz w:val="20"/>
                <w:szCs w:val="20"/>
              </w:rPr>
              <w:t>Denosumab</w:t>
            </w:r>
            <w:proofErr w:type="spellEnd"/>
            <w:r>
              <w:rPr>
                <w:rFonts w:ascii="Arial" w:eastAsia="Times New Roman" w:hAnsi="Arial" w:cs="Arial"/>
                <w:bCs/>
                <w:sz w:val="20"/>
                <w:szCs w:val="20"/>
              </w:rPr>
              <w:t xml:space="preserve"> 60 mg 1 aplicación semestral SC. </w:t>
            </w:r>
            <w:proofErr w:type="spellStart"/>
            <w:r>
              <w:rPr>
                <w:rFonts w:ascii="Arial" w:eastAsia="Times New Roman" w:hAnsi="Arial" w:cs="Arial"/>
                <w:bCs/>
                <w:sz w:val="20"/>
                <w:szCs w:val="20"/>
              </w:rPr>
              <w:t>Denosumab</w:t>
            </w:r>
            <w:proofErr w:type="spellEnd"/>
            <w:r>
              <w:rPr>
                <w:rFonts w:ascii="Arial" w:eastAsia="Times New Roman" w:hAnsi="Arial" w:cs="Arial"/>
                <w:bCs/>
                <w:sz w:val="20"/>
                <w:szCs w:val="20"/>
              </w:rPr>
              <w:t xml:space="preserve"> sería una terapia adecuada en Ana por varias razones:</w:t>
            </w:r>
          </w:p>
          <w:p w:rsidR="001521F0" w:rsidRDefault="001521F0" w:rsidP="001521F0">
            <w:pPr>
              <w:spacing w:line="276" w:lineRule="auto"/>
              <w:jc w:val="both"/>
              <w:rPr>
                <w:rFonts w:ascii="Arial" w:eastAsia="Times New Roman" w:hAnsi="Arial" w:cs="Arial"/>
                <w:bCs/>
                <w:sz w:val="20"/>
                <w:szCs w:val="20"/>
              </w:rPr>
            </w:pPr>
            <w:r>
              <w:rPr>
                <w:rFonts w:ascii="Arial" w:eastAsia="Times New Roman" w:hAnsi="Arial" w:cs="Arial"/>
                <w:bCs/>
                <w:sz w:val="20"/>
                <w:szCs w:val="20"/>
              </w:rPr>
              <w:t>Evidencia demostrada en población femenina adulta mayor con osteoporosis postmenopáusica con alto riesgo de fractura.</w:t>
            </w:r>
          </w:p>
          <w:p w:rsidR="001521F0" w:rsidRDefault="001521F0" w:rsidP="001521F0">
            <w:pPr>
              <w:spacing w:line="276" w:lineRule="auto"/>
              <w:jc w:val="both"/>
              <w:rPr>
                <w:rFonts w:ascii="Arial" w:eastAsia="Times New Roman" w:hAnsi="Arial" w:cs="Arial"/>
                <w:bCs/>
                <w:sz w:val="20"/>
                <w:szCs w:val="20"/>
              </w:rPr>
            </w:pPr>
            <w:r>
              <w:rPr>
                <w:rFonts w:ascii="Arial" w:eastAsia="Times New Roman" w:hAnsi="Arial" w:cs="Arial"/>
                <w:bCs/>
                <w:sz w:val="20"/>
                <w:szCs w:val="20"/>
              </w:rPr>
              <w:t xml:space="preserve">Puede utilizarse en TFG menor de 30 ml/min/1,73M2 porque su depuración no es dependiente de la función renal. </w:t>
            </w:r>
          </w:p>
          <w:p w:rsidR="001521F0" w:rsidRDefault="001521F0" w:rsidP="001521F0">
            <w:pPr>
              <w:spacing w:line="276" w:lineRule="auto"/>
              <w:jc w:val="both"/>
              <w:rPr>
                <w:rFonts w:ascii="Arial" w:eastAsia="Times New Roman" w:hAnsi="Arial" w:cs="Arial"/>
                <w:bCs/>
                <w:sz w:val="20"/>
                <w:szCs w:val="20"/>
              </w:rPr>
            </w:pPr>
            <w:r>
              <w:rPr>
                <w:rFonts w:ascii="Arial" w:eastAsia="Times New Roman" w:hAnsi="Arial" w:cs="Arial"/>
                <w:bCs/>
                <w:sz w:val="20"/>
                <w:szCs w:val="20"/>
              </w:rPr>
              <w:lastRenderedPageBreak/>
              <w:t xml:space="preserve">Al ser inyectable por vía subcutánea cada seis meses, permite tener mejor adherencia farmacológica. </w:t>
            </w:r>
          </w:p>
          <w:p w:rsidR="001521F0" w:rsidRDefault="001521F0" w:rsidP="001521F0">
            <w:pPr>
              <w:spacing w:line="276" w:lineRule="auto"/>
              <w:jc w:val="both"/>
              <w:rPr>
                <w:rFonts w:ascii="Arial" w:eastAsia="Times New Roman" w:hAnsi="Arial" w:cs="Arial"/>
                <w:bCs/>
                <w:sz w:val="20"/>
                <w:szCs w:val="20"/>
              </w:rPr>
            </w:pPr>
            <w:r>
              <w:rPr>
                <w:rFonts w:ascii="Arial" w:eastAsia="Times New Roman" w:hAnsi="Arial" w:cs="Arial"/>
                <w:bCs/>
                <w:sz w:val="20"/>
                <w:szCs w:val="20"/>
              </w:rPr>
              <w:t>Es importante aclarar que Ana requiere de estrategias que permitan adherencia a esta y todas sus terapias: incluir a la empleada o conseguir un cuidador que la acompañe, uso de recordatorios y ayudas para la toma de sus medicamentos, utilizar terapia de acción prolongada o combinaciones farmacológicas, identificar si el deterioro co</w:t>
            </w:r>
            <w:r>
              <w:rPr>
                <w:rFonts w:ascii="Arial" w:eastAsia="Times New Roman" w:hAnsi="Arial" w:cs="Arial"/>
                <w:bCs/>
                <w:sz w:val="20"/>
                <w:szCs w:val="20"/>
              </w:rPr>
              <w:t>gnitivo es de origen patológico</w:t>
            </w:r>
            <w:r>
              <w:rPr>
                <w:rFonts w:ascii="Arial" w:eastAsia="Times New Roman" w:hAnsi="Arial" w:cs="Arial"/>
                <w:bCs/>
                <w:sz w:val="20"/>
                <w:szCs w:val="20"/>
              </w:rPr>
              <w:t xml:space="preserve">, intervención nutricional entre otras. </w:t>
            </w:r>
          </w:p>
          <w:p w:rsidR="001521F0" w:rsidRDefault="001521F0" w:rsidP="001521F0">
            <w:pPr>
              <w:spacing w:line="276" w:lineRule="auto"/>
              <w:jc w:val="both"/>
              <w:rPr>
                <w:rFonts w:ascii="Arial" w:eastAsia="Times New Roman" w:hAnsi="Arial" w:cs="Arial"/>
                <w:bCs/>
                <w:sz w:val="20"/>
                <w:szCs w:val="20"/>
              </w:rPr>
            </w:pPr>
          </w:p>
        </w:tc>
      </w:tr>
    </w:tbl>
    <w:p w:rsidR="001521F0" w:rsidRPr="001521F0" w:rsidRDefault="001521F0" w:rsidP="001521F0">
      <w:pPr>
        <w:spacing w:line="276" w:lineRule="auto"/>
        <w:jc w:val="both"/>
        <w:rPr>
          <w:rFonts w:ascii="Arial" w:eastAsia="Times New Roman" w:hAnsi="Arial" w:cs="Arial"/>
          <w:bCs/>
          <w:sz w:val="20"/>
          <w:szCs w:val="20"/>
        </w:rPr>
      </w:pPr>
    </w:p>
    <w:p w:rsidR="00524F57" w:rsidRDefault="00524F57" w:rsidP="007223EF">
      <w:pPr>
        <w:spacing w:line="276" w:lineRule="auto"/>
        <w:jc w:val="both"/>
        <w:rPr>
          <w:rFonts w:ascii="Arial" w:eastAsia="Times New Roman" w:hAnsi="Arial" w:cs="Arial"/>
          <w:bCs/>
          <w:sz w:val="20"/>
          <w:szCs w:val="20"/>
        </w:rPr>
      </w:pPr>
    </w:p>
    <w:p w:rsidR="007223EF" w:rsidRDefault="007223EF" w:rsidP="007223EF">
      <w:pPr>
        <w:spacing w:line="276" w:lineRule="auto"/>
        <w:jc w:val="both"/>
        <w:rPr>
          <w:rFonts w:ascii="Arial" w:eastAsia="Times New Roman" w:hAnsi="Arial" w:cs="Arial"/>
          <w:bCs/>
          <w:sz w:val="20"/>
          <w:szCs w:val="20"/>
        </w:rPr>
      </w:pPr>
    </w:p>
    <w:p w:rsidR="007223EF" w:rsidRPr="007223EF" w:rsidRDefault="007223EF" w:rsidP="007223EF">
      <w:pPr>
        <w:spacing w:line="276" w:lineRule="auto"/>
        <w:jc w:val="both"/>
        <w:rPr>
          <w:rFonts w:ascii="Arial" w:eastAsia="Times New Roman" w:hAnsi="Arial" w:cs="Arial"/>
          <w:bCs/>
          <w:sz w:val="20"/>
          <w:szCs w:val="20"/>
        </w:rPr>
      </w:pPr>
    </w:p>
    <w:p w:rsidR="00DE7251" w:rsidRPr="00DE7251" w:rsidRDefault="00DE7251" w:rsidP="00DE7251">
      <w:pPr>
        <w:spacing w:line="276" w:lineRule="auto"/>
        <w:jc w:val="both"/>
        <w:rPr>
          <w:rFonts w:ascii="Arial" w:eastAsia="Times New Roman" w:hAnsi="Arial" w:cs="Arial"/>
          <w:bCs/>
          <w:sz w:val="20"/>
          <w:szCs w:val="20"/>
        </w:rPr>
      </w:pPr>
    </w:p>
    <w:p w:rsidR="00DE7251" w:rsidRDefault="00DE7251" w:rsidP="00DE7251">
      <w:pPr>
        <w:spacing w:line="276" w:lineRule="auto"/>
        <w:jc w:val="both"/>
        <w:rPr>
          <w:rFonts w:ascii="Arial" w:eastAsia="Times New Roman" w:hAnsi="Arial" w:cs="Arial"/>
          <w:bCs/>
          <w:sz w:val="20"/>
          <w:szCs w:val="20"/>
        </w:rPr>
      </w:pPr>
    </w:p>
    <w:p w:rsidR="00DE7251" w:rsidRPr="00D873BD" w:rsidRDefault="00DE7251" w:rsidP="00DE7251">
      <w:pPr>
        <w:spacing w:line="276" w:lineRule="auto"/>
        <w:jc w:val="both"/>
        <w:rPr>
          <w:rFonts w:ascii="Arial" w:eastAsia="Times New Roman" w:hAnsi="Arial" w:cs="Arial"/>
          <w:bCs/>
          <w:sz w:val="20"/>
          <w:szCs w:val="20"/>
        </w:rPr>
      </w:pPr>
    </w:p>
    <w:p w:rsidR="00D873BD" w:rsidRDefault="00D873BD" w:rsidP="00554E71">
      <w:pPr>
        <w:spacing w:line="276" w:lineRule="auto"/>
        <w:jc w:val="both"/>
        <w:rPr>
          <w:rFonts w:ascii="Arial" w:eastAsia="Times New Roman" w:hAnsi="Arial" w:cs="Arial"/>
          <w:bCs/>
          <w:sz w:val="20"/>
          <w:szCs w:val="20"/>
        </w:rPr>
      </w:pPr>
    </w:p>
    <w:p w:rsidR="00D873BD" w:rsidRDefault="00D873BD" w:rsidP="00554E71">
      <w:pPr>
        <w:spacing w:line="276" w:lineRule="auto"/>
        <w:jc w:val="both"/>
        <w:rPr>
          <w:rFonts w:ascii="Arial" w:eastAsia="Times New Roman" w:hAnsi="Arial" w:cs="Arial"/>
          <w:bCs/>
          <w:sz w:val="20"/>
          <w:szCs w:val="20"/>
        </w:rPr>
      </w:pPr>
      <w:r>
        <w:rPr>
          <w:rFonts w:ascii="Arial" w:eastAsia="Times New Roman" w:hAnsi="Arial" w:cs="Arial"/>
          <w:bCs/>
          <w:sz w:val="20"/>
          <w:szCs w:val="20"/>
        </w:rPr>
        <w:t xml:space="preserve"> </w:t>
      </w:r>
    </w:p>
    <w:p w:rsidR="00D873BD" w:rsidRPr="00D873BD" w:rsidRDefault="00D873BD" w:rsidP="00554E71">
      <w:pPr>
        <w:spacing w:line="276" w:lineRule="auto"/>
        <w:jc w:val="both"/>
        <w:rPr>
          <w:rFonts w:ascii="Arial" w:eastAsia="Times New Roman" w:hAnsi="Arial" w:cs="Arial"/>
          <w:bCs/>
          <w:sz w:val="20"/>
          <w:szCs w:val="20"/>
        </w:rPr>
      </w:pPr>
    </w:p>
    <w:bookmarkEnd w:id="0"/>
    <w:p w:rsidR="00554E71" w:rsidRDefault="00554E71"/>
    <w:sectPr w:rsidR="00554E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FB9"/>
    <w:multiLevelType w:val="hybridMultilevel"/>
    <w:tmpl w:val="A7560422"/>
    <w:lvl w:ilvl="0" w:tplc="C82E0E0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5D0750"/>
    <w:multiLevelType w:val="hybridMultilevel"/>
    <w:tmpl w:val="60F27F9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79444F"/>
    <w:multiLevelType w:val="hybridMultilevel"/>
    <w:tmpl w:val="78CA4C6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3BB31348"/>
    <w:multiLevelType w:val="hybridMultilevel"/>
    <w:tmpl w:val="AA32DA2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1BE5477"/>
    <w:multiLevelType w:val="hybridMultilevel"/>
    <w:tmpl w:val="9A1CCE92"/>
    <w:lvl w:ilvl="0" w:tplc="C82E0E0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4F456F0"/>
    <w:multiLevelType w:val="hybridMultilevel"/>
    <w:tmpl w:val="404E6A6C"/>
    <w:lvl w:ilvl="0" w:tplc="A5DA488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E9C1725"/>
    <w:multiLevelType w:val="hybridMultilevel"/>
    <w:tmpl w:val="315C08B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322233D"/>
    <w:multiLevelType w:val="hybridMultilevel"/>
    <w:tmpl w:val="110AF4B6"/>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1"/>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71"/>
    <w:rsid w:val="001521F0"/>
    <w:rsid w:val="004F2329"/>
    <w:rsid w:val="00524F57"/>
    <w:rsid w:val="00554E71"/>
    <w:rsid w:val="00654EB9"/>
    <w:rsid w:val="007223EF"/>
    <w:rsid w:val="007F12F9"/>
    <w:rsid w:val="009632A6"/>
    <w:rsid w:val="00BB73CB"/>
    <w:rsid w:val="00D873BD"/>
    <w:rsid w:val="00DE7251"/>
    <w:rsid w:val="00E632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38D6"/>
  <w15:chartTrackingRefBased/>
  <w15:docId w15:val="{12F3CA9A-9D40-443F-AD7C-1C0C5ACD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3BD"/>
    <w:pPr>
      <w:ind w:left="720"/>
      <w:contextualSpacing/>
    </w:pPr>
  </w:style>
  <w:style w:type="table" w:styleId="Tablaconcuadrcula">
    <w:name w:val="Table Grid"/>
    <w:basedOn w:val="Tablanormal"/>
    <w:uiPriority w:val="39"/>
    <w:rsid w:val="00152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185714">
      <w:bodyDiv w:val="1"/>
      <w:marLeft w:val="0"/>
      <w:marRight w:val="0"/>
      <w:marTop w:val="0"/>
      <w:marBottom w:val="0"/>
      <w:divBdr>
        <w:top w:val="none" w:sz="0" w:space="0" w:color="auto"/>
        <w:left w:val="none" w:sz="0" w:space="0" w:color="auto"/>
        <w:bottom w:val="none" w:sz="0" w:space="0" w:color="auto"/>
        <w:right w:val="none" w:sz="0" w:space="0" w:color="auto"/>
      </w:divBdr>
      <w:divsChild>
        <w:div w:id="615059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716</Words>
  <Characters>4084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altamar</dc:creator>
  <cp:keywords/>
  <dc:description/>
  <cp:lastModifiedBy>alvaro fernando burbano delgado</cp:lastModifiedBy>
  <cp:revision>3</cp:revision>
  <dcterms:created xsi:type="dcterms:W3CDTF">2019-04-25T03:06:00Z</dcterms:created>
  <dcterms:modified xsi:type="dcterms:W3CDTF">2019-06-03T13:53:00Z</dcterms:modified>
</cp:coreProperties>
</file>