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42918" w14:textId="77777777" w:rsidR="00C86DA0" w:rsidRPr="000640A8" w:rsidRDefault="00C86DA0" w:rsidP="00C86DA0">
      <w:pPr>
        <w:jc w:val="center"/>
        <w:rPr>
          <w:rFonts w:ascii="Arial" w:hAnsi="Arial" w:cs="Arial"/>
          <w:b/>
          <w:lang w:val="es-CO"/>
        </w:rPr>
      </w:pPr>
      <w:bookmarkStart w:id="0" w:name="_GoBack"/>
      <w:bookmarkEnd w:id="0"/>
      <w:r w:rsidRPr="000640A8">
        <w:rPr>
          <w:rFonts w:ascii="Arial" w:hAnsi="Arial" w:cs="Arial"/>
          <w:b/>
          <w:lang w:val="es-CO"/>
        </w:rPr>
        <w:t>GLOSARIO</w:t>
      </w:r>
    </w:p>
    <w:p w14:paraId="23E97FA5" w14:textId="77777777" w:rsidR="00C86DA0" w:rsidRPr="000640A8" w:rsidRDefault="00C86DA0" w:rsidP="00C86DA0">
      <w:pPr>
        <w:jc w:val="center"/>
        <w:rPr>
          <w:rFonts w:ascii="Arial" w:hAnsi="Arial" w:cs="Arial"/>
          <w:b/>
          <w:lang w:val="es-CO"/>
        </w:rPr>
      </w:pPr>
      <w:r w:rsidRPr="000640A8">
        <w:rPr>
          <w:rFonts w:ascii="Arial" w:hAnsi="Arial" w:cs="Arial"/>
          <w:b/>
          <w:lang w:val="es-CO"/>
        </w:rPr>
        <w:t>DIPLOMADO VIRTUAL OSTEOPOROSIS</w:t>
      </w:r>
    </w:p>
    <w:p w14:paraId="4FD2B595" w14:textId="77777777" w:rsidR="00C86DA0" w:rsidRPr="000640A8" w:rsidRDefault="00C86DA0" w:rsidP="00C86DA0">
      <w:pPr>
        <w:jc w:val="center"/>
        <w:rPr>
          <w:rFonts w:ascii="Arial" w:hAnsi="Arial" w:cs="Arial"/>
          <w:b/>
          <w:lang w:val="es-CO"/>
        </w:rPr>
      </w:pPr>
    </w:p>
    <w:p w14:paraId="618CEA65" w14:textId="3EA880F6" w:rsidR="00C86DA0" w:rsidRPr="000640A8" w:rsidRDefault="00C86DA0" w:rsidP="00C86DA0">
      <w:pPr>
        <w:spacing w:line="276" w:lineRule="auto"/>
        <w:jc w:val="both"/>
        <w:rPr>
          <w:rFonts w:ascii="Arial" w:hAnsi="Arial" w:cs="Arial"/>
          <w:b/>
          <w:lang w:val="es-CO"/>
        </w:rPr>
      </w:pPr>
      <w:r w:rsidRPr="000640A8">
        <w:rPr>
          <w:rFonts w:ascii="Arial" w:hAnsi="Arial" w:cs="Arial"/>
          <w:b/>
          <w:lang w:val="es-CO"/>
        </w:rPr>
        <w:t>Módulo</w:t>
      </w:r>
      <w:r w:rsidR="00AE2BCA" w:rsidRPr="000640A8">
        <w:rPr>
          <w:rFonts w:ascii="Arial" w:hAnsi="Arial" w:cs="Arial"/>
          <w:b/>
          <w:lang w:val="es-CO"/>
        </w:rPr>
        <w:t xml:space="preserve"> 8</w:t>
      </w:r>
      <w:r w:rsidRPr="000640A8">
        <w:rPr>
          <w:rFonts w:ascii="Arial" w:hAnsi="Arial" w:cs="Arial"/>
          <w:b/>
          <w:lang w:val="es-CO"/>
        </w:rPr>
        <w:t xml:space="preserve">: </w:t>
      </w:r>
      <w:r w:rsidR="00AE2BCA" w:rsidRPr="000640A8">
        <w:rPr>
          <w:rFonts w:ascii="Arial" w:hAnsi="Arial" w:cs="Arial"/>
          <w:b/>
          <w:lang w:val="es-CO"/>
        </w:rPr>
        <w:t xml:space="preserve">Gestión de Riesgo </w:t>
      </w:r>
    </w:p>
    <w:p w14:paraId="760919A7" w14:textId="1FCFE4C2" w:rsidR="00C86DA0" w:rsidRPr="000640A8" w:rsidRDefault="00AE65F6" w:rsidP="00C86DA0">
      <w:pPr>
        <w:spacing w:line="276" w:lineRule="auto"/>
        <w:jc w:val="both"/>
        <w:rPr>
          <w:rFonts w:ascii="Arial" w:hAnsi="Arial" w:cs="Arial"/>
          <w:b/>
          <w:lang w:val="es-CO"/>
        </w:rPr>
      </w:pPr>
      <w:r w:rsidRPr="000640A8">
        <w:rPr>
          <w:rFonts w:ascii="Arial" w:hAnsi="Arial" w:cs="Arial"/>
          <w:b/>
          <w:lang w:val="es-CO"/>
        </w:rPr>
        <w:t>ACTIVIDAD DE REPASO: APAREAMIENTO.</w:t>
      </w:r>
    </w:p>
    <w:p w14:paraId="05879B74" w14:textId="3C47D620" w:rsidR="00361453" w:rsidRPr="000640A8" w:rsidRDefault="00361453" w:rsidP="0036145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lang w:val="es-CO"/>
        </w:rPr>
      </w:pPr>
      <w:proofErr w:type="spellStart"/>
      <w:r w:rsidRPr="000640A8">
        <w:rPr>
          <w:rFonts w:ascii="Arial" w:hAnsi="Arial" w:cs="Arial"/>
          <w:b/>
          <w:lang w:val="es-CO"/>
        </w:rPr>
        <w:t>Kaiser</w:t>
      </w:r>
      <w:proofErr w:type="spellEnd"/>
      <w:r w:rsidRPr="000640A8">
        <w:rPr>
          <w:rFonts w:ascii="Arial" w:hAnsi="Arial" w:cs="Arial"/>
          <w:b/>
          <w:lang w:val="es-CO"/>
        </w:rPr>
        <w:t xml:space="preserve"> Permanente: </w:t>
      </w:r>
      <w:r w:rsidRPr="000640A8">
        <w:rPr>
          <w:rFonts w:ascii="Arial" w:hAnsi="Arial" w:cs="Arial"/>
          <w:color w:val="000000"/>
          <w:lang w:val="es-CO"/>
        </w:rPr>
        <w:t xml:space="preserve">Es la organización de Salud Administrada más grande de los Estados Unidos con </w:t>
      </w:r>
      <w:r w:rsidR="0005637A" w:rsidRPr="000640A8">
        <w:rPr>
          <w:rFonts w:ascii="Arial" w:hAnsi="Arial" w:cs="Arial"/>
          <w:color w:val="000000"/>
          <w:lang w:val="es-CO"/>
        </w:rPr>
        <w:t>más</w:t>
      </w:r>
      <w:r w:rsidRPr="000640A8">
        <w:rPr>
          <w:rFonts w:ascii="Arial" w:hAnsi="Arial" w:cs="Arial"/>
          <w:color w:val="000000"/>
          <w:lang w:val="es-CO"/>
        </w:rPr>
        <w:t xml:space="preserve"> de 12 millones de afiliados y con un modelo de atención basado en gestión de riesgo a partir de la estratificación de población para atención centrada en el paciente y de acuerdo con el impacto en costos y calidad de vida</w:t>
      </w:r>
    </w:p>
    <w:p w14:paraId="562A0A43" w14:textId="10CD754B" w:rsidR="00C86DA0" w:rsidRPr="000640A8" w:rsidRDefault="0005637A" w:rsidP="00C86DA0">
      <w:pPr>
        <w:pStyle w:val="Textoindependiente3"/>
        <w:numPr>
          <w:ilvl w:val="0"/>
          <w:numId w:val="2"/>
        </w:numPr>
        <w:spacing w:line="276" w:lineRule="auto"/>
        <w:rPr>
          <w:rFonts w:ascii="Arial" w:hAnsi="Arial"/>
          <w:bCs/>
          <w:sz w:val="22"/>
          <w:lang w:val="es-CO"/>
        </w:rPr>
      </w:pPr>
      <w:r w:rsidRPr="000640A8">
        <w:rPr>
          <w:rFonts w:ascii="Arial" w:hAnsi="Arial"/>
          <w:b/>
          <w:sz w:val="22"/>
          <w:lang w:val="es-CO"/>
        </w:rPr>
        <w:t>Pirámide de Riesgo (</w:t>
      </w:r>
      <w:proofErr w:type="spellStart"/>
      <w:r w:rsidRPr="000640A8">
        <w:rPr>
          <w:rFonts w:ascii="Arial" w:hAnsi="Arial"/>
          <w:b/>
          <w:sz w:val="22"/>
          <w:lang w:val="es-CO"/>
        </w:rPr>
        <w:t>Halvorson</w:t>
      </w:r>
      <w:proofErr w:type="spellEnd"/>
      <w:r w:rsidRPr="000640A8">
        <w:rPr>
          <w:rFonts w:ascii="Arial" w:hAnsi="Arial"/>
          <w:b/>
          <w:sz w:val="22"/>
          <w:lang w:val="es-CO"/>
        </w:rPr>
        <w:t>)</w:t>
      </w:r>
      <w:r w:rsidR="00C86DA0" w:rsidRPr="000640A8">
        <w:rPr>
          <w:rFonts w:ascii="Arial" w:hAnsi="Arial"/>
          <w:b/>
          <w:sz w:val="22"/>
          <w:lang w:val="es-CO"/>
        </w:rPr>
        <w:t xml:space="preserve">: </w:t>
      </w:r>
      <w:r w:rsidRPr="000640A8">
        <w:rPr>
          <w:rFonts w:ascii="Arial" w:hAnsi="Arial"/>
          <w:bCs/>
          <w:sz w:val="22"/>
          <w:lang w:val="es-CO"/>
        </w:rPr>
        <w:t xml:space="preserve">Modelo utilizado por </w:t>
      </w:r>
      <w:proofErr w:type="spellStart"/>
      <w:r w:rsidRPr="000640A8">
        <w:rPr>
          <w:rFonts w:ascii="Arial" w:hAnsi="Arial"/>
          <w:bCs/>
          <w:sz w:val="22"/>
          <w:lang w:val="es-CO"/>
        </w:rPr>
        <w:t>Kaiser</w:t>
      </w:r>
      <w:proofErr w:type="spellEnd"/>
      <w:r w:rsidRPr="000640A8">
        <w:rPr>
          <w:rFonts w:ascii="Arial" w:hAnsi="Arial"/>
          <w:bCs/>
          <w:sz w:val="22"/>
          <w:lang w:val="es-CO"/>
        </w:rPr>
        <w:t xml:space="preserve"> Permanente para estratificar el riesgo basado en costos y evolución clínica de los pacientes. El objetivo es conseguir que los pacientes crónicos se mantengan bajo situaciones controladas y no generen episodios agudos o progresen hacia la parte superior de la pirámide y que la población de riesgo que </w:t>
      </w:r>
      <w:proofErr w:type="spellStart"/>
      <w:r w:rsidRPr="000640A8">
        <w:rPr>
          <w:rFonts w:ascii="Arial" w:hAnsi="Arial"/>
          <w:bCs/>
          <w:sz w:val="22"/>
          <w:lang w:val="es-CO"/>
        </w:rPr>
        <w:t>aun</w:t>
      </w:r>
      <w:proofErr w:type="spellEnd"/>
      <w:r w:rsidRPr="000640A8">
        <w:rPr>
          <w:rFonts w:ascii="Arial" w:hAnsi="Arial"/>
          <w:bCs/>
          <w:sz w:val="22"/>
          <w:lang w:val="es-CO"/>
        </w:rPr>
        <w:t xml:space="preserve"> no tiene </w:t>
      </w:r>
      <w:r w:rsidR="00C03F9C" w:rsidRPr="000640A8">
        <w:rPr>
          <w:rFonts w:ascii="Arial" w:hAnsi="Arial"/>
          <w:bCs/>
          <w:sz w:val="22"/>
          <w:lang w:val="es-CO"/>
        </w:rPr>
        <w:t xml:space="preserve">la </w:t>
      </w:r>
      <w:r w:rsidR="00FE7DD5" w:rsidRPr="000640A8">
        <w:rPr>
          <w:rFonts w:ascii="Arial" w:hAnsi="Arial"/>
          <w:bCs/>
          <w:sz w:val="22"/>
          <w:lang w:val="es-CO"/>
        </w:rPr>
        <w:t>enfermedad</w:t>
      </w:r>
      <w:r w:rsidRPr="000640A8">
        <w:rPr>
          <w:rFonts w:ascii="Arial" w:hAnsi="Arial"/>
          <w:bCs/>
          <w:sz w:val="22"/>
          <w:lang w:val="es-CO"/>
        </w:rPr>
        <w:t xml:space="preserve"> sea atendida en primer nivel de atención con programas de p y p.</w:t>
      </w:r>
    </w:p>
    <w:p w14:paraId="7F35DDA8" w14:textId="0F01B918" w:rsidR="00CB705D" w:rsidRPr="000640A8" w:rsidRDefault="0005637A" w:rsidP="0005637A">
      <w:pPr>
        <w:pStyle w:val="Textoindependiente3"/>
        <w:numPr>
          <w:ilvl w:val="0"/>
          <w:numId w:val="2"/>
        </w:numPr>
        <w:spacing w:line="276" w:lineRule="auto"/>
        <w:rPr>
          <w:rFonts w:ascii="Arial" w:hAnsi="Arial"/>
          <w:b/>
          <w:sz w:val="22"/>
          <w:lang w:val="es-CO"/>
        </w:rPr>
      </w:pPr>
      <w:r w:rsidRPr="000640A8">
        <w:rPr>
          <w:rFonts w:ascii="Arial" w:hAnsi="Arial"/>
          <w:b/>
          <w:sz w:val="22"/>
          <w:lang w:val="es-CO"/>
        </w:rPr>
        <w:t>Historia Natural de la enfermedad</w:t>
      </w:r>
      <w:r w:rsidR="00C86DA0" w:rsidRPr="000640A8">
        <w:rPr>
          <w:rFonts w:ascii="Arial" w:hAnsi="Arial"/>
          <w:b/>
          <w:sz w:val="22"/>
          <w:lang w:val="es-CO"/>
        </w:rPr>
        <w:t>:</w:t>
      </w:r>
      <w:r w:rsidR="00C86DA0" w:rsidRPr="000640A8">
        <w:rPr>
          <w:rFonts w:ascii="Arial" w:hAnsi="Arial"/>
          <w:sz w:val="22"/>
          <w:lang w:val="es-CO"/>
        </w:rPr>
        <w:t xml:space="preserve"> </w:t>
      </w:r>
      <w:r w:rsidRPr="000640A8">
        <w:rPr>
          <w:rFonts w:ascii="Arial" w:hAnsi="Arial"/>
          <w:sz w:val="22"/>
          <w:lang w:val="es-CO"/>
        </w:rPr>
        <w:t xml:space="preserve">Es la evolución natural de un problema de salud sin que intervenga la medicina.  El modelo propuesto por </w:t>
      </w:r>
      <w:proofErr w:type="spellStart"/>
      <w:r w:rsidRPr="000640A8">
        <w:rPr>
          <w:rFonts w:ascii="Arial" w:hAnsi="Arial"/>
          <w:sz w:val="22"/>
          <w:lang w:val="es-CO"/>
        </w:rPr>
        <w:t>Leavell</w:t>
      </w:r>
      <w:proofErr w:type="spellEnd"/>
      <w:r w:rsidRPr="000640A8">
        <w:rPr>
          <w:rFonts w:ascii="Arial" w:hAnsi="Arial"/>
          <w:sz w:val="22"/>
          <w:lang w:val="es-CO"/>
        </w:rPr>
        <w:t xml:space="preserve"> y Clark en 1965, es vigente para comprender el tipo de riesgo que se genera en cada una de las etapas de la evolución, cual es el nivel de prevención y complejidad de la intervención.  En Osteoporosis, ilustra el papel de los actores en cada una de las fases de la historia del problema. </w:t>
      </w:r>
    </w:p>
    <w:p w14:paraId="50855F4E" w14:textId="02A95C91" w:rsidR="00CB705D" w:rsidRPr="000640A8" w:rsidRDefault="004E3651" w:rsidP="00CB705D">
      <w:pPr>
        <w:pStyle w:val="Textoindependiente3"/>
        <w:numPr>
          <w:ilvl w:val="0"/>
          <w:numId w:val="2"/>
        </w:numPr>
        <w:spacing w:line="276" w:lineRule="auto"/>
        <w:rPr>
          <w:rFonts w:ascii="Arial" w:hAnsi="Arial"/>
          <w:sz w:val="22"/>
          <w:lang w:val="es-CO"/>
        </w:rPr>
      </w:pPr>
      <w:r w:rsidRPr="000640A8">
        <w:rPr>
          <w:rFonts w:ascii="Arial" w:hAnsi="Arial"/>
          <w:b/>
          <w:sz w:val="22"/>
          <w:lang w:val="es-CO"/>
        </w:rPr>
        <w:t>PAIS</w:t>
      </w:r>
      <w:r w:rsidR="00BC3F8D" w:rsidRPr="000640A8">
        <w:rPr>
          <w:rFonts w:ascii="Arial" w:hAnsi="Arial"/>
          <w:b/>
          <w:sz w:val="22"/>
          <w:lang w:val="es-CO"/>
        </w:rPr>
        <w:t xml:space="preserve">: </w:t>
      </w:r>
      <w:r w:rsidRPr="000640A8">
        <w:rPr>
          <w:rFonts w:ascii="Arial" w:hAnsi="Arial"/>
          <w:sz w:val="22"/>
          <w:lang w:val="es-CO"/>
        </w:rPr>
        <w:t>Es la política de Atención Integral en Salud para Colombia. La Ley 1751 de 2015 (Ley Estatutaria de la Salud) tiene por objetivo “garantizar el derecho a la salud, regularlo y establecer sus mecanismos de protección”.</w:t>
      </w:r>
      <w:r w:rsidRPr="000640A8">
        <w:rPr>
          <w:rFonts w:ascii="Arial" w:hAnsi="Arial"/>
          <w:sz w:val="22"/>
        </w:rPr>
        <w:t xml:space="preserve"> </w:t>
      </w:r>
      <w:r w:rsidRPr="000640A8">
        <w:rPr>
          <w:rFonts w:ascii="Arial" w:hAnsi="Arial"/>
          <w:sz w:val="22"/>
          <w:lang w:val="es-CO"/>
        </w:rPr>
        <w:t xml:space="preserve">El Plan de Desarrollo 2014-2018 (Ley 1753 de 2015) señala la definición de una </w:t>
      </w:r>
      <w:r w:rsidRPr="000640A8">
        <w:rPr>
          <w:rFonts w:ascii="Arial" w:hAnsi="Arial"/>
          <w:b/>
          <w:bCs/>
          <w:sz w:val="22"/>
          <w:lang w:val="es-CO"/>
        </w:rPr>
        <w:t>Política de Atención Integral en Salud</w:t>
      </w:r>
      <w:r w:rsidRPr="000640A8">
        <w:rPr>
          <w:rFonts w:ascii="Arial" w:hAnsi="Arial"/>
          <w:sz w:val="22"/>
          <w:lang w:val="es-CO"/>
        </w:rPr>
        <w:t>. Esta política busca definir las bases que permitan la acción coordinada de las normas, reglamentos, agentes y usuarios hacia las acciones e intervenciones que permitan la injerencia oportuna y efectiva del sistema en la resolución de los problemas colectivos e individuales que no permitan o afecten las ganancias en salud de la población colombiana.</w:t>
      </w:r>
    </w:p>
    <w:p w14:paraId="27A6151F" w14:textId="2336BC5B" w:rsidR="00BC3F8D" w:rsidRPr="000640A8" w:rsidRDefault="004E3651" w:rsidP="00CB705D">
      <w:pPr>
        <w:pStyle w:val="Textoindependiente3"/>
        <w:numPr>
          <w:ilvl w:val="0"/>
          <w:numId w:val="2"/>
        </w:numPr>
        <w:spacing w:line="276" w:lineRule="auto"/>
        <w:rPr>
          <w:rFonts w:ascii="Arial" w:hAnsi="Arial"/>
          <w:sz w:val="22"/>
          <w:lang w:val="es-CO"/>
        </w:rPr>
      </w:pPr>
      <w:r w:rsidRPr="000640A8">
        <w:rPr>
          <w:rFonts w:ascii="Arial" w:hAnsi="Arial"/>
          <w:b/>
          <w:sz w:val="22"/>
          <w:lang w:val="es-CO"/>
        </w:rPr>
        <w:t>MIAS</w:t>
      </w:r>
      <w:r w:rsidR="00BC3F8D" w:rsidRPr="000640A8">
        <w:rPr>
          <w:rFonts w:ascii="Arial" w:hAnsi="Arial"/>
          <w:b/>
          <w:sz w:val="22"/>
          <w:lang w:val="es-CO"/>
        </w:rPr>
        <w:t xml:space="preserve">: </w:t>
      </w:r>
      <w:r w:rsidRPr="000640A8">
        <w:rPr>
          <w:rFonts w:ascii="Arial" w:hAnsi="Arial"/>
          <w:sz w:val="22"/>
          <w:lang w:val="es-CO"/>
        </w:rPr>
        <w:t>Modelo de Atención Integral en Salud. Es el Modelo operacional de</w:t>
      </w:r>
      <w:r w:rsidR="008A3D11" w:rsidRPr="000640A8">
        <w:rPr>
          <w:rFonts w:ascii="Arial" w:hAnsi="Arial"/>
          <w:sz w:val="22"/>
          <w:lang w:val="es-CO"/>
        </w:rPr>
        <w:t xml:space="preserve"> la PAIS. El MIAS se define entonces como un conjunto de herramientas técnicas que facilitan la reestructuración institucional de las intervenciones en salud colectiva, incrementan la capacidad resolutiva de los servicios y permiten el flujo de información, usuarios y servicios de una manera efectiva, acorde con las funciones y competencias de las diferentes entidades.</w:t>
      </w:r>
      <w:r w:rsidR="003160E6" w:rsidRPr="000640A8">
        <w:rPr>
          <w:rFonts w:ascii="Arial" w:hAnsi="Arial"/>
          <w:sz w:val="22"/>
          <w:lang w:val="es-CO"/>
        </w:rPr>
        <w:t xml:space="preserve"> El enfoque de los 10 puntos del MIAS es Gestión de Riesgo. </w:t>
      </w:r>
    </w:p>
    <w:p w14:paraId="2984FB50" w14:textId="2D55771C" w:rsidR="00424E5D" w:rsidRPr="000640A8" w:rsidRDefault="003160E6" w:rsidP="00CB705D">
      <w:pPr>
        <w:pStyle w:val="Textoindependiente3"/>
        <w:numPr>
          <w:ilvl w:val="0"/>
          <w:numId w:val="2"/>
        </w:numPr>
        <w:spacing w:line="276" w:lineRule="auto"/>
        <w:rPr>
          <w:rFonts w:ascii="Arial" w:hAnsi="Arial"/>
          <w:bCs/>
          <w:sz w:val="22"/>
          <w:lang w:val="es-CO"/>
        </w:rPr>
      </w:pPr>
      <w:r w:rsidRPr="000640A8">
        <w:rPr>
          <w:rFonts w:ascii="Arial" w:hAnsi="Arial"/>
          <w:b/>
          <w:sz w:val="22"/>
          <w:lang w:val="es-CO"/>
        </w:rPr>
        <w:t>RIAS</w:t>
      </w:r>
      <w:r w:rsidR="00424E5D" w:rsidRPr="000640A8">
        <w:rPr>
          <w:rFonts w:ascii="Arial" w:hAnsi="Arial"/>
          <w:b/>
          <w:sz w:val="22"/>
          <w:lang w:val="es-CO"/>
        </w:rPr>
        <w:t xml:space="preserve">: </w:t>
      </w:r>
      <w:r w:rsidRPr="000640A8">
        <w:rPr>
          <w:rFonts w:ascii="Arial" w:hAnsi="Arial"/>
          <w:bCs/>
          <w:sz w:val="22"/>
          <w:lang w:val="es-CO"/>
        </w:rPr>
        <w:t>Rutas Integrales de Atención.  Describen elementos clave de la atención basada en la evidencia, las mejores prácticas y mejores expectativas para el usuario</w:t>
      </w:r>
      <w:r w:rsidRPr="000640A8">
        <w:rPr>
          <w:rFonts w:ascii="Arial" w:hAnsi="Arial"/>
          <w:b/>
          <w:sz w:val="22"/>
          <w:lang w:val="es-CO"/>
        </w:rPr>
        <w:t xml:space="preserve"> </w:t>
      </w:r>
      <w:r w:rsidRPr="000640A8">
        <w:rPr>
          <w:rFonts w:ascii="Arial" w:hAnsi="Arial"/>
          <w:bCs/>
          <w:sz w:val="22"/>
          <w:lang w:val="es-CO"/>
        </w:rPr>
        <w:t>de cada una de las patologías priorizadas para intervención con programas de salud</w:t>
      </w:r>
    </w:p>
    <w:p w14:paraId="2C66DAF9" w14:textId="54DC5405" w:rsidR="00424E5D" w:rsidRPr="000640A8" w:rsidRDefault="003160E6" w:rsidP="00985A63">
      <w:pPr>
        <w:pStyle w:val="Textoindependiente3"/>
        <w:numPr>
          <w:ilvl w:val="0"/>
          <w:numId w:val="2"/>
        </w:numPr>
        <w:spacing w:line="276" w:lineRule="auto"/>
        <w:rPr>
          <w:rFonts w:ascii="Arial" w:hAnsi="Arial"/>
          <w:b/>
          <w:sz w:val="22"/>
          <w:lang w:val="es-CO"/>
        </w:rPr>
      </w:pPr>
      <w:r w:rsidRPr="000640A8">
        <w:rPr>
          <w:rFonts w:ascii="Arial" w:hAnsi="Arial"/>
          <w:b/>
          <w:sz w:val="22"/>
          <w:lang w:val="es-CO"/>
        </w:rPr>
        <w:t xml:space="preserve">RIPSS: Redes integrales de prestación de servicios de salud: Es </w:t>
      </w:r>
      <w:r w:rsidRPr="000640A8">
        <w:rPr>
          <w:rFonts w:ascii="Arial" w:hAnsi="Arial"/>
          <w:sz w:val="22"/>
          <w:lang w:val="es-CO" w:eastAsia="es-CO"/>
        </w:rPr>
        <w:t xml:space="preserve">el conjunto articulado de prestadores de servicios de salud u organizaciones funcionales de </w:t>
      </w:r>
      <w:r w:rsidRPr="000640A8">
        <w:rPr>
          <w:rFonts w:ascii="Arial" w:hAnsi="Arial"/>
          <w:sz w:val="22"/>
          <w:lang w:val="es-CO" w:eastAsia="es-CO"/>
        </w:rPr>
        <w:lastRenderedPageBreak/>
        <w:t>servicios de salud, públicos y privados, ubicados en un ámbito territorial definido de acuerdo con las condiciones de operación del MIAS.</w:t>
      </w:r>
    </w:p>
    <w:p w14:paraId="239014AB" w14:textId="7827A3EF" w:rsidR="004E1B53" w:rsidRPr="000640A8" w:rsidRDefault="004E1B53" w:rsidP="00985A63">
      <w:pPr>
        <w:pStyle w:val="Textoindependiente3"/>
        <w:numPr>
          <w:ilvl w:val="0"/>
          <w:numId w:val="2"/>
        </w:numPr>
        <w:spacing w:line="276" w:lineRule="auto"/>
        <w:rPr>
          <w:rFonts w:ascii="Arial" w:hAnsi="Arial"/>
          <w:bCs/>
          <w:sz w:val="22"/>
          <w:lang w:val="es-CO"/>
        </w:rPr>
      </w:pPr>
      <w:r w:rsidRPr="000640A8">
        <w:rPr>
          <w:rFonts w:ascii="Arial" w:hAnsi="Arial"/>
          <w:b/>
          <w:sz w:val="22"/>
          <w:lang w:val="es-CO"/>
        </w:rPr>
        <w:t xml:space="preserve">APS:  </w:t>
      </w:r>
      <w:r w:rsidRPr="000640A8">
        <w:rPr>
          <w:rFonts w:ascii="Arial" w:hAnsi="Arial"/>
          <w:bCs/>
          <w:sz w:val="22"/>
          <w:lang w:val="es-CO"/>
        </w:rPr>
        <w:t xml:space="preserve">Atención primaria en Salud.  Punto de partida para la construcción de las Rutas de Atención y para la construcción de las Redes de prestación.  </w:t>
      </w:r>
    </w:p>
    <w:p w14:paraId="23C90EEC" w14:textId="5103C2B3" w:rsidR="004E1B53" w:rsidRPr="000640A8" w:rsidRDefault="004E1B53" w:rsidP="00985A63">
      <w:pPr>
        <w:pStyle w:val="Textoindependiente3"/>
        <w:numPr>
          <w:ilvl w:val="0"/>
          <w:numId w:val="2"/>
        </w:numPr>
        <w:spacing w:line="276" w:lineRule="auto"/>
        <w:rPr>
          <w:rFonts w:ascii="Arial" w:hAnsi="Arial"/>
          <w:bCs/>
          <w:sz w:val="22"/>
          <w:lang w:val="es-CO"/>
        </w:rPr>
      </w:pPr>
      <w:r w:rsidRPr="000640A8">
        <w:rPr>
          <w:rFonts w:ascii="Arial" w:hAnsi="Arial"/>
          <w:b/>
          <w:sz w:val="22"/>
          <w:lang w:val="es-CO"/>
        </w:rPr>
        <w:t>GIR:</w:t>
      </w:r>
      <w:r w:rsidRPr="000640A8">
        <w:rPr>
          <w:rFonts w:ascii="Arial" w:hAnsi="Arial"/>
          <w:bCs/>
          <w:sz w:val="22"/>
          <w:lang w:val="es-CO"/>
        </w:rPr>
        <w:t xml:space="preserve"> Gestión Integral de riesgo</w:t>
      </w:r>
      <w:r w:rsidR="000640A8" w:rsidRPr="000640A8">
        <w:rPr>
          <w:rFonts w:ascii="Arial" w:hAnsi="Arial"/>
          <w:bCs/>
          <w:sz w:val="22"/>
          <w:lang w:val="es-CO"/>
        </w:rPr>
        <w:t>. E</w:t>
      </w:r>
      <w:r w:rsidR="00B17A46">
        <w:rPr>
          <w:rFonts w:ascii="Arial" w:hAnsi="Arial"/>
          <w:bCs/>
          <w:sz w:val="22"/>
          <w:lang w:val="es-CO"/>
        </w:rPr>
        <w:t>l</w:t>
      </w:r>
      <w:r w:rsidR="000640A8" w:rsidRPr="000640A8">
        <w:rPr>
          <w:rFonts w:ascii="Arial" w:hAnsi="Arial"/>
          <w:bCs/>
          <w:sz w:val="22"/>
          <w:lang w:val="es-CO"/>
        </w:rPr>
        <w:t xml:space="preserve"> modelo propuesto en el MIAS comprende los siguientes elementos para la gestión:  Caracterización de la población por grupos de riesgo y territorios, priorización de patologías (pirámide de riesgo), participación de todos los actores con responsabilidades puntuales. Lo anterior para lograr los indicadores de impacto en salud. </w:t>
      </w:r>
    </w:p>
    <w:p w14:paraId="00EB58B4" w14:textId="77777777" w:rsidR="00BC3F8D" w:rsidRPr="000640A8" w:rsidRDefault="00BC3F8D" w:rsidP="009274B5">
      <w:pPr>
        <w:pStyle w:val="Textoindependiente3"/>
        <w:spacing w:line="276" w:lineRule="auto"/>
        <w:ind w:left="360"/>
        <w:rPr>
          <w:rFonts w:ascii="Arial" w:hAnsi="Arial"/>
          <w:b/>
          <w:sz w:val="22"/>
          <w:lang w:val="es-CO"/>
        </w:rPr>
      </w:pPr>
    </w:p>
    <w:sectPr w:rsidR="00BC3F8D" w:rsidRPr="00064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87258"/>
    <w:multiLevelType w:val="hybridMultilevel"/>
    <w:tmpl w:val="D368D700"/>
    <w:lvl w:ilvl="0" w:tplc="D6562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2A2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E4D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343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94D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3A7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84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388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9627326"/>
    <w:multiLevelType w:val="hybridMultilevel"/>
    <w:tmpl w:val="7D687D0A"/>
    <w:lvl w:ilvl="0" w:tplc="5852A9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C4068"/>
    <w:multiLevelType w:val="multilevel"/>
    <w:tmpl w:val="A192D9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644578AD"/>
    <w:multiLevelType w:val="hybridMultilevel"/>
    <w:tmpl w:val="BD946152"/>
    <w:lvl w:ilvl="0" w:tplc="18143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200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C0A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D60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89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6C3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00D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F87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747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4C060D7"/>
    <w:multiLevelType w:val="hybridMultilevel"/>
    <w:tmpl w:val="64AA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A0"/>
    <w:rsid w:val="0005637A"/>
    <w:rsid w:val="000640A8"/>
    <w:rsid w:val="00161096"/>
    <w:rsid w:val="003160E6"/>
    <w:rsid w:val="00361453"/>
    <w:rsid w:val="00424E5D"/>
    <w:rsid w:val="004E1B53"/>
    <w:rsid w:val="004E3651"/>
    <w:rsid w:val="005323BF"/>
    <w:rsid w:val="008A3D11"/>
    <w:rsid w:val="009274B5"/>
    <w:rsid w:val="00990009"/>
    <w:rsid w:val="009D30B5"/>
    <w:rsid w:val="00A803FD"/>
    <w:rsid w:val="00AE2BCA"/>
    <w:rsid w:val="00AE65F6"/>
    <w:rsid w:val="00B17A46"/>
    <w:rsid w:val="00BC3F8D"/>
    <w:rsid w:val="00C03F9C"/>
    <w:rsid w:val="00C70FFC"/>
    <w:rsid w:val="00C86DA0"/>
    <w:rsid w:val="00CB705D"/>
    <w:rsid w:val="00D53397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45CB"/>
  <w15:chartTrackingRefBased/>
  <w15:docId w15:val="{B6FBA887-7A8F-4B4A-A0DE-335D0465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D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DA0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semiHidden/>
    <w:rsid w:val="00C86DA0"/>
    <w:pPr>
      <w:spacing w:after="0" w:line="240" w:lineRule="auto"/>
      <w:jc w:val="both"/>
    </w:pPr>
    <w:rPr>
      <w:rFonts w:ascii="Times New Roman" w:eastAsia="Times New Roman" w:hAnsi="Times New Roman" w:cs="Arial"/>
      <w:color w:val="000000"/>
      <w:sz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C86DA0"/>
    <w:rPr>
      <w:rFonts w:ascii="Times New Roman" w:eastAsia="Times New Roman" w:hAnsi="Times New Roman" w:cs="Arial"/>
      <w:color w:val="000000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fernando burbano delgado</dc:creator>
  <cp:keywords/>
  <dc:description/>
  <cp:lastModifiedBy>alvaro fernando burbano delgado</cp:lastModifiedBy>
  <cp:revision>2</cp:revision>
  <dcterms:created xsi:type="dcterms:W3CDTF">2019-09-13T19:43:00Z</dcterms:created>
  <dcterms:modified xsi:type="dcterms:W3CDTF">2019-09-13T19:43:00Z</dcterms:modified>
</cp:coreProperties>
</file>