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AC9F" w14:textId="77777777" w:rsidR="00FC00A1" w:rsidRPr="00405618" w:rsidRDefault="00D31AA6" w:rsidP="00D31AA6">
      <w:pPr>
        <w:jc w:val="center"/>
        <w:rPr>
          <w:rFonts w:ascii="Times New Roman" w:hAnsi="Times New Roman" w:cs="Times New Roman"/>
          <w:b/>
        </w:rPr>
      </w:pPr>
      <w:r w:rsidRPr="00405618">
        <w:rPr>
          <w:rFonts w:ascii="Times New Roman" w:hAnsi="Times New Roman" w:cs="Times New Roman"/>
          <w:b/>
        </w:rPr>
        <w:t xml:space="preserve">Módulo 6: Tratamiento del linfoma Hodgkin, linfomas de células T periféricas y linfomas cutáneos de células T </w:t>
      </w:r>
    </w:p>
    <w:p w14:paraId="117A0E54" w14:textId="77777777" w:rsidR="00D31AA6" w:rsidRDefault="00D31AA6" w:rsidP="00D31AA6">
      <w:pPr>
        <w:jc w:val="center"/>
        <w:rPr>
          <w:rFonts w:ascii="Times New Roman" w:hAnsi="Times New Roman" w:cs="Times New Roman"/>
        </w:rPr>
      </w:pPr>
    </w:p>
    <w:p w14:paraId="08F577AA" w14:textId="68873289" w:rsidR="00845BAA" w:rsidRDefault="00845BAA" w:rsidP="00845BAA">
      <w:pPr>
        <w:pStyle w:val="Prrafodelista"/>
        <w:numPr>
          <w:ilvl w:val="0"/>
          <w:numId w:val="1"/>
        </w:numPr>
        <w:jc w:val="both"/>
        <w:rPr>
          <w:rFonts w:ascii="Times New Roman" w:hAnsi="Times New Roman" w:cs="Times New Roman"/>
        </w:rPr>
      </w:pPr>
      <w:r>
        <w:rPr>
          <w:rFonts w:ascii="Times New Roman" w:hAnsi="Times New Roman" w:cs="Times New Roman"/>
        </w:rPr>
        <w:t xml:space="preserve">Tratamiento del Linfoma Hodgkin  </w:t>
      </w:r>
    </w:p>
    <w:p w14:paraId="25AA99FF" w14:textId="7855A75B" w:rsidR="00845BAA" w:rsidRDefault="00845BAA" w:rsidP="00845BAA">
      <w:pPr>
        <w:jc w:val="both"/>
        <w:rPr>
          <w:rFonts w:ascii="Times New Roman" w:hAnsi="Times New Roman" w:cs="Times New Roman"/>
        </w:rPr>
      </w:pPr>
      <w:r>
        <w:rPr>
          <w:rFonts w:ascii="Times New Roman" w:hAnsi="Times New Roman" w:cs="Times New Roman"/>
        </w:rPr>
        <w:t xml:space="preserve">La estadificación y el tratamiento de los pacientes con Linfoma Hodgkin (LH) ha presentado grandes cambios en las últimas décadas. La introducción de métodos más sensibles para la estadificación </w:t>
      </w:r>
      <w:r w:rsidR="00B03684">
        <w:rPr>
          <w:rFonts w:ascii="Times New Roman" w:hAnsi="Times New Roman" w:cs="Times New Roman"/>
        </w:rPr>
        <w:t xml:space="preserve">y evaluación de la respuesta </w:t>
      </w:r>
      <w:r>
        <w:rPr>
          <w:rFonts w:ascii="Times New Roman" w:hAnsi="Times New Roman" w:cs="Times New Roman"/>
        </w:rPr>
        <w:t>como la tomografía por emisión de positrones (PET-CT)</w:t>
      </w:r>
      <w:r w:rsidR="00B03684">
        <w:rPr>
          <w:rFonts w:ascii="Times New Roman" w:hAnsi="Times New Roman" w:cs="Times New Roman"/>
        </w:rPr>
        <w:t xml:space="preserve">, la definición precisa de grupos de riesgo, la realización de múltiples ensayos clínicos comparando </w:t>
      </w:r>
      <w:r w:rsidR="002F1DA2">
        <w:rPr>
          <w:rFonts w:ascii="Times New Roman" w:hAnsi="Times New Roman" w:cs="Times New Roman"/>
        </w:rPr>
        <w:t xml:space="preserve">diferentes modalidades de tratamiento ya sea solas o en combinación y de forma mas reciente la </w:t>
      </w:r>
      <w:r w:rsidR="00482C0F">
        <w:rPr>
          <w:rFonts w:ascii="Times New Roman" w:hAnsi="Times New Roman" w:cs="Times New Roman"/>
        </w:rPr>
        <w:t>introducción de nuevos medicamentos</w:t>
      </w:r>
      <w:r w:rsidR="008E070D">
        <w:rPr>
          <w:rFonts w:ascii="Times New Roman" w:hAnsi="Times New Roman" w:cs="Times New Roman"/>
        </w:rPr>
        <w:t xml:space="preserve"> </w:t>
      </w:r>
      <w:r w:rsidR="00482C0F">
        <w:rPr>
          <w:rFonts w:ascii="Times New Roman" w:hAnsi="Times New Roman" w:cs="Times New Roman"/>
        </w:rPr>
        <w:t>ha mejorado el pronóstico de los pacientes</w:t>
      </w:r>
      <w:r w:rsidR="008E070D">
        <w:rPr>
          <w:rFonts w:ascii="Times New Roman" w:hAnsi="Times New Roman" w:cs="Times New Roman"/>
        </w:rPr>
        <w:t xml:space="preserve">. Un estudio reciente que analizó los resultados de supervivencia </w:t>
      </w:r>
      <w:r w:rsidR="00BD5AF5">
        <w:rPr>
          <w:rFonts w:ascii="Times New Roman" w:hAnsi="Times New Roman" w:cs="Times New Roman"/>
        </w:rPr>
        <w:t xml:space="preserve">de 35 680 </w:t>
      </w:r>
      <w:r w:rsidR="008E070D">
        <w:rPr>
          <w:rFonts w:ascii="Times New Roman" w:hAnsi="Times New Roman" w:cs="Times New Roman"/>
        </w:rPr>
        <w:t xml:space="preserve">pacientes incluidos en el registro SEER de los Estados Unidos, encontró que </w:t>
      </w:r>
      <w:r w:rsidR="00415AE2">
        <w:rPr>
          <w:rFonts w:ascii="Times New Roman" w:hAnsi="Times New Roman" w:cs="Times New Roman"/>
        </w:rPr>
        <w:t xml:space="preserve">el HR para mortalidad de los pacientes diagnosticados en el 2006 fue de 0.6 (IC 95% </w:t>
      </w:r>
      <w:r w:rsidR="006372A9">
        <w:rPr>
          <w:rFonts w:ascii="Times New Roman" w:hAnsi="Times New Roman" w:cs="Times New Roman"/>
        </w:rPr>
        <w:t xml:space="preserve">0.52 – 0.7), comparado con los diagnosticados en 1983. </w:t>
      </w:r>
      <w:r w:rsidR="00DF0498">
        <w:rPr>
          <w:rFonts w:ascii="Times New Roman" w:hAnsi="Times New Roman" w:cs="Times New Roman"/>
        </w:rPr>
        <w:t xml:space="preserve">El tamaño del efecto fue mayor para los pacientes en estadio más temprano, siendo el HR de </w:t>
      </w:r>
      <w:r w:rsidR="00720704">
        <w:rPr>
          <w:rFonts w:ascii="Times New Roman" w:hAnsi="Times New Roman" w:cs="Times New Roman"/>
        </w:rPr>
        <w:t xml:space="preserve">0.62 y 0.4 para los pacientes en estadio I y II diagnosticados en 2006 comparados con los diagnosticados en 1983. El efecto se mantuvo en los pacientes en estadio III y IV aunque con menor magnitud pero conservando la significancia </w:t>
      </w:r>
      <w:r w:rsidR="00E84FC6">
        <w:rPr>
          <w:rFonts w:ascii="Times New Roman" w:hAnsi="Times New Roman" w:cs="Times New Roman"/>
        </w:rPr>
        <w:fldChar w:fldCharType="begin" w:fldLock="1"/>
      </w:r>
      <w:r w:rsidR="00964657">
        <w:rPr>
          <w:rFonts w:ascii="Times New Roman" w:hAnsi="Times New Roman" w:cs="Times New Roman"/>
        </w:rPr>
        <w:instrText>ADDIN CSL_CITATION {"citationItems":[{"id":"ITEM-1","itemData":{"DOI":"10.1002/cam4.655","ISSN":"20457634","author":[{"dropping-particle":"","family":"Koshy","given":"Matthew","non-dropping-particle":"","parse-names":false,"suffix":""},{"dropping-particle":"","family":"Fairchild","given":"Andrew","non-dropping-particle":"","parse-names":false,"suffix":""},{"dropping-particle":"","family":"Son","given":"Christina H","non-dropping-particle":"","parse-names":false,"suffix":""},{"dropping-particle":"","family":"Mahmood","given":"Usama","non-dropping-particle":"","parse-names":false,"suffix":""}],"container-title":"Cancer Medicine","id":"ITEM-1","issue":"6","issued":{"date-parts":[["2016","6"]]},"page":"997-1003","title":"Improved survival time trends in Hodgkin's lymphoma","type":"article-journal","volume":"5"},"uris":["http://www.mendeley.com/documents/?uuid=746e1e6d-56e6-4a1f-bc4d-7e021fb8ff42"]}],"mendeley":{"formattedCitation":"(1)","plainTextFormattedCitation":"(1)","previouslyFormattedCitation":"(1)"},"properties":{"noteIndex":0},"schema":"https://github.com/citation-style-language/schema/raw/master/csl-citation.json"}</w:instrText>
      </w:r>
      <w:r w:rsidR="00E84FC6">
        <w:rPr>
          <w:rFonts w:ascii="Times New Roman" w:hAnsi="Times New Roman" w:cs="Times New Roman"/>
        </w:rPr>
        <w:fldChar w:fldCharType="separate"/>
      </w:r>
      <w:r w:rsidR="00E84FC6" w:rsidRPr="00E84FC6">
        <w:rPr>
          <w:rFonts w:ascii="Times New Roman" w:hAnsi="Times New Roman" w:cs="Times New Roman"/>
          <w:noProof/>
        </w:rPr>
        <w:t>(1)</w:t>
      </w:r>
      <w:r w:rsidR="00E84FC6">
        <w:rPr>
          <w:rFonts w:ascii="Times New Roman" w:hAnsi="Times New Roman" w:cs="Times New Roman"/>
        </w:rPr>
        <w:fldChar w:fldCharType="end"/>
      </w:r>
      <w:r w:rsidR="00E84FC6">
        <w:rPr>
          <w:rFonts w:ascii="Times New Roman" w:hAnsi="Times New Roman" w:cs="Times New Roman"/>
        </w:rPr>
        <w:t xml:space="preserve">. </w:t>
      </w:r>
      <w:r w:rsidR="00A2656C">
        <w:rPr>
          <w:rFonts w:ascii="Times New Roman" w:hAnsi="Times New Roman" w:cs="Times New Roman"/>
        </w:rPr>
        <w:t xml:space="preserve">En esa sección se presentan las estrategias de tratamiento para pacientes con LH definidas </w:t>
      </w:r>
      <w:r w:rsidR="00964657">
        <w:rPr>
          <w:rFonts w:ascii="Times New Roman" w:hAnsi="Times New Roman" w:cs="Times New Roman"/>
        </w:rPr>
        <w:t>de acuerdo con</w:t>
      </w:r>
      <w:r w:rsidR="00A2656C">
        <w:rPr>
          <w:rFonts w:ascii="Times New Roman" w:hAnsi="Times New Roman" w:cs="Times New Roman"/>
        </w:rPr>
        <w:t xml:space="preserve"> los grupos de riesgo y el estadio. </w:t>
      </w:r>
    </w:p>
    <w:p w14:paraId="34A21000" w14:textId="56EFFBEA" w:rsidR="00A2656C" w:rsidRPr="00436370" w:rsidRDefault="00A2656C" w:rsidP="00436370">
      <w:pPr>
        <w:pStyle w:val="Prrafodelista"/>
        <w:numPr>
          <w:ilvl w:val="1"/>
          <w:numId w:val="1"/>
        </w:numPr>
        <w:jc w:val="both"/>
        <w:rPr>
          <w:rFonts w:ascii="Times New Roman" w:hAnsi="Times New Roman" w:cs="Times New Roman"/>
        </w:rPr>
      </w:pPr>
      <w:r w:rsidRPr="00436370">
        <w:rPr>
          <w:rFonts w:ascii="Times New Roman" w:hAnsi="Times New Roman" w:cs="Times New Roman"/>
        </w:rPr>
        <w:t>Definición de grupos de riesgo</w:t>
      </w:r>
    </w:p>
    <w:p w14:paraId="0118D01F" w14:textId="06FFDA44" w:rsidR="00436370" w:rsidRDefault="00A2656C" w:rsidP="00A2656C">
      <w:pPr>
        <w:jc w:val="both"/>
        <w:rPr>
          <w:rFonts w:ascii="Times New Roman" w:hAnsi="Times New Roman" w:cs="Times New Roman"/>
        </w:rPr>
      </w:pPr>
      <w:r>
        <w:rPr>
          <w:rFonts w:ascii="Times New Roman" w:hAnsi="Times New Roman" w:cs="Times New Roman"/>
        </w:rPr>
        <w:t xml:space="preserve">La estadificación actual de los pacientes con LH </w:t>
      </w:r>
      <w:r w:rsidR="0051244E">
        <w:rPr>
          <w:rFonts w:ascii="Times New Roman" w:hAnsi="Times New Roman" w:cs="Times New Roman"/>
        </w:rPr>
        <w:t>se basa en el sistema de Lugano</w:t>
      </w:r>
      <w:r w:rsidR="00DD1A19">
        <w:rPr>
          <w:rFonts w:ascii="Times New Roman" w:hAnsi="Times New Roman" w:cs="Times New Roman"/>
        </w:rPr>
        <w:t xml:space="preserve"> </w:t>
      </w:r>
      <w:r w:rsidR="00964657">
        <w:rPr>
          <w:rFonts w:ascii="Times New Roman" w:hAnsi="Times New Roman" w:cs="Times New Roman"/>
        </w:rPr>
        <w:fldChar w:fldCharType="begin" w:fldLock="1"/>
      </w:r>
      <w:r w:rsidR="00BE2C7F">
        <w:rPr>
          <w:rFonts w:ascii="Times New Roman" w:hAnsi="Times New Roman" w:cs="Times New Roman"/>
        </w:rPr>
        <w:instrText>ADDIN CSL_CITATION {"citationItems":[{"id":"ITEM-1","itemData":{"DOI":"10.1200/JCO.2013.54.8800","ISSN":"0732-183X","author":[{"dropping-particle":"","family":"Cheson","given":"B. D.","non-dropping-particle":"","parse-names":false,"suffix":""},{"dropping-particle":"","family":"Fisher","given":"R. I.","non-dropping-particle":"","parse-names":false,"suffix":""},{"dropping-particle":"","family":"Barrington","given":"S. F.","non-dropping-particle":"","parse-names":false,"suffix":""},{"dropping-particle":"","family":"Cavalli","given":"F.","non-dropping-particle":"","parse-names":false,"suffix":""},{"dropping-particle":"","family":"Schwartz","given":"L. H.","non-dropping-particle":"","parse-names":false,"suffix":""},{"dropping-particle":"","family":"Zucca","given":"E.","non-dropping-particle":"","parse-names":false,"suffix":""},{"dropping-particle":"","family":"Lister","given":"T. a.","non-dropping-particle":"","parse-names":false,"suffix":""}],"container-title":"Journal of Clinical Oncology","id":"ITEM-1","issue":"27","issued":{"date-parts":[["2014","8","11"]]},"page":"3059-3068","title":"Recommendations for Initial Evaluation, Staging, and Response Assessment of Hodgkin and Non-Hodgkin Lymphoma: The Lugano Classification","type":"article-journal","volume":"32"},"uris":["http://www.mendeley.com/documents/?uuid=86476e1d-e4c0-4def-ade0-6eec94ac096a"]}],"mendeley":{"formattedCitation":"(2)","plainTextFormattedCitation":"(2)","previouslyFormattedCitation":"(2)"},"properties":{"noteIndex":0},"schema":"https://github.com/citation-style-language/schema/raw/master/csl-citation.json"}</w:instrText>
      </w:r>
      <w:r w:rsidR="00964657">
        <w:rPr>
          <w:rFonts w:ascii="Times New Roman" w:hAnsi="Times New Roman" w:cs="Times New Roman"/>
        </w:rPr>
        <w:fldChar w:fldCharType="separate"/>
      </w:r>
      <w:r w:rsidR="00964657" w:rsidRPr="00964657">
        <w:rPr>
          <w:rFonts w:ascii="Times New Roman" w:hAnsi="Times New Roman" w:cs="Times New Roman"/>
          <w:noProof/>
        </w:rPr>
        <w:t>(2)</w:t>
      </w:r>
      <w:r w:rsidR="00964657">
        <w:rPr>
          <w:rFonts w:ascii="Times New Roman" w:hAnsi="Times New Roman" w:cs="Times New Roman"/>
        </w:rPr>
        <w:fldChar w:fldCharType="end"/>
      </w:r>
      <w:r w:rsidR="00B9490B">
        <w:rPr>
          <w:rFonts w:ascii="Times New Roman" w:hAnsi="Times New Roman" w:cs="Times New Roman"/>
        </w:rPr>
        <w:t xml:space="preserve"> como se presentó en el módulo correspondiente y se resume en la </w:t>
      </w:r>
      <w:r w:rsidR="00B9490B" w:rsidRPr="00590499">
        <w:rPr>
          <w:rFonts w:ascii="Times New Roman" w:hAnsi="Times New Roman" w:cs="Times New Roman"/>
        </w:rPr>
        <w:t>Tabla 1</w:t>
      </w:r>
      <w:r w:rsidR="00B9490B">
        <w:rPr>
          <w:rFonts w:ascii="Times New Roman" w:hAnsi="Times New Roman" w:cs="Times New Roman"/>
        </w:rPr>
        <w:t>. Sin embargo, además de la definición en estadios, se ha reconocido que la presencia de características clínicas específicas permite clasificar a los pacientes en tres grupo</w:t>
      </w:r>
      <w:r w:rsidR="00032E59">
        <w:rPr>
          <w:rFonts w:ascii="Times New Roman" w:hAnsi="Times New Roman" w:cs="Times New Roman"/>
        </w:rPr>
        <w:t>s</w:t>
      </w:r>
      <w:r w:rsidR="00B9490B">
        <w:rPr>
          <w:rFonts w:ascii="Times New Roman" w:hAnsi="Times New Roman" w:cs="Times New Roman"/>
        </w:rPr>
        <w:t>: temprano favorable, temprano desfavorable y avanzado.</w:t>
      </w:r>
      <w:r w:rsidR="00032E59">
        <w:rPr>
          <w:rFonts w:ascii="Times New Roman" w:hAnsi="Times New Roman" w:cs="Times New Roman"/>
        </w:rPr>
        <w:t xml:space="preserve"> </w:t>
      </w:r>
      <w:r w:rsidR="00612402">
        <w:rPr>
          <w:rFonts w:ascii="Times New Roman" w:hAnsi="Times New Roman" w:cs="Times New Roman"/>
        </w:rPr>
        <w:t>L</w:t>
      </w:r>
      <w:r w:rsidR="00870D0A">
        <w:rPr>
          <w:rFonts w:ascii="Times New Roman" w:hAnsi="Times New Roman" w:cs="Times New Roman"/>
        </w:rPr>
        <w:t>os factores de riesgo fueron reconocidos en los estudios tempranos que evaluaron las modalidades combinadas de tratamiento</w:t>
      </w:r>
      <w:r w:rsidR="00FF1D3F">
        <w:rPr>
          <w:rFonts w:ascii="Times New Roman" w:hAnsi="Times New Roman" w:cs="Times New Roman"/>
        </w:rPr>
        <w:t xml:space="preserve">. El estudio H7, conducido por el EORTC </w:t>
      </w:r>
      <w:r w:rsidR="00E26DBB">
        <w:rPr>
          <w:rFonts w:ascii="Times New Roman" w:hAnsi="Times New Roman" w:cs="Times New Roman"/>
        </w:rPr>
        <w:t xml:space="preserve">incluyó pacientes en estadio I y II los cuales fueron estratificados </w:t>
      </w:r>
      <w:r w:rsidR="008A29F5">
        <w:rPr>
          <w:rFonts w:ascii="Times New Roman" w:hAnsi="Times New Roman" w:cs="Times New Roman"/>
        </w:rPr>
        <w:t xml:space="preserve">en un grupo favorable y uno desfavorable, basados en la presencia de alguno de los siguientes factores de riesgo: </w:t>
      </w:r>
      <w:r w:rsidR="00B13575">
        <w:rPr>
          <w:rFonts w:ascii="Times New Roman" w:hAnsi="Times New Roman" w:cs="Times New Roman"/>
        </w:rPr>
        <w:t xml:space="preserve">la presencia de una gran masa mediastinal, definida como aquella con una relación en la masa y el diámetro mayor del tórax superior a 0.35; </w:t>
      </w:r>
      <w:r w:rsidR="004A0BF9">
        <w:rPr>
          <w:rFonts w:ascii="Times New Roman" w:hAnsi="Times New Roman" w:cs="Times New Roman"/>
        </w:rPr>
        <w:t xml:space="preserve">la edad mayor de 50 años; </w:t>
      </w:r>
      <w:r w:rsidR="00EC7F6D">
        <w:rPr>
          <w:rFonts w:ascii="Times New Roman" w:hAnsi="Times New Roman" w:cs="Times New Roman"/>
        </w:rPr>
        <w:t>una velocidad de sedimentación globular mayor a 50 mm/h en ausencia de síntomas B o mayor a 30 mm/h en presencia de los mismos</w:t>
      </w:r>
      <w:r w:rsidR="00752C0B">
        <w:rPr>
          <w:rFonts w:ascii="Times New Roman" w:hAnsi="Times New Roman" w:cs="Times New Roman"/>
        </w:rPr>
        <w:t xml:space="preserve"> y el compromiso de cuatro o más áreas nodales. Los pacientes en estadio I y II sin factores de riesgo fueron asignados al grupo favorable y los que presentaban al menos un factor de riesgo al grupo desfavorable</w:t>
      </w:r>
      <w:r w:rsidR="004F2A48">
        <w:rPr>
          <w:rFonts w:ascii="Times New Roman" w:hAnsi="Times New Roman" w:cs="Times New Roman"/>
        </w:rPr>
        <w:t>, identificando diferencias significativas en la supervivencia entre los grupos, a favor de una estrategia combinada de tratamiento y permitiendo demostrar que la estratificación en grupos de riesgo era factible y podría permitir plantear una estrategia adaptada al riesgo</w:t>
      </w:r>
      <w:r w:rsidR="00BE2C7F">
        <w:rPr>
          <w:rFonts w:ascii="Times New Roman" w:hAnsi="Times New Roman" w:cs="Times New Roman"/>
        </w:rPr>
        <w:fldChar w:fldCharType="begin" w:fldLock="1"/>
      </w:r>
      <w:r w:rsidR="00BD2547">
        <w:rPr>
          <w:rFonts w:ascii="Times New Roman" w:hAnsi="Times New Roman" w:cs="Times New Roman"/>
        </w:rPr>
        <w:instrText>ADDIN CSL_CITATION {"citationItems":[{"id":"ITEM-1","itemData":{"DOI":"10.1200/JCO.2005.05.2746","ISSN":"0732-183X","abstract":"PURPOSE: In early-stage Hodgkin's lymphoma (HL), subtotal nodal irradiation (STNI) and combined chemotherapy/radiotherapy produce high disease control rates but also considerable late toxicity. The aim of this study was to reduce this toxicity using a combination of low-intensity chemotherapy and involved-field radiotherapy (IF-RT) without jeopardizing disease control. PATIENTS AND METHODS: Patients with stage I or II HL were stratified into two groups, favorable and unfavorable, based on the following four prognostic factors: age, symptoms, number of involved areas, and mediastinal-thoracic ratio. The experimental therapy consisted of six cycles of epirubicin, bleomycin, vinblastine, and prednisone (EBVP) followed by IF-RT. It was randomly compared, in favorable patients, to STNI and, in unfavorable patients, to six cycles of mechlorethamine, vincristine, procarbazine, prednisone, doxorubicin, bleomycin, and vinblastine (MOPP/ABV hybrid) and IF-RT. RESULTS: Median follow-up time of the 722 patients included was 9 years. In 333 favorable patients, the 10-year event-free survival rates (EFS) were 88% in the EBVP arm and 78% in the STNI arm (P = .0113), with similar 10-year overall survival (OS) rates (92% v 92%, respectively; P = .79). In 389 unfavorable patients, the 10-year EFS rate was 88% in the MOPP/ABV arm compared with 68% in the EBVP arm (P &lt; .001), leading to 10-year OS rates of 87% and 79%, respectively (P = .0175). CONCLUSION: A treatment strategy for early-stage HL based on prognostic factors leads to high OS rates in both favorable and unfavorable patients. In favorable patients, the combination of EBVP and IF-RT can replace STNI as standard treatment. In unfavorable patients, EBVP is significantly less efficient than MOPP/ABV.","author":[{"dropping-particle":"","family":"Noordijk","given":"Evert M.","non-dropping-particle":"","parse-names":false,"suffix":""},{"dropping-particle":"","family":"Carde","given":"Patrice","non-dropping-particle":"","parse-names":false,"suffix":""},{"dropping-particle":"","family":"Dupouy","given":"Noëlle","non-dropping-particle":"","parse-names":false,"suffix":""},{"dropping-particle":"","family":"Hagenbeek","given":"Anton","non-dropping-particle":"","parse-names":false,"suffix":""},{"dropping-particle":"","family":"Krol","given":"Augustinus D.G.","non-dropping-particle":"","parse-names":false,"suffix":""},{"dropping-particle":"","family":"Kluin-Nelemans","given":"Johanna C.","non-dropping-particle":"","parse-names":false,"suffix":""},{"dropping-particle":"","family":"Tirelli","given":"Umberto","non-dropping-particle":"","parse-names":false,"suffix":""},{"dropping-particle":"","family":"Monconduit","given":"Mathieu","non-dropping-particle":"","parse-names":false,"suffix":""},{"dropping-particle":"","family":"Thomas","given":"José","non-dropping-particle":"","parse-names":false,"suffix":""},{"dropping-particle":"","family":"Eghbali","given":"Houchingue","non-dropping-particle":"","parse-names":false,"suffix":""},{"dropping-particle":"","family":"Aleman","given":"Berthe M.P.","non-dropping-particle":"","parse-names":false,"suffix":""},{"dropping-particle":"","family":"Bosq","given":"Jacques","non-dropping-particle":"","parse-names":false,"suffix":""},{"dropping-particle":"","family":"Vovk","given":"Marjeta","non-dropping-particle":"","parse-names":false,"suffix":""},{"dropping-particle":"","family":"Verschueren","given":"Tom A.M.","non-dropping-particle":"","parse-names":false,"suffix":""},{"dropping-particle":"","family":"Pény","given":"Anne-Marie","non-dropping-particle":"","parse-names":false,"suffix":""},{"dropping-particle":"","family":"Girinsky","given":"Théodore","non-dropping-particle":"","parse-names":false,"suffix":""},{"dropping-particle":"","family":"Raemaekers","given":"John M.M.","non-dropping-particle":"","parse-names":false,"suffix":""},{"dropping-particle":"","family":"Henry-Amar","given":"Michel","non-dropping-particle":"","parse-names":false,"suffix":""}],"container-title":"Journal of Clinical Oncology","id":"ITEM-1","issue":"19","issued":{"date-parts":[["2006","7"]]},"page":"3128-3135","title":"Combined-Modality Therapy for Clinical Stage I or II Hodgkin's Lymphoma: Long-Term Results of the European Organisation for Research and Treatment of Cancer H7 Randomized Controlled Trials","type":"article-journal","volume":"24"},"uris":["http://www.mendeley.com/documents/?uuid=d408dff1-aa0b-404f-94e5-708dfd3e209b"]}],"mendeley":{"formattedCitation":"(3)","plainTextFormattedCitation":"(3)","previouslyFormattedCitation":"(3)"},"properties":{"noteIndex":0},"schema":"https://github.com/citation-style-language/schema/raw/master/csl-citation.json"}</w:instrText>
      </w:r>
      <w:r w:rsidR="00BE2C7F">
        <w:rPr>
          <w:rFonts w:ascii="Times New Roman" w:hAnsi="Times New Roman" w:cs="Times New Roman"/>
        </w:rPr>
        <w:fldChar w:fldCharType="separate"/>
      </w:r>
      <w:r w:rsidR="00BE2C7F" w:rsidRPr="00BE2C7F">
        <w:rPr>
          <w:rFonts w:ascii="Times New Roman" w:hAnsi="Times New Roman" w:cs="Times New Roman"/>
          <w:noProof/>
        </w:rPr>
        <w:t>(3)</w:t>
      </w:r>
      <w:r w:rsidR="00BE2C7F">
        <w:rPr>
          <w:rFonts w:ascii="Times New Roman" w:hAnsi="Times New Roman" w:cs="Times New Roman"/>
        </w:rPr>
        <w:fldChar w:fldCharType="end"/>
      </w:r>
      <w:r w:rsidR="004F2A48">
        <w:rPr>
          <w:rFonts w:ascii="Times New Roman" w:hAnsi="Times New Roman" w:cs="Times New Roman"/>
        </w:rPr>
        <w:t xml:space="preserve">. El </w:t>
      </w:r>
      <w:r w:rsidR="00AD39A1">
        <w:rPr>
          <w:rFonts w:ascii="Times New Roman" w:hAnsi="Times New Roman" w:cs="Times New Roman"/>
        </w:rPr>
        <w:t xml:space="preserve">ensayo HD7conducido por el </w:t>
      </w:r>
      <w:r w:rsidR="004F2A48">
        <w:rPr>
          <w:rFonts w:ascii="Times New Roman" w:hAnsi="Times New Roman" w:cs="Times New Roman"/>
        </w:rPr>
        <w:t>grupo alemán de linfoma Hodgkin (GHSG)</w:t>
      </w:r>
      <w:r w:rsidR="009D4DD7">
        <w:rPr>
          <w:rFonts w:ascii="Times New Roman" w:hAnsi="Times New Roman" w:cs="Times New Roman"/>
        </w:rPr>
        <w:t xml:space="preserve"> el cual incluyó pacientes en estadio temprano, definió como factores de riesgo </w:t>
      </w:r>
      <w:r w:rsidR="00694F5E">
        <w:rPr>
          <w:rFonts w:ascii="Times New Roman" w:hAnsi="Times New Roman" w:cs="Times New Roman"/>
        </w:rPr>
        <w:t xml:space="preserve">la presencia de una masa mediastinal con un diámetro mayor a un tercio del diámetro máximo del tórax, </w:t>
      </w:r>
      <w:r w:rsidR="00782C5D">
        <w:rPr>
          <w:rFonts w:ascii="Times New Roman" w:hAnsi="Times New Roman" w:cs="Times New Roman"/>
        </w:rPr>
        <w:t xml:space="preserve">la presencia de enfermedad extranodal, </w:t>
      </w:r>
      <w:r w:rsidR="00CA3F71">
        <w:rPr>
          <w:rFonts w:ascii="Times New Roman" w:hAnsi="Times New Roman" w:cs="Times New Roman"/>
        </w:rPr>
        <w:t xml:space="preserve">el compromiso de tres o más áreas nodales y la elevación de la VSG </w:t>
      </w:r>
      <w:r w:rsidR="00403B18">
        <w:rPr>
          <w:rFonts w:ascii="Times New Roman" w:hAnsi="Times New Roman" w:cs="Times New Roman"/>
        </w:rPr>
        <w:t xml:space="preserve">mayor o igual a 50 mm/h para pacientes en estadio IA y IIA y mas de 30 mm/h para pacientes en estadio </w:t>
      </w:r>
      <w:r w:rsidR="00CB11AD">
        <w:rPr>
          <w:rFonts w:ascii="Times New Roman" w:hAnsi="Times New Roman" w:cs="Times New Roman"/>
        </w:rPr>
        <w:t>IB</w:t>
      </w:r>
      <w:r w:rsidR="00BD2547">
        <w:rPr>
          <w:rFonts w:ascii="Times New Roman" w:hAnsi="Times New Roman" w:cs="Times New Roman"/>
        </w:rPr>
        <w:t xml:space="preserve">, </w:t>
      </w:r>
      <w:r w:rsidR="00C65A77">
        <w:rPr>
          <w:rFonts w:ascii="Times New Roman" w:hAnsi="Times New Roman" w:cs="Times New Roman"/>
        </w:rPr>
        <w:t xml:space="preserve">clasificando los pacientes en un estadio temprano favorable </w:t>
      </w:r>
      <w:r w:rsidR="00245B67">
        <w:rPr>
          <w:rFonts w:ascii="Times New Roman" w:hAnsi="Times New Roman" w:cs="Times New Roman"/>
        </w:rPr>
        <w:t xml:space="preserve">a aquellos en estadio a aquellos en estadio IA, IB, IIA, IIB no bultoso sin factores de riesgo y como estadio intermedio o temprano desfavorable </w:t>
      </w:r>
      <w:r w:rsidR="00676127">
        <w:rPr>
          <w:rFonts w:ascii="Times New Roman" w:hAnsi="Times New Roman" w:cs="Times New Roman"/>
        </w:rPr>
        <w:t xml:space="preserve">a aquellos en estadio IA, IB o IIA con factores de riesgo y a los pacientes en estadio IIB solo si los pacientes presentaban aumento de la VSG </w:t>
      </w:r>
      <w:r w:rsidR="00436370">
        <w:rPr>
          <w:rFonts w:ascii="Times New Roman" w:hAnsi="Times New Roman" w:cs="Times New Roman"/>
        </w:rPr>
        <w:t>o compromiso de tres o más áreas nodales, pero excluyendo los pacientes con enfermedad bultosa mediastinal</w:t>
      </w:r>
      <w:r w:rsidR="00BD2547">
        <w:rPr>
          <w:rFonts w:ascii="Times New Roman" w:hAnsi="Times New Roman" w:cs="Times New Roman"/>
        </w:rPr>
        <w:fldChar w:fldCharType="begin" w:fldLock="1"/>
      </w:r>
      <w:r w:rsidR="00EB4D6A">
        <w:rPr>
          <w:rFonts w:ascii="Times New Roman" w:hAnsi="Times New Roman" w:cs="Times New Roman"/>
        </w:rPr>
        <w:instrText>ADDIN CSL_CITATION {"citationItems":[{"id":"ITEM-1","itemData":{"DOI":"10.1200/JCO.2006.07.0482","ISSN":"0732-183X","author":[{"dropping-particle":"","family":"Engert","given":"Andreas","non-dropping-particle":"","parse-names":false,"suffix":""},{"dropping-particle":"","family":"Franklin","given":"Jeremy","non-dropping-particle":"","parse-names":false,"suffix":""},{"dropping-particle":"","family":"Eich","given":"Hans Theodor","non-dropping-particle":"","parse-names":false,"suffix":""},{"dropping-particle":"","family":"Brillant","given":"Corinne","non-dropping-particle":"","parse-names":false,"suffix":""},{"dropping-particle":"","family":"Sehlen","given":"Susanne","non-dropping-particle":"","parse-names":false,"suffix":""},{"dropping-particle":"","family":"Cartoni","given":"Claudio","non-dropping-particle":"","parse-names":false,"suffix":""},{"dropping-particle":"","family":"Herrmann","given":"Richard","non-dropping-particle":"","parse-names":false,"suffix":""},{"dropping-particle":"","family":"Pfreundschuh","given":"Michael","non-dropping-particle":"","parse-names":false,"suffix":""},{"dropping-particle":"","family":"Sieber","given":"Markus","non-dropping-particle":"","parse-names":false,"suffix":""},{"dropping-particle":"","family":"Tesch","given":"Hans","non-dropping-particle":"","parse-names":false,"suffix":""},{"dropping-particle":"","family":"Franke","given":"Astrid","non-dropping-particle":"","parse-names":false,"suffix":""},{"dropping-particle":"","family":"Koch","given":"Peter","non-dropping-particle":"","parse-names":false,"suffix":""},{"dropping-particle":"","family":"Wit","given":"Maike","non-dropping-particle":"de","parse-names":false,"suffix":""},{"dropping-particle":"","family":"Paulus","given":"Ursula","non-dropping-particle":"","parse-names":false,"suffix":""},{"dropping-particle":"","family":"Hasenclever","given":"Dirk","non-dropping-particle":"","parse-names":false,"suffix":""},{"dropping-particle":"","family":"Loeffler","given":"Markus","non-dropping-particle":"","parse-names":false,"suffix":""},{"dropping-particle":"","family":"Müller","given":"Rolf-Peter","non-dropping-particle":"","parse-names":false,"suffix":""},{"dropping-particle":"","family":"Müller-Hermelink","given":"Hans Konrad","non-dropping-particle":"","parse-names":false,"suffix":""},{"dropping-particle":"","family":"Dühmke","given":"Eckhart","non-dropping-particle":"","parse-names":false,"suffix":""},{"dropping-particle":"","family":"Diehl","given":"Volker","non-dropping-particle":"","parse-names":false,"suffix":""}],"container-title":"Journal of Clinical Oncology","id":"ITEM-1","issue":"23","issued":{"date-parts":[["2007","8","10"]]},"page":"3495-3502","title":"Two Cycles of Doxorubicin, Bleomycin, Vinblastine, and Dacarbazine Plus Extended-Field Radiotherapy Is Superior to Radiotherapy Alone in Early Favorable Hodgkin's Lymphoma: Final Results of the GHSG HD7 Trial","type":"article-journal","volume":"25"},"uris":["http://www.mendeley.com/documents/?uuid=fefcefee-1252-4369-8d02-d43b53c99ef7"]}],"mendeley":{"formattedCitation":"(4)","plainTextFormattedCitation":"(4)","previouslyFormattedCitation":"(4)"},"properties":{"noteIndex":0},"schema":"https://github.com/citation-style-language/schema/raw/master/csl-citation.json"}</w:instrText>
      </w:r>
      <w:r w:rsidR="00BD2547">
        <w:rPr>
          <w:rFonts w:ascii="Times New Roman" w:hAnsi="Times New Roman" w:cs="Times New Roman"/>
        </w:rPr>
        <w:fldChar w:fldCharType="separate"/>
      </w:r>
      <w:r w:rsidR="00BD2547" w:rsidRPr="00BD2547">
        <w:rPr>
          <w:rFonts w:ascii="Times New Roman" w:hAnsi="Times New Roman" w:cs="Times New Roman"/>
          <w:noProof/>
        </w:rPr>
        <w:t>(4)</w:t>
      </w:r>
      <w:r w:rsidR="00BD2547">
        <w:rPr>
          <w:rFonts w:ascii="Times New Roman" w:hAnsi="Times New Roman" w:cs="Times New Roman"/>
        </w:rPr>
        <w:fldChar w:fldCharType="end"/>
      </w:r>
      <w:r w:rsidR="00BD2547">
        <w:rPr>
          <w:rFonts w:ascii="Times New Roman" w:hAnsi="Times New Roman" w:cs="Times New Roman"/>
        </w:rPr>
        <w:t xml:space="preserve">. </w:t>
      </w:r>
    </w:p>
    <w:p w14:paraId="20650DA4" w14:textId="5FC90320" w:rsidR="00B92DC3" w:rsidRDefault="00B92DC3" w:rsidP="00A2656C">
      <w:pPr>
        <w:jc w:val="both"/>
        <w:rPr>
          <w:rFonts w:ascii="Times New Roman" w:hAnsi="Times New Roman" w:cs="Times New Roman"/>
        </w:rPr>
      </w:pPr>
    </w:p>
    <w:p w14:paraId="3D89C575" w14:textId="6968E362" w:rsidR="00B92DC3" w:rsidRDefault="00B92DC3" w:rsidP="00A2656C">
      <w:pPr>
        <w:jc w:val="both"/>
        <w:rPr>
          <w:rFonts w:ascii="Times New Roman" w:hAnsi="Times New Roman" w:cs="Times New Roman"/>
        </w:rPr>
      </w:pPr>
    </w:p>
    <w:p w14:paraId="77E8042F" w14:textId="77777777" w:rsidR="00B92DC3" w:rsidRDefault="00B92DC3" w:rsidP="00A2656C">
      <w:pPr>
        <w:jc w:val="both"/>
        <w:rPr>
          <w:rFonts w:ascii="Times New Roman" w:hAnsi="Times New Roman" w:cs="Times New Roman"/>
        </w:rPr>
      </w:pPr>
    </w:p>
    <w:p w14:paraId="46668168" w14:textId="35388FE9" w:rsidR="006D7080" w:rsidRDefault="00590499" w:rsidP="00590499">
      <w:pPr>
        <w:pStyle w:val="Descripcin"/>
      </w:pPr>
      <w:r>
        <w:lastRenderedPageBreak/>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1</w:t>
      </w:r>
      <w:r w:rsidR="00DE63D6">
        <w:rPr>
          <w:noProof/>
        </w:rPr>
        <w:fldChar w:fldCharType="end"/>
      </w:r>
      <w:r>
        <w:t>. Sistema de estadificación de Lugano</w:t>
      </w:r>
    </w:p>
    <w:p w14:paraId="2298DC28" w14:textId="77777777" w:rsidR="00590499" w:rsidRPr="00590499" w:rsidRDefault="00590499" w:rsidP="00590499"/>
    <w:tbl>
      <w:tblPr>
        <w:tblW w:w="6560" w:type="dxa"/>
        <w:jc w:val="center"/>
        <w:tblCellMar>
          <w:left w:w="70" w:type="dxa"/>
          <w:right w:w="70" w:type="dxa"/>
        </w:tblCellMar>
        <w:tblLook w:val="04A0" w:firstRow="1" w:lastRow="0" w:firstColumn="1" w:lastColumn="0" w:noHBand="0" w:noVBand="1"/>
      </w:tblPr>
      <w:tblGrid>
        <w:gridCol w:w="1200"/>
        <w:gridCol w:w="2920"/>
        <w:gridCol w:w="2440"/>
      </w:tblGrid>
      <w:tr w:rsidR="009A7317" w:rsidRPr="009A7317" w14:paraId="7663514A" w14:textId="77777777" w:rsidTr="00590499">
        <w:trPr>
          <w:trHeight w:val="300"/>
          <w:jc w:val="center"/>
        </w:trPr>
        <w:tc>
          <w:tcPr>
            <w:tcW w:w="1200" w:type="dxa"/>
            <w:tcBorders>
              <w:top w:val="single" w:sz="4" w:space="0" w:color="auto"/>
              <w:left w:val="nil"/>
              <w:bottom w:val="single" w:sz="4" w:space="0" w:color="auto"/>
              <w:right w:val="nil"/>
            </w:tcBorders>
            <w:shd w:val="clear" w:color="auto" w:fill="auto"/>
            <w:noWrap/>
            <w:vAlign w:val="bottom"/>
            <w:hideMark/>
          </w:tcPr>
          <w:p w14:paraId="05EEB5CD" w14:textId="3BF84E08" w:rsidR="009A7317" w:rsidRPr="009A7317" w:rsidRDefault="009A7317" w:rsidP="00590499">
            <w:pPr>
              <w:spacing w:after="0" w:line="240" w:lineRule="auto"/>
              <w:jc w:val="center"/>
              <w:rPr>
                <w:rFonts w:ascii="Times New Roman" w:eastAsia="Times New Roman" w:hAnsi="Times New Roman" w:cs="Times New Roman"/>
                <w:b/>
                <w:color w:val="000000"/>
                <w:sz w:val="20"/>
                <w:szCs w:val="20"/>
                <w:lang w:eastAsia="es-CO"/>
              </w:rPr>
            </w:pPr>
            <w:r w:rsidRPr="009A7317">
              <w:rPr>
                <w:rFonts w:ascii="Times New Roman" w:eastAsia="Times New Roman" w:hAnsi="Times New Roman" w:cs="Times New Roman"/>
                <w:b/>
                <w:color w:val="000000"/>
                <w:sz w:val="20"/>
                <w:szCs w:val="20"/>
                <w:lang w:eastAsia="es-CO"/>
              </w:rPr>
              <w:t>Estadio</w:t>
            </w:r>
          </w:p>
        </w:tc>
        <w:tc>
          <w:tcPr>
            <w:tcW w:w="2920" w:type="dxa"/>
            <w:tcBorders>
              <w:top w:val="single" w:sz="4" w:space="0" w:color="auto"/>
              <w:left w:val="nil"/>
              <w:bottom w:val="single" w:sz="4" w:space="0" w:color="auto"/>
              <w:right w:val="nil"/>
            </w:tcBorders>
            <w:shd w:val="clear" w:color="auto" w:fill="auto"/>
            <w:vAlign w:val="bottom"/>
            <w:hideMark/>
          </w:tcPr>
          <w:p w14:paraId="31C12B27" w14:textId="3FD64CB7" w:rsidR="009A7317" w:rsidRPr="009A7317" w:rsidRDefault="009A7317" w:rsidP="00590499">
            <w:pPr>
              <w:spacing w:after="0" w:line="240" w:lineRule="auto"/>
              <w:jc w:val="center"/>
              <w:rPr>
                <w:rFonts w:ascii="Times New Roman" w:eastAsia="Times New Roman" w:hAnsi="Times New Roman" w:cs="Times New Roman"/>
                <w:b/>
                <w:color w:val="000000"/>
                <w:sz w:val="20"/>
                <w:szCs w:val="20"/>
                <w:lang w:eastAsia="es-CO"/>
              </w:rPr>
            </w:pPr>
            <w:r w:rsidRPr="009A7317">
              <w:rPr>
                <w:rFonts w:ascii="Times New Roman" w:eastAsia="Times New Roman" w:hAnsi="Times New Roman" w:cs="Times New Roman"/>
                <w:b/>
                <w:color w:val="000000"/>
                <w:sz w:val="20"/>
                <w:szCs w:val="20"/>
                <w:lang w:eastAsia="es-CO"/>
              </w:rPr>
              <w:t>Nodal</w:t>
            </w:r>
          </w:p>
        </w:tc>
        <w:tc>
          <w:tcPr>
            <w:tcW w:w="2440" w:type="dxa"/>
            <w:tcBorders>
              <w:top w:val="single" w:sz="4" w:space="0" w:color="auto"/>
              <w:left w:val="nil"/>
              <w:bottom w:val="single" w:sz="4" w:space="0" w:color="auto"/>
              <w:right w:val="nil"/>
            </w:tcBorders>
            <w:shd w:val="clear" w:color="auto" w:fill="auto"/>
            <w:vAlign w:val="bottom"/>
            <w:hideMark/>
          </w:tcPr>
          <w:p w14:paraId="5AA13B0D" w14:textId="1B49F115" w:rsidR="009A7317" w:rsidRPr="009A7317" w:rsidRDefault="009A7317" w:rsidP="00590499">
            <w:pPr>
              <w:spacing w:after="0" w:line="240" w:lineRule="auto"/>
              <w:jc w:val="center"/>
              <w:rPr>
                <w:rFonts w:ascii="Times New Roman" w:eastAsia="Times New Roman" w:hAnsi="Times New Roman" w:cs="Times New Roman"/>
                <w:b/>
                <w:color w:val="000000"/>
                <w:sz w:val="20"/>
                <w:szCs w:val="20"/>
                <w:lang w:eastAsia="es-CO"/>
              </w:rPr>
            </w:pPr>
            <w:r w:rsidRPr="009A7317">
              <w:rPr>
                <w:rFonts w:ascii="Times New Roman" w:eastAsia="Times New Roman" w:hAnsi="Times New Roman" w:cs="Times New Roman"/>
                <w:b/>
                <w:color w:val="000000"/>
                <w:sz w:val="20"/>
                <w:szCs w:val="20"/>
                <w:lang w:eastAsia="es-CO"/>
              </w:rPr>
              <w:t>Extranodal</w:t>
            </w:r>
          </w:p>
        </w:tc>
      </w:tr>
      <w:tr w:rsidR="009A7317" w:rsidRPr="009A7317" w14:paraId="7082D844" w14:textId="77777777" w:rsidTr="00590499">
        <w:trPr>
          <w:trHeight w:val="900"/>
          <w:jc w:val="center"/>
        </w:trPr>
        <w:tc>
          <w:tcPr>
            <w:tcW w:w="1200" w:type="dxa"/>
            <w:tcBorders>
              <w:top w:val="single" w:sz="4" w:space="0" w:color="auto"/>
              <w:left w:val="nil"/>
              <w:bottom w:val="nil"/>
              <w:right w:val="nil"/>
            </w:tcBorders>
            <w:shd w:val="clear" w:color="auto" w:fill="auto"/>
            <w:noWrap/>
            <w:vAlign w:val="bottom"/>
            <w:hideMark/>
          </w:tcPr>
          <w:p w14:paraId="5B326F7A"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 </w:t>
            </w:r>
          </w:p>
        </w:tc>
        <w:tc>
          <w:tcPr>
            <w:tcW w:w="2920" w:type="dxa"/>
            <w:tcBorders>
              <w:top w:val="single" w:sz="4" w:space="0" w:color="auto"/>
              <w:left w:val="nil"/>
              <w:bottom w:val="nil"/>
              <w:right w:val="nil"/>
            </w:tcBorders>
            <w:shd w:val="clear" w:color="auto" w:fill="auto"/>
            <w:vAlign w:val="bottom"/>
            <w:hideMark/>
          </w:tcPr>
          <w:p w14:paraId="38EB953B"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Un ganglio o un grupo de ganglios adyacentes</w:t>
            </w:r>
          </w:p>
        </w:tc>
        <w:tc>
          <w:tcPr>
            <w:tcW w:w="2440" w:type="dxa"/>
            <w:tcBorders>
              <w:top w:val="single" w:sz="4" w:space="0" w:color="auto"/>
              <w:left w:val="nil"/>
              <w:bottom w:val="nil"/>
              <w:right w:val="nil"/>
            </w:tcBorders>
            <w:shd w:val="clear" w:color="auto" w:fill="auto"/>
            <w:vAlign w:val="bottom"/>
            <w:hideMark/>
          </w:tcPr>
          <w:p w14:paraId="40C8C037"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Una lesión extranodal única sin compromiso nodal </w:t>
            </w:r>
          </w:p>
        </w:tc>
      </w:tr>
      <w:tr w:rsidR="009A7317" w:rsidRPr="009A7317" w14:paraId="5B010B81" w14:textId="77777777" w:rsidTr="009A7317">
        <w:trPr>
          <w:trHeight w:val="1200"/>
          <w:jc w:val="center"/>
        </w:trPr>
        <w:tc>
          <w:tcPr>
            <w:tcW w:w="1200" w:type="dxa"/>
            <w:tcBorders>
              <w:top w:val="nil"/>
              <w:left w:val="nil"/>
              <w:bottom w:val="nil"/>
              <w:right w:val="nil"/>
            </w:tcBorders>
            <w:shd w:val="clear" w:color="auto" w:fill="auto"/>
            <w:noWrap/>
            <w:vAlign w:val="bottom"/>
            <w:hideMark/>
          </w:tcPr>
          <w:p w14:paraId="66AFA42F"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II </w:t>
            </w:r>
          </w:p>
        </w:tc>
        <w:tc>
          <w:tcPr>
            <w:tcW w:w="2920" w:type="dxa"/>
            <w:tcBorders>
              <w:top w:val="nil"/>
              <w:left w:val="nil"/>
              <w:bottom w:val="nil"/>
              <w:right w:val="nil"/>
            </w:tcBorders>
            <w:shd w:val="clear" w:color="auto" w:fill="auto"/>
            <w:vAlign w:val="bottom"/>
            <w:hideMark/>
          </w:tcPr>
          <w:p w14:paraId="7B3A8619"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Dos o más grupos nodales del mismo lado del diafrágma </w:t>
            </w:r>
          </w:p>
        </w:tc>
        <w:tc>
          <w:tcPr>
            <w:tcW w:w="2440" w:type="dxa"/>
            <w:tcBorders>
              <w:top w:val="nil"/>
              <w:left w:val="nil"/>
              <w:bottom w:val="nil"/>
              <w:right w:val="nil"/>
            </w:tcBorders>
            <w:shd w:val="clear" w:color="auto" w:fill="auto"/>
            <w:vAlign w:val="bottom"/>
            <w:hideMark/>
          </w:tcPr>
          <w:p w14:paraId="0F3763EC"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Estadio I o II por compromiso nodal con compromiso extranodal contiguo limitado </w:t>
            </w:r>
          </w:p>
        </w:tc>
      </w:tr>
      <w:tr w:rsidR="009A7317" w:rsidRPr="009A7317" w14:paraId="2BDEC105" w14:textId="77777777" w:rsidTr="00590499">
        <w:trPr>
          <w:trHeight w:val="1200"/>
          <w:jc w:val="center"/>
        </w:trPr>
        <w:tc>
          <w:tcPr>
            <w:tcW w:w="1200" w:type="dxa"/>
            <w:tcBorders>
              <w:top w:val="nil"/>
              <w:left w:val="nil"/>
              <w:right w:val="nil"/>
            </w:tcBorders>
            <w:shd w:val="clear" w:color="auto" w:fill="auto"/>
            <w:noWrap/>
            <w:vAlign w:val="bottom"/>
            <w:hideMark/>
          </w:tcPr>
          <w:p w14:paraId="52234B99"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III </w:t>
            </w:r>
          </w:p>
        </w:tc>
        <w:tc>
          <w:tcPr>
            <w:tcW w:w="2920" w:type="dxa"/>
            <w:tcBorders>
              <w:top w:val="nil"/>
              <w:left w:val="nil"/>
              <w:right w:val="nil"/>
            </w:tcBorders>
            <w:shd w:val="clear" w:color="auto" w:fill="auto"/>
            <w:vAlign w:val="bottom"/>
            <w:hideMark/>
          </w:tcPr>
          <w:p w14:paraId="2F181076"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Ganglios a ambos lados del diafrágma; ganglios por encima del diafragma con compromiso esplénico </w:t>
            </w:r>
          </w:p>
        </w:tc>
        <w:tc>
          <w:tcPr>
            <w:tcW w:w="2440" w:type="dxa"/>
            <w:tcBorders>
              <w:top w:val="nil"/>
              <w:left w:val="nil"/>
              <w:right w:val="nil"/>
            </w:tcBorders>
            <w:shd w:val="clear" w:color="auto" w:fill="auto"/>
            <w:vAlign w:val="bottom"/>
            <w:hideMark/>
          </w:tcPr>
          <w:p w14:paraId="493C5D94"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No aplicable </w:t>
            </w:r>
          </w:p>
        </w:tc>
      </w:tr>
      <w:tr w:rsidR="009A7317" w:rsidRPr="009A7317" w14:paraId="1D5BFD7E" w14:textId="77777777" w:rsidTr="00590499">
        <w:trPr>
          <w:trHeight w:val="600"/>
          <w:jc w:val="center"/>
        </w:trPr>
        <w:tc>
          <w:tcPr>
            <w:tcW w:w="1200" w:type="dxa"/>
            <w:tcBorders>
              <w:top w:val="nil"/>
              <w:left w:val="nil"/>
              <w:bottom w:val="single" w:sz="4" w:space="0" w:color="auto"/>
              <w:right w:val="nil"/>
            </w:tcBorders>
            <w:shd w:val="clear" w:color="auto" w:fill="auto"/>
            <w:noWrap/>
            <w:vAlign w:val="bottom"/>
            <w:hideMark/>
          </w:tcPr>
          <w:p w14:paraId="1B9FB6E2"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IV </w:t>
            </w:r>
          </w:p>
        </w:tc>
        <w:tc>
          <w:tcPr>
            <w:tcW w:w="2920" w:type="dxa"/>
            <w:tcBorders>
              <w:top w:val="nil"/>
              <w:left w:val="nil"/>
              <w:bottom w:val="single" w:sz="4" w:space="0" w:color="auto"/>
              <w:right w:val="nil"/>
            </w:tcBorders>
            <w:shd w:val="clear" w:color="auto" w:fill="auto"/>
            <w:vAlign w:val="bottom"/>
            <w:hideMark/>
          </w:tcPr>
          <w:p w14:paraId="5937BC50"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Compromiso adicional extralinfático no continuo </w:t>
            </w:r>
          </w:p>
        </w:tc>
        <w:tc>
          <w:tcPr>
            <w:tcW w:w="2440" w:type="dxa"/>
            <w:tcBorders>
              <w:top w:val="nil"/>
              <w:left w:val="nil"/>
              <w:bottom w:val="single" w:sz="4" w:space="0" w:color="auto"/>
              <w:right w:val="nil"/>
            </w:tcBorders>
            <w:shd w:val="clear" w:color="auto" w:fill="auto"/>
            <w:vAlign w:val="bottom"/>
            <w:hideMark/>
          </w:tcPr>
          <w:p w14:paraId="4A403C74" w14:textId="77777777" w:rsidR="009A7317" w:rsidRPr="009A7317" w:rsidRDefault="009A7317" w:rsidP="009A7317">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No aplicable </w:t>
            </w:r>
          </w:p>
        </w:tc>
      </w:tr>
    </w:tbl>
    <w:p w14:paraId="06460D6B" w14:textId="77777777" w:rsidR="006D7080" w:rsidRDefault="006D7080" w:rsidP="00A2656C">
      <w:pPr>
        <w:jc w:val="both"/>
        <w:rPr>
          <w:rFonts w:ascii="Times New Roman" w:hAnsi="Times New Roman" w:cs="Times New Roman"/>
        </w:rPr>
      </w:pPr>
    </w:p>
    <w:p w14:paraId="2C2941AE" w14:textId="53EFA1A2" w:rsidR="003C7E65" w:rsidRDefault="00BD2547" w:rsidP="00A2656C">
      <w:pPr>
        <w:jc w:val="both"/>
        <w:rPr>
          <w:rFonts w:ascii="Times New Roman" w:hAnsi="Times New Roman" w:cs="Times New Roman"/>
        </w:rPr>
      </w:pPr>
      <w:r>
        <w:rPr>
          <w:rFonts w:ascii="Times New Roman" w:hAnsi="Times New Roman" w:cs="Times New Roman"/>
        </w:rPr>
        <w:t xml:space="preserve">Los estudios posteriores comparando diferentes modalidades combinadas de tratamiento, han utilizado este mismo sistema de clasificación en grupos de riesgo y la discusión sobre la terapia se basa en estas definiciones. </w:t>
      </w:r>
      <w:r w:rsidR="00436370">
        <w:rPr>
          <w:rFonts w:ascii="Times New Roman" w:hAnsi="Times New Roman" w:cs="Times New Roman"/>
        </w:rPr>
        <w:t xml:space="preserve">Un resumen de las características que definen los grupos de riesgo se presenta en la </w:t>
      </w:r>
      <w:r w:rsidR="00436370" w:rsidRPr="0082178F">
        <w:rPr>
          <w:rFonts w:ascii="Times New Roman" w:hAnsi="Times New Roman" w:cs="Times New Roman"/>
        </w:rPr>
        <w:t>Tabla 2.</w:t>
      </w:r>
      <w:r w:rsidR="00436370">
        <w:rPr>
          <w:rFonts w:ascii="Times New Roman" w:hAnsi="Times New Roman" w:cs="Times New Roman"/>
        </w:rPr>
        <w:t xml:space="preserve"> </w:t>
      </w:r>
    </w:p>
    <w:p w14:paraId="3D691713" w14:textId="6D8FD7E0" w:rsidR="003C7E65" w:rsidRDefault="003C7E65" w:rsidP="003C7E65">
      <w:pPr>
        <w:pStyle w:val="Descripcin"/>
        <w:rPr>
          <w:rFonts w:ascii="Times New Roman" w:hAnsi="Times New Roman" w:cs="Times New Roman"/>
        </w:rPr>
      </w:pPr>
      <w:r>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2</w:t>
      </w:r>
      <w:r w:rsidR="00DE63D6">
        <w:rPr>
          <w:noProof/>
        </w:rPr>
        <w:fldChar w:fldCharType="end"/>
      </w:r>
      <w:r>
        <w:t>. Grupos de riesgo para Linfoma Hodgkin</w:t>
      </w:r>
    </w:p>
    <w:tbl>
      <w:tblPr>
        <w:tblW w:w="6660" w:type="dxa"/>
        <w:jc w:val="center"/>
        <w:tblCellMar>
          <w:left w:w="70" w:type="dxa"/>
          <w:right w:w="70" w:type="dxa"/>
        </w:tblCellMar>
        <w:tblLook w:val="04A0" w:firstRow="1" w:lastRow="0" w:firstColumn="1" w:lastColumn="0" w:noHBand="0" w:noVBand="1"/>
      </w:tblPr>
      <w:tblGrid>
        <w:gridCol w:w="1580"/>
        <w:gridCol w:w="2520"/>
        <w:gridCol w:w="2560"/>
      </w:tblGrid>
      <w:tr w:rsidR="003C7E65" w:rsidRPr="003C7E65" w14:paraId="1F360F0C" w14:textId="77777777" w:rsidTr="003C7E65">
        <w:trPr>
          <w:trHeight w:val="300"/>
          <w:jc w:val="center"/>
        </w:trPr>
        <w:tc>
          <w:tcPr>
            <w:tcW w:w="1580" w:type="dxa"/>
            <w:tcBorders>
              <w:top w:val="single" w:sz="4" w:space="0" w:color="auto"/>
              <w:left w:val="nil"/>
              <w:bottom w:val="single" w:sz="4" w:space="0" w:color="auto"/>
              <w:right w:val="nil"/>
            </w:tcBorders>
            <w:shd w:val="clear" w:color="auto" w:fill="auto"/>
            <w:noWrap/>
            <w:vAlign w:val="bottom"/>
            <w:hideMark/>
          </w:tcPr>
          <w:p w14:paraId="096A746D" w14:textId="77777777" w:rsidR="003C7E65" w:rsidRPr="003C7E65" w:rsidRDefault="003C7E65" w:rsidP="003C7E65">
            <w:pPr>
              <w:spacing w:after="0" w:line="240" w:lineRule="auto"/>
              <w:rPr>
                <w:rFonts w:ascii="Times New Roman" w:eastAsia="Times New Roman" w:hAnsi="Times New Roman" w:cs="Times New Roman"/>
                <w:sz w:val="20"/>
                <w:szCs w:val="20"/>
                <w:lang w:eastAsia="es-CO"/>
              </w:rPr>
            </w:pPr>
          </w:p>
        </w:tc>
        <w:tc>
          <w:tcPr>
            <w:tcW w:w="2520" w:type="dxa"/>
            <w:tcBorders>
              <w:top w:val="single" w:sz="4" w:space="0" w:color="auto"/>
              <w:left w:val="nil"/>
              <w:bottom w:val="single" w:sz="4" w:space="0" w:color="auto"/>
              <w:right w:val="nil"/>
            </w:tcBorders>
            <w:shd w:val="clear" w:color="auto" w:fill="auto"/>
            <w:vAlign w:val="bottom"/>
            <w:hideMark/>
          </w:tcPr>
          <w:p w14:paraId="54013311" w14:textId="36BFD517" w:rsidR="003C7E65" w:rsidRPr="003C7E65" w:rsidRDefault="003C7E65" w:rsidP="003C7E65">
            <w:pPr>
              <w:spacing w:after="0" w:line="240" w:lineRule="auto"/>
              <w:jc w:val="center"/>
              <w:rPr>
                <w:rFonts w:ascii="Times New Roman" w:eastAsia="Times New Roman" w:hAnsi="Times New Roman" w:cs="Times New Roman"/>
                <w:b/>
                <w:color w:val="000000"/>
                <w:sz w:val="20"/>
                <w:szCs w:val="20"/>
                <w:lang w:eastAsia="es-CO"/>
              </w:rPr>
            </w:pPr>
            <w:r w:rsidRPr="003C7E65">
              <w:rPr>
                <w:rFonts w:ascii="Times New Roman" w:eastAsia="Times New Roman" w:hAnsi="Times New Roman" w:cs="Times New Roman"/>
                <w:b/>
                <w:color w:val="000000"/>
                <w:sz w:val="20"/>
                <w:szCs w:val="20"/>
                <w:lang w:eastAsia="es-CO"/>
              </w:rPr>
              <w:t>EORTC / LYSA</w:t>
            </w:r>
          </w:p>
        </w:tc>
        <w:tc>
          <w:tcPr>
            <w:tcW w:w="2560" w:type="dxa"/>
            <w:tcBorders>
              <w:top w:val="single" w:sz="4" w:space="0" w:color="auto"/>
              <w:left w:val="nil"/>
              <w:bottom w:val="single" w:sz="4" w:space="0" w:color="auto"/>
              <w:right w:val="nil"/>
            </w:tcBorders>
            <w:shd w:val="clear" w:color="auto" w:fill="auto"/>
            <w:vAlign w:val="bottom"/>
            <w:hideMark/>
          </w:tcPr>
          <w:p w14:paraId="4D10F93A" w14:textId="785E92BE" w:rsidR="003C7E65" w:rsidRPr="003C7E65" w:rsidRDefault="003C7E65" w:rsidP="003C7E65">
            <w:pPr>
              <w:spacing w:after="0" w:line="240" w:lineRule="auto"/>
              <w:jc w:val="center"/>
              <w:rPr>
                <w:rFonts w:ascii="Times New Roman" w:eastAsia="Times New Roman" w:hAnsi="Times New Roman" w:cs="Times New Roman"/>
                <w:b/>
                <w:color w:val="000000"/>
                <w:sz w:val="20"/>
                <w:szCs w:val="20"/>
                <w:lang w:eastAsia="es-CO"/>
              </w:rPr>
            </w:pPr>
            <w:r w:rsidRPr="003C7E65">
              <w:rPr>
                <w:rFonts w:ascii="Times New Roman" w:eastAsia="Times New Roman" w:hAnsi="Times New Roman" w:cs="Times New Roman"/>
                <w:b/>
                <w:color w:val="000000"/>
                <w:sz w:val="20"/>
                <w:szCs w:val="20"/>
                <w:lang w:eastAsia="es-CO"/>
              </w:rPr>
              <w:t>GHSG</w:t>
            </w:r>
          </w:p>
        </w:tc>
      </w:tr>
      <w:tr w:rsidR="003C7E65" w:rsidRPr="003C7E65" w14:paraId="59EDCB54" w14:textId="77777777" w:rsidTr="003C7E65">
        <w:trPr>
          <w:trHeight w:val="1200"/>
          <w:jc w:val="center"/>
        </w:trPr>
        <w:tc>
          <w:tcPr>
            <w:tcW w:w="1580" w:type="dxa"/>
            <w:tcBorders>
              <w:top w:val="single" w:sz="4" w:space="0" w:color="auto"/>
              <w:left w:val="nil"/>
              <w:bottom w:val="nil"/>
              <w:right w:val="nil"/>
            </w:tcBorders>
            <w:shd w:val="clear" w:color="auto" w:fill="auto"/>
            <w:noWrap/>
            <w:vAlign w:val="bottom"/>
            <w:hideMark/>
          </w:tcPr>
          <w:p w14:paraId="77EC0531" w14:textId="77777777" w:rsidR="003C7E65" w:rsidRPr="003C7E65" w:rsidRDefault="003C7E65" w:rsidP="003C7E65">
            <w:pPr>
              <w:spacing w:after="0" w:line="240" w:lineRule="auto"/>
              <w:rPr>
                <w:rFonts w:ascii="Times New Roman" w:eastAsia="Times New Roman" w:hAnsi="Times New Roman" w:cs="Times New Roman"/>
                <w:b/>
                <w:color w:val="000000"/>
                <w:sz w:val="20"/>
                <w:szCs w:val="20"/>
                <w:lang w:eastAsia="es-CO"/>
              </w:rPr>
            </w:pPr>
            <w:r w:rsidRPr="003C7E65">
              <w:rPr>
                <w:rFonts w:ascii="Times New Roman" w:eastAsia="Times New Roman" w:hAnsi="Times New Roman" w:cs="Times New Roman"/>
                <w:b/>
                <w:color w:val="000000"/>
                <w:sz w:val="20"/>
                <w:szCs w:val="20"/>
                <w:lang w:eastAsia="es-CO"/>
              </w:rPr>
              <w:t>Factor de riesgo</w:t>
            </w:r>
          </w:p>
        </w:tc>
        <w:tc>
          <w:tcPr>
            <w:tcW w:w="2520" w:type="dxa"/>
            <w:tcBorders>
              <w:top w:val="single" w:sz="4" w:space="0" w:color="auto"/>
              <w:left w:val="nil"/>
              <w:bottom w:val="nil"/>
              <w:right w:val="nil"/>
            </w:tcBorders>
            <w:shd w:val="clear" w:color="auto" w:fill="auto"/>
            <w:vAlign w:val="bottom"/>
            <w:hideMark/>
          </w:tcPr>
          <w:p w14:paraId="34900DBB"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Masa mediastinal (relación M/T 0.35) </w:t>
            </w:r>
          </w:p>
        </w:tc>
        <w:tc>
          <w:tcPr>
            <w:tcW w:w="2560" w:type="dxa"/>
            <w:tcBorders>
              <w:top w:val="single" w:sz="4" w:space="0" w:color="auto"/>
              <w:left w:val="nil"/>
              <w:bottom w:val="nil"/>
              <w:right w:val="nil"/>
            </w:tcBorders>
            <w:shd w:val="clear" w:color="auto" w:fill="auto"/>
            <w:vAlign w:val="bottom"/>
            <w:hideMark/>
          </w:tcPr>
          <w:p w14:paraId="156B8C30"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Masa mediastinal de al menos 1/3 del diámetro máximo del tórax (relación M/T 0.33) </w:t>
            </w:r>
          </w:p>
        </w:tc>
      </w:tr>
      <w:tr w:rsidR="003C7E65" w:rsidRPr="003C7E65" w14:paraId="4FA1E407" w14:textId="77777777" w:rsidTr="003C7E65">
        <w:trPr>
          <w:trHeight w:val="300"/>
          <w:jc w:val="center"/>
        </w:trPr>
        <w:tc>
          <w:tcPr>
            <w:tcW w:w="1580" w:type="dxa"/>
            <w:tcBorders>
              <w:top w:val="nil"/>
              <w:left w:val="nil"/>
              <w:bottom w:val="nil"/>
              <w:right w:val="nil"/>
            </w:tcBorders>
            <w:shd w:val="clear" w:color="auto" w:fill="auto"/>
            <w:noWrap/>
            <w:vAlign w:val="bottom"/>
            <w:hideMark/>
          </w:tcPr>
          <w:p w14:paraId="129E30B5"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p>
        </w:tc>
        <w:tc>
          <w:tcPr>
            <w:tcW w:w="2520" w:type="dxa"/>
            <w:tcBorders>
              <w:top w:val="nil"/>
              <w:left w:val="nil"/>
              <w:bottom w:val="nil"/>
              <w:right w:val="nil"/>
            </w:tcBorders>
            <w:shd w:val="clear" w:color="auto" w:fill="auto"/>
            <w:vAlign w:val="bottom"/>
            <w:hideMark/>
          </w:tcPr>
          <w:p w14:paraId="59BF4567"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Edad &gt; 50 años </w:t>
            </w:r>
          </w:p>
        </w:tc>
        <w:tc>
          <w:tcPr>
            <w:tcW w:w="2560" w:type="dxa"/>
            <w:tcBorders>
              <w:top w:val="nil"/>
              <w:left w:val="nil"/>
              <w:bottom w:val="nil"/>
              <w:right w:val="nil"/>
            </w:tcBorders>
            <w:shd w:val="clear" w:color="auto" w:fill="auto"/>
            <w:vAlign w:val="bottom"/>
            <w:hideMark/>
          </w:tcPr>
          <w:p w14:paraId="19D65C5C"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Compromiso extranodal </w:t>
            </w:r>
          </w:p>
        </w:tc>
      </w:tr>
      <w:tr w:rsidR="003C7E65" w:rsidRPr="003C7E65" w14:paraId="39214D7D" w14:textId="77777777" w:rsidTr="003C7E65">
        <w:trPr>
          <w:trHeight w:val="600"/>
          <w:jc w:val="center"/>
        </w:trPr>
        <w:tc>
          <w:tcPr>
            <w:tcW w:w="1580" w:type="dxa"/>
            <w:tcBorders>
              <w:top w:val="nil"/>
              <w:left w:val="nil"/>
              <w:bottom w:val="nil"/>
              <w:right w:val="nil"/>
            </w:tcBorders>
            <w:shd w:val="clear" w:color="auto" w:fill="auto"/>
            <w:noWrap/>
            <w:vAlign w:val="bottom"/>
            <w:hideMark/>
          </w:tcPr>
          <w:p w14:paraId="10B5B9A3"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p>
        </w:tc>
        <w:tc>
          <w:tcPr>
            <w:tcW w:w="2520" w:type="dxa"/>
            <w:tcBorders>
              <w:top w:val="nil"/>
              <w:left w:val="nil"/>
              <w:bottom w:val="nil"/>
              <w:right w:val="nil"/>
            </w:tcBorders>
            <w:shd w:val="clear" w:color="auto" w:fill="auto"/>
            <w:vAlign w:val="bottom"/>
            <w:hideMark/>
          </w:tcPr>
          <w:p w14:paraId="269F5492"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VSG &gt; 50 sin síntomas B y &gt; 30 si presentes </w:t>
            </w:r>
          </w:p>
        </w:tc>
        <w:tc>
          <w:tcPr>
            <w:tcW w:w="2560" w:type="dxa"/>
            <w:tcBorders>
              <w:top w:val="nil"/>
              <w:left w:val="nil"/>
              <w:bottom w:val="nil"/>
              <w:right w:val="nil"/>
            </w:tcBorders>
            <w:shd w:val="clear" w:color="auto" w:fill="auto"/>
            <w:vAlign w:val="bottom"/>
            <w:hideMark/>
          </w:tcPr>
          <w:p w14:paraId="497C1AEA"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Compromiso de 3 o más áreas nodales </w:t>
            </w:r>
          </w:p>
        </w:tc>
      </w:tr>
      <w:tr w:rsidR="003C7E65" w:rsidRPr="003C7E65" w14:paraId="41BFF437" w14:textId="77777777" w:rsidTr="003C7E65">
        <w:trPr>
          <w:trHeight w:val="900"/>
          <w:jc w:val="center"/>
        </w:trPr>
        <w:tc>
          <w:tcPr>
            <w:tcW w:w="1580" w:type="dxa"/>
            <w:tcBorders>
              <w:top w:val="nil"/>
              <w:left w:val="nil"/>
              <w:bottom w:val="nil"/>
              <w:right w:val="nil"/>
            </w:tcBorders>
            <w:shd w:val="clear" w:color="auto" w:fill="auto"/>
            <w:noWrap/>
            <w:vAlign w:val="bottom"/>
            <w:hideMark/>
          </w:tcPr>
          <w:p w14:paraId="4DA67D04"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p>
        </w:tc>
        <w:tc>
          <w:tcPr>
            <w:tcW w:w="2520" w:type="dxa"/>
            <w:tcBorders>
              <w:top w:val="nil"/>
              <w:left w:val="nil"/>
              <w:bottom w:val="nil"/>
              <w:right w:val="nil"/>
            </w:tcBorders>
            <w:shd w:val="clear" w:color="auto" w:fill="auto"/>
            <w:vAlign w:val="bottom"/>
            <w:hideMark/>
          </w:tcPr>
          <w:p w14:paraId="0716DCAC"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&gt; 4 áreas nodales </w:t>
            </w:r>
          </w:p>
        </w:tc>
        <w:tc>
          <w:tcPr>
            <w:tcW w:w="2560" w:type="dxa"/>
            <w:tcBorders>
              <w:top w:val="nil"/>
              <w:left w:val="nil"/>
              <w:bottom w:val="nil"/>
              <w:right w:val="nil"/>
            </w:tcBorders>
            <w:shd w:val="clear" w:color="auto" w:fill="auto"/>
            <w:vAlign w:val="bottom"/>
            <w:hideMark/>
          </w:tcPr>
          <w:p w14:paraId="131C5A46"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VSG &gt; 50 mm en estadios IA y IIA y &gt; 30 en estadio IB </w:t>
            </w:r>
          </w:p>
        </w:tc>
      </w:tr>
      <w:tr w:rsidR="003C7E65" w:rsidRPr="003C7E65" w14:paraId="0E6A3C6C" w14:textId="77777777" w:rsidTr="003C7E65">
        <w:trPr>
          <w:trHeight w:val="300"/>
          <w:jc w:val="center"/>
        </w:trPr>
        <w:tc>
          <w:tcPr>
            <w:tcW w:w="1580" w:type="dxa"/>
            <w:tcBorders>
              <w:top w:val="nil"/>
              <w:left w:val="nil"/>
              <w:bottom w:val="nil"/>
              <w:right w:val="nil"/>
            </w:tcBorders>
            <w:shd w:val="clear" w:color="auto" w:fill="auto"/>
            <w:noWrap/>
            <w:vAlign w:val="bottom"/>
            <w:hideMark/>
          </w:tcPr>
          <w:p w14:paraId="7C08B213" w14:textId="77777777" w:rsidR="003C7E65" w:rsidRPr="003C7E65" w:rsidRDefault="003C7E65" w:rsidP="003C7E65">
            <w:pPr>
              <w:spacing w:after="0" w:line="240" w:lineRule="auto"/>
              <w:rPr>
                <w:rFonts w:ascii="Times New Roman" w:eastAsia="Times New Roman" w:hAnsi="Times New Roman" w:cs="Times New Roman"/>
                <w:b/>
                <w:color w:val="000000"/>
                <w:sz w:val="20"/>
                <w:szCs w:val="20"/>
                <w:lang w:eastAsia="es-CO"/>
              </w:rPr>
            </w:pPr>
            <w:r w:rsidRPr="003C7E65">
              <w:rPr>
                <w:rFonts w:ascii="Times New Roman" w:eastAsia="Times New Roman" w:hAnsi="Times New Roman" w:cs="Times New Roman"/>
                <w:b/>
                <w:color w:val="000000"/>
                <w:sz w:val="20"/>
                <w:szCs w:val="20"/>
                <w:lang w:eastAsia="es-CO"/>
              </w:rPr>
              <w:t xml:space="preserve">Estadio </w:t>
            </w:r>
          </w:p>
        </w:tc>
        <w:tc>
          <w:tcPr>
            <w:tcW w:w="2520" w:type="dxa"/>
            <w:tcBorders>
              <w:top w:val="nil"/>
              <w:left w:val="nil"/>
              <w:bottom w:val="nil"/>
              <w:right w:val="nil"/>
            </w:tcBorders>
            <w:shd w:val="clear" w:color="auto" w:fill="auto"/>
            <w:vAlign w:val="bottom"/>
            <w:hideMark/>
          </w:tcPr>
          <w:p w14:paraId="74A489C5"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p>
        </w:tc>
        <w:tc>
          <w:tcPr>
            <w:tcW w:w="2560" w:type="dxa"/>
            <w:tcBorders>
              <w:top w:val="nil"/>
              <w:left w:val="nil"/>
              <w:bottom w:val="nil"/>
              <w:right w:val="nil"/>
            </w:tcBorders>
            <w:shd w:val="clear" w:color="auto" w:fill="auto"/>
            <w:vAlign w:val="bottom"/>
            <w:hideMark/>
          </w:tcPr>
          <w:p w14:paraId="674648F8" w14:textId="77777777" w:rsidR="003C7E65" w:rsidRPr="003C7E65" w:rsidRDefault="003C7E65" w:rsidP="003C7E65">
            <w:pPr>
              <w:spacing w:after="0" w:line="240" w:lineRule="auto"/>
              <w:rPr>
                <w:rFonts w:ascii="Times New Roman" w:eastAsia="Times New Roman" w:hAnsi="Times New Roman" w:cs="Times New Roman"/>
                <w:sz w:val="20"/>
                <w:szCs w:val="20"/>
                <w:lang w:eastAsia="es-CO"/>
              </w:rPr>
            </w:pPr>
          </w:p>
        </w:tc>
      </w:tr>
      <w:tr w:rsidR="003C7E65" w:rsidRPr="003C7E65" w14:paraId="2C486B00" w14:textId="77777777" w:rsidTr="0053370B">
        <w:trPr>
          <w:trHeight w:val="300"/>
          <w:jc w:val="center"/>
        </w:trPr>
        <w:tc>
          <w:tcPr>
            <w:tcW w:w="1580" w:type="dxa"/>
            <w:tcBorders>
              <w:top w:val="nil"/>
              <w:left w:val="nil"/>
              <w:right w:val="nil"/>
            </w:tcBorders>
            <w:shd w:val="clear" w:color="auto" w:fill="auto"/>
            <w:noWrap/>
            <w:vAlign w:val="bottom"/>
            <w:hideMark/>
          </w:tcPr>
          <w:p w14:paraId="1C9CA50C" w14:textId="29B0AF12" w:rsidR="003C7E65" w:rsidRPr="003C7E65" w:rsidRDefault="0053370B" w:rsidP="003C7E65">
            <w:pPr>
              <w:spacing w:after="0" w:line="240" w:lineRule="auto"/>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 xml:space="preserve"> </w:t>
            </w:r>
            <w:r w:rsidR="003C7E65" w:rsidRPr="003C7E65">
              <w:rPr>
                <w:rFonts w:ascii="Times New Roman" w:eastAsia="Times New Roman" w:hAnsi="Times New Roman" w:cs="Times New Roman"/>
                <w:color w:val="000000"/>
                <w:sz w:val="20"/>
                <w:szCs w:val="20"/>
                <w:lang w:eastAsia="es-CO"/>
              </w:rPr>
              <w:t xml:space="preserve">Favorable </w:t>
            </w:r>
          </w:p>
        </w:tc>
        <w:tc>
          <w:tcPr>
            <w:tcW w:w="2520" w:type="dxa"/>
            <w:tcBorders>
              <w:top w:val="nil"/>
              <w:left w:val="nil"/>
              <w:right w:val="nil"/>
            </w:tcBorders>
            <w:shd w:val="clear" w:color="auto" w:fill="auto"/>
            <w:vAlign w:val="bottom"/>
            <w:hideMark/>
          </w:tcPr>
          <w:p w14:paraId="40747E79"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I y II sin factores de riesgo </w:t>
            </w:r>
          </w:p>
        </w:tc>
        <w:tc>
          <w:tcPr>
            <w:tcW w:w="2560" w:type="dxa"/>
            <w:tcBorders>
              <w:top w:val="nil"/>
              <w:left w:val="nil"/>
              <w:right w:val="nil"/>
            </w:tcBorders>
            <w:shd w:val="clear" w:color="auto" w:fill="auto"/>
            <w:vAlign w:val="bottom"/>
            <w:hideMark/>
          </w:tcPr>
          <w:p w14:paraId="5024BBE0"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I y II sin factores de riesgo </w:t>
            </w:r>
          </w:p>
        </w:tc>
      </w:tr>
      <w:tr w:rsidR="003C7E65" w:rsidRPr="003C7E65" w14:paraId="3AD16920" w14:textId="77777777" w:rsidTr="0053370B">
        <w:trPr>
          <w:trHeight w:val="1500"/>
          <w:jc w:val="center"/>
        </w:trPr>
        <w:tc>
          <w:tcPr>
            <w:tcW w:w="1580" w:type="dxa"/>
            <w:tcBorders>
              <w:top w:val="nil"/>
              <w:left w:val="nil"/>
              <w:bottom w:val="single" w:sz="4" w:space="0" w:color="auto"/>
              <w:right w:val="nil"/>
            </w:tcBorders>
            <w:shd w:val="clear" w:color="auto" w:fill="auto"/>
            <w:noWrap/>
            <w:vAlign w:val="bottom"/>
            <w:hideMark/>
          </w:tcPr>
          <w:p w14:paraId="713DA4AE" w14:textId="7A3904B3" w:rsidR="003C7E65" w:rsidRPr="003C7E65" w:rsidRDefault="0053370B" w:rsidP="003C7E65">
            <w:pPr>
              <w:spacing w:after="0" w:line="240" w:lineRule="auto"/>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 xml:space="preserve"> </w:t>
            </w:r>
            <w:r w:rsidR="003C7E65" w:rsidRPr="003C7E65">
              <w:rPr>
                <w:rFonts w:ascii="Times New Roman" w:eastAsia="Times New Roman" w:hAnsi="Times New Roman" w:cs="Times New Roman"/>
                <w:color w:val="000000"/>
                <w:sz w:val="20"/>
                <w:szCs w:val="20"/>
                <w:lang w:eastAsia="es-CO"/>
              </w:rPr>
              <w:t xml:space="preserve">Desfavorable </w:t>
            </w:r>
          </w:p>
        </w:tc>
        <w:tc>
          <w:tcPr>
            <w:tcW w:w="2520" w:type="dxa"/>
            <w:tcBorders>
              <w:top w:val="nil"/>
              <w:left w:val="nil"/>
              <w:bottom w:val="single" w:sz="4" w:space="0" w:color="auto"/>
              <w:right w:val="nil"/>
            </w:tcBorders>
            <w:shd w:val="clear" w:color="auto" w:fill="auto"/>
            <w:vAlign w:val="bottom"/>
            <w:hideMark/>
          </w:tcPr>
          <w:p w14:paraId="64E3A490" w14:textId="77777777"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I y II con un factor o más</w:t>
            </w:r>
          </w:p>
        </w:tc>
        <w:tc>
          <w:tcPr>
            <w:tcW w:w="2560" w:type="dxa"/>
            <w:tcBorders>
              <w:top w:val="nil"/>
              <w:left w:val="nil"/>
              <w:bottom w:val="single" w:sz="4" w:space="0" w:color="auto"/>
              <w:right w:val="nil"/>
            </w:tcBorders>
            <w:shd w:val="clear" w:color="auto" w:fill="auto"/>
            <w:vAlign w:val="bottom"/>
            <w:hideMark/>
          </w:tcPr>
          <w:p w14:paraId="0C2D242C" w14:textId="2CA7D821" w:rsidR="003C7E65" w:rsidRPr="003C7E65" w:rsidRDefault="003C7E65" w:rsidP="003C7E65">
            <w:pPr>
              <w:spacing w:after="0" w:line="240" w:lineRule="auto"/>
              <w:rPr>
                <w:rFonts w:ascii="Times New Roman" w:eastAsia="Times New Roman" w:hAnsi="Times New Roman" w:cs="Times New Roman"/>
                <w:color w:val="000000"/>
                <w:sz w:val="20"/>
                <w:szCs w:val="20"/>
                <w:lang w:eastAsia="es-CO"/>
              </w:rPr>
            </w:pPr>
            <w:r w:rsidRPr="003C7E65">
              <w:rPr>
                <w:rFonts w:ascii="Times New Roman" w:eastAsia="Times New Roman" w:hAnsi="Times New Roman" w:cs="Times New Roman"/>
                <w:color w:val="000000"/>
                <w:sz w:val="20"/>
                <w:szCs w:val="20"/>
                <w:lang w:eastAsia="es-CO"/>
              </w:rPr>
              <w:t xml:space="preserve">I y II con un factor o más y IIB con VSG elevada y tres o más áreas </w:t>
            </w:r>
            <w:r w:rsidR="0053370B" w:rsidRPr="003C7E65">
              <w:rPr>
                <w:rFonts w:ascii="Times New Roman" w:eastAsia="Times New Roman" w:hAnsi="Times New Roman" w:cs="Times New Roman"/>
                <w:color w:val="000000"/>
                <w:sz w:val="20"/>
                <w:szCs w:val="20"/>
                <w:lang w:eastAsia="es-CO"/>
              </w:rPr>
              <w:t>nodales,</w:t>
            </w:r>
            <w:r w:rsidRPr="003C7E65">
              <w:rPr>
                <w:rFonts w:ascii="Times New Roman" w:eastAsia="Times New Roman" w:hAnsi="Times New Roman" w:cs="Times New Roman"/>
                <w:color w:val="000000"/>
                <w:sz w:val="20"/>
                <w:szCs w:val="20"/>
                <w:lang w:eastAsia="es-CO"/>
              </w:rPr>
              <w:t xml:space="preserve"> pero sin masa mediastinal o compromiso extranodal </w:t>
            </w:r>
          </w:p>
        </w:tc>
      </w:tr>
    </w:tbl>
    <w:p w14:paraId="3CB28D95" w14:textId="1AF57A42" w:rsidR="003C7E65" w:rsidRDefault="003C7E65" w:rsidP="00A2656C">
      <w:pPr>
        <w:jc w:val="both"/>
        <w:rPr>
          <w:rFonts w:ascii="Times New Roman" w:hAnsi="Times New Roman" w:cs="Times New Roman"/>
        </w:rPr>
      </w:pPr>
    </w:p>
    <w:p w14:paraId="56600121" w14:textId="3C182FF2" w:rsidR="00B92DC3" w:rsidRDefault="00B92DC3" w:rsidP="00A2656C">
      <w:pPr>
        <w:jc w:val="both"/>
        <w:rPr>
          <w:rFonts w:ascii="Times New Roman" w:hAnsi="Times New Roman" w:cs="Times New Roman"/>
        </w:rPr>
      </w:pPr>
    </w:p>
    <w:p w14:paraId="06F43268" w14:textId="613E6AF0" w:rsidR="00B92DC3" w:rsidRDefault="00B92DC3" w:rsidP="00A2656C">
      <w:pPr>
        <w:jc w:val="both"/>
        <w:rPr>
          <w:rFonts w:ascii="Times New Roman" w:hAnsi="Times New Roman" w:cs="Times New Roman"/>
        </w:rPr>
      </w:pPr>
    </w:p>
    <w:p w14:paraId="32996B01" w14:textId="77777777" w:rsidR="00B92DC3" w:rsidRDefault="00B92DC3" w:rsidP="00A2656C">
      <w:pPr>
        <w:jc w:val="both"/>
        <w:rPr>
          <w:rFonts w:ascii="Times New Roman" w:hAnsi="Times New Roman" w:cs="Times New Roman"/>
        </w:rPr>
      </w:pPr>
    </w:p>
    <w:p w14:paraId="4BA6636B" w14:textId="39667DD8" w:rsidR="00770C0C" w:rsidRDefault="00770C0C" w:rsidP="00770C0C">
      <w:pPr>
        <w:pStyle w:val="Prrafodelista"/>
        <w:numPr>
          <w:ilvl w:val="1"/>
          <w:numId w:val="1"/>
        </w:numPr>
        <w:jc w:val="both"/>
        <w:rPr>
          <w:rFonts w:ascii="Times New Roman" w:hAnsi="Times New Roman" w:cs="Times New Roman"/>
        </w:rPr>
      </w:pPr>
      <w:r>
        <w:rPr>
          <w:rFonts w:ascii="Times New Roman" w:hAnsi="Times New Roman" w:cs="Times New Roman"/>
        </w:rPr>
        <w:lastRenderedPageBreak/>
        <w:t>¿Porqué adaptar la terapia al riesgo? Reduciendo la morbilidad y mortalidad tardías</w:t>
      </w:r>
    </w:p>
    <w:p w14:paraId="166FC97A" w14:textId="03CDB2BF" w:rsidR="00BC277D" w:rsidRDefault="00D84E14" w:rsidP="008F5547">
      <w:pPr>
        <w:jc w:val="both"/>
        <w:rPr>
          <w:rFonts w:ascii="Times New Roman" w:hAnsi="Times New Roman" w:cs="Times New Roman"/>
        </w:rPr>
      </w:pPr>
      <w:r>
        <w:rPr>
          <w:rFonts w:ascii="Times New Roman" w:hAnsi="Times New Roman" w:cs="Times New Roman"/>
        </w:rPr>
        <w:t xml:space="preserve">Desde la descripción original del LH en </w:t>
      </w:r>
      <w:r w:rsidR="00FC62AD">
        <w:rPr>
          <w:rFonts w:ascii="Times New Roman" w:hAnsi="Times New Roman" w:cs="Times New Roman"/>
        </w:rPr>
        <w:t>1832, cuando aún no se reconocía la naturaleza neoplásica de esta condición, el tratamiento ha sufrido grandes cambios, pasando de una enfermedad invariablemente mortal en el término de 3 a 4 años, a la curación de más del 80% de los pacientes que se logra con las estrategias actuales de tratamiento.</w:t>
      </w:r>
      <w:r w:rsidR="00BF4816">
        <w:rPr>
          <w:rFonts w:ascii="Times New Roman" w:hAnsi="Times New Roman" w:cs="Times New Roman"/>
        </w:rPr>
        <w:t xml:space="preserve"> Es posible afirmar que el tratamiento del LH es uno de los más grandes logros de la </w:t>
      </w:r>
      <w:r w:rsidR="00AA27EF">
        <w:rPr>
          <w:rFonts w:ascii="Times New Roman" w:hAnsi="Times New Roman" w:cs="Times New Roman"/>
        </w:rPr>
        <w:t>oncología médica</w:t>
      </w:r>
      <w:r w:rsidR="00EB4D6A">
        <w:rPr>
          <w:rFonts w:ascii="Times New Roman" w:hAnsi="Times New Roman" w:cs="Times New Roman"/>
        </w:rPr>
        <w:t xml:space="preserve"> </w:t>
      </w:r>
      <w:r w:rsidR="00EB4D6A">
        <w:rPr>
          <w:rFonts w:ascii="Times New Roman" w:hAnsi="Times New Roman" w:cs="Times New Roman"/>
        </w:rPr>
        <w:fldChar w:fldCharType="begin" w:fldLock="1"/>
      </w:r>
      <w:r w:rsidR="00B804E3">
        <w:rPr>
          <w:rFonts w:ascii="Times New Roman" w:hAnsi="Times New Roman" w:cs="Times New Roman"/>
        </w:rPr>
        <w:instrText>ADDIN CSL_CITATION {"citationItems":[{"id":"ITEM-1","itemData":{"ISBN":"978-0-340-80947-1","author":[{"dropping-particle":"","family":"Magrath","given":"Ian","non-dropping-particle":"","parse-names":false,"suffix":""}],"edition":"3th Editio","id":"ITEM-1","issued":{"date-parts":[["2010"]]},"publisher-place":"London","title":"The lymphoid neoplasms","type":"book"},"uris":["http://www.mendeley.com/documents/?uuid=de9d15c3-dbef-4cf2-b58b-7bdf6e7fbc95"]}],"mendeley":{"formattedCitation":"(5)","plainTextFormattedCitation":"(5)","previouslyFormattedCitation":"(5)"},"properties":{"noteIndex":0},"schema":"https://github.com/citation-style-language/schema/raw/master/csl-citation.json"}</w:instrText>
      </w:r>
      <w:r w:rsidR="00EB4D6A">
        <w:rPr>
          <w:rFonts w:ascii="Times New Roman" w:hAnsi="Times New Roman" w:cs="Times New Roman"/>
        </w:rPr>
        <w:fldChar w:fldCharType="separate"/>
      </w:r>
      <w:r w:rsidR="00EB4D6A" w:rsidRPr="00EB4D6A">
        <w:rPr>
          <w:rFonts w:ascii="Times New Roman" w:hAnsi="Times New Roman" w:cs="Times New Roman"/>
          <w:noProof/>
        </w:rPr>
        <w:t>(5)</w:t>
      </w:r>
      <w:r w:rsidR="00EB4D6A">
        <w:rPr>
          <w:rFonts w:ascii="Times New Roman" w:hAnsi="Times New Roman" w:cs="Times New Roman"/>
        </w:rPr>
        <w:fldChar w:fldCharType="end"/>
      </w:r>
      <w:r w:rsidR="00EB4D6A">
        <w:rPr>
          <w:rFonts w:ascii="Times New Roman" w:hAnsi="Times New Roman" w:cs="Times New Roman"/>
        </w:rPr>
        <w:t>. El primer tratamiento con posibilidades curativas en los pacientes con LH en estadios tempranos</w:t>
      </w:r>
      <w:r w:rsidR="00C015B1">
        <w:rPr>
          <w:rFonts w:ascii="Times New Roman" w:hAnsi="Times New Roman" w:cs="Times New Roman"/>
        </w:rPr>
        <w:t>, y que fue considerado el estándar durante varios años, fue la radioterapia de campo extendido</w:t>
      </w:r>
      <w:r w:rsidR="00B50C89">
        <w:rPr>
          <w:rFonts w:ascii="Times New Roman" w:hAnsi="Times New Roman" w:cs="Times New Roman"/>
        </w:rPr>
        <w:t xml:space="preserve"> (EFRT)</w:t>
      </w:r>
      <w:r w:rsidR="00C015B1">
        <w:rPr>
          <w:rFonts w:ascii="Times New Roman" w:hAnsi="Times New Roman" w:cs="Times New Roman"/>
        </w:rPr>
        <w:t>.</w:t>
      </w:r>
      <w:r w:rsidR="00E306CE">
        <w:rPr>
          <w:rFonts w:ascii="Times New Roman" w:hAnsi="Times New Roman" w:cs="Times New Roman"/>
        </w:rPr>
        <w:t xml:space="preserve"> La introducción posterior de los esquemas de quimioterapia co</w:t>
      </w:r>
      <w:r w:rsidR="00B50C89">
        <w:rPr>
          <w:rFonts w:ascii="Times New Roman" w:hAnsi="Times New Roman" w:cs="Times New Roman"/>
        </w:rPr>
        <w:t xml:space="preserve">mbinada cambio el paradigma del tratamiento hacia una modalidad combinada en los pacientes en estadios tempranos, por el hallazgo de una menor supervivencia libre de recaída cuando la radioterapia era omitida. Adicionalmente, el seguimiento a largo plazo de los pacientes sobrevivientes luego de EFRT, identificó que </w:t>
      </w:r>
      <w:r w:rsidR="00B622B2">
        <w:rPr>
          <w:rFonts w:ascii="Times New Roman" w:hAnsi="Times New Roman" w:cs="Times New Roman"/>
        </w:rPr>
        <w:t xml:space="preserve">las principales causas de muerte de esta población eran consecuencia del tratamiento, en particular el desarrollo de segundas neoplasias y toxicidad vascular o pulmonar, como consecuencia de la inclusión de estos órganos en los campos de tratamiento. </w:t>
      </w:r>
      <w:r w:rsidR="008E2993">
        <w:rPr>
          <w:rFonts w:ascii="Times New Roman" w:hAnsi="Times New Roman" w:cs="Times New Roman"/>
        </w:rPr>
        <w:t xml:space="preserve">Con la mejoría en la expectativa de vida y las posibilidades reales de curación de estos pacientes, la minimización de la toxicidad tardía pasó a ser un objetivo principal y en la actualidad </w:t>
      </w:r>
      <w:r w:rsidR="00BC277D">
        <w:rPr>
          <w:rFonts w:ascii="Times New Roman" w:hAnsi="Times New Roman" w:cs="Times New Roman"/>
        </w:rPr>
        <w:t xml:space="preserve">las decisiones respecto al plan de tratamiento buscan minimizar dicha toxicidad sin comprometer la eficacia. </w:t>
      </w:r>
    </w:p>
    <w:p w14:paraId="03CC40D6" w14:textId="148761B6" w:rsidR="00CA32AE" w:rsidRPr="00CA32AE" w:rsidRDefault="00CA32AE" w:rsidP="008F5547">
      <w:pPr>
        <w:jc w:val="both"/>
        <w:rPr>
          <w:rFonts w:ascii="Times New Roman" w:hAnsi="Times New Roman" w:cs="Times New Roman"/>
          <w:i/>
        </w:rPr>
      </w:pPr>
      <w:r w:rsidRPr="00CA32AE">
        <w:rPr>
          <w:rFonts w:ascii="Times New Roman" w:hAnsi="Times New Roman" w:cs="Times New Roman"/>
          <w:i/>
        </w:rPr>
        <w:t>Morbilidad cardiovascular tardía</w:t>
      </w:r>
    </w:p>
    <w:p w14:paraId="154A9384" w14:textId="3FB131D4" w:rsidR="00BA142C" w:rsidRDefault="00B219CE" w:rsidP="008F5547">
      <w:pPr>
        <w:jc w:val="both"/>
        <w:rPr>
          <w:rFonts w:ascii="Times New Roman" w:hAnsi="Times New Roman" w:cs="Times New Roman"/>
        </w:rPr>
      </w:pPr>
      <w:r>
        <w:rPr>
          <w:rFonts w:ascii="Times New Roman" w:hAnsi="Times New Roman" w:cs="Times New Roman"/>
        </w:rPr>
        <w:t>Un estudio</w:t>
      </w:r>
      <w:r w:rsidR="0076746F">
        <w:rPr>
          <w:rFonts w:ascii="Times New Roman" w:hAnsi="Times New Roman" w:cs="Times New Roman"/>
        </w:rPr>
        <w:t xml:space="preserve"> que evaluó la incidencia de enfermedad cardiovascular en 1474 sobrevivientes de LH, que tenían menos de 41 años al momento de recibir el tratamiento</w:t>
      </w:r>
      <w:r w:rsidR="006A5EE5">
        <w:rPr>
          <w:rFonts w:ascii="Times New Roman" w:hAnsi="Times New Roman" w:cs="Times New Roman"/>
        </w:rPr>
        <w:t xml:space="preserve"> encontró, luego de una mediana de seguimiento de </w:t>
      </w:r>
      <w:r w:rsidR="00826BFD">
        <w:rPr>
          <w:rFonts w:ascii="Times New Roman" w:hAnsi="Times New Roman" w:cs="Times New Roman"/>
        </w:rPr>
        <w:t>más de 18 años, encontró que el riesgo de infarto agudo</w:t>
      </w:r>
      <w:r w:rsidR="00D022ED">
        <w:rPr>
          <w:rFonts w:ascii="Times New Roman" w:hAnsi="Times New Roman" w:cs="Times New Roman"/>
        </w:rPr>
        <w:t xml:space="preserve"> de miocardio y falla cardíaca congestiva </w:t>
      </w:r>
      <w:r w:rsidR="009322F5">
        <w:rPr>
          <w:rFonts w:ascii="Times New Roman" w:hAnsi="Times New Roman" w:cs="Times New Roman"/>
        </w:rPr>
        <w:t xml:space="preserve">fue significativamente mayor en los pacientes tratados con respecto a la población general, con un exceso de 35.7 casos por 100 000 personas/año y de 25.6 casos por 100 000 personas año respectivamente. </w:t>
      </w:r>
      <w:r w:rsidR="005346C9">
        <w:rPr>
          <w:rFonts w:ascii="Times New Roman" w:hAnsi="Times New Roman" w:cs="Times New Roman"/>
        </w:rPr>
        <w:t>El tratamiento con radioterapia mediastinal se asoció con un riesgo de 2 a 7 veces mayor con respecto a la población general de</w:t>
      </w:r>
      <w:r w:rsidR="00923110">
        <w:rPr>
          <w:rFonts w:ascii="Times New Roman" w:hAnsi="Times New Roman" w:cs="Times New Roman"/>
        </w:rPr>
        <w:t xml:space="preserve"> infarto de miocardio, angina inestable, falla cardíaca y alteraciones valvulares. </w:t>
      </w:r>
      <w:r w:rsidR="00893381">
        <w:rPr>
          <w:rFonts w:ascii="Times New Roman" w:hAnsi="Times New Roman" w:cs="Times New Roman"/>
        </w:rPr>
        <w:t xml:space="preserve">El tratamiento concomitante con antraciclinas incremento aún </w:t>
      </w:r>
      <w:r w:rsidR="00A225CF">
        <w:rPr>
          <w:rFonts w:ascii="Times New Roman" w:hAnsi="Times New Roman" w:cs="Times New Roman"/>
        </w:rPr>
        <w:t>más</w:t>
      </w:r>
      <w:r w:rsidR="00893381">
        <w:rPr>
          <w:rFonts w:ascii="Times New Roman" w:hAnsi="Times New Roman" w:cs="Times New Roman"/>
        </w:rPr>
        <w:t xml:space="preserve"> el riesgo </w:t>
      </w:r>
      <w:r w:rsidR="00A225CF">
        <w:rPr>
          <w:rFonts w:ascii="Times New Roman" w:hAnsi="Times New Roman" w:cs="Times New Roman"/>
        </w:rPr>
        <w:t xml:space="preserve">de falla cardíaca y alteraciones valvulares con un HR de 2.81 y 2.10 respectivamente. </w:t>
      </w:r>
      <w:r w:rsidR="001A2A68">
        <w:rPr>
          <w:rFonts w:ascii="Times New Roman" w:hAnsi="Times New Roman" w:cs="Times New Roman"/>
        </w:rPr>
        <w:t xml:space="preserve">De los 457 pacientes de esta cohorte que murieron, </w:t>
      </w:r>
      <w:r w:rsidR="000A6986">
        <w:rPr>
          <w:rFonts w:ascii="Times New Roman" w:hAnsi="Times New Roman" w:cs="Times New Roman"/>
        </w:rPr>
        <w:t xml:space="preserve">137 murieron por segundas neoplasias, 135 por LH y 73 por causas cardiovasculares incluyendo 22 episodios de infarto de miocardio. </w:t>
      </w:r>
      <w:r w:rsidR="009E36F7">
        <w:rPr>
          <w:rFonts w:ascii="Times New Roman" w:hAnsi="Times New Roman" w:cs="Times New Roman"/>
        </w:rPr>
        <w:t xml:space="preserve">En general el incremento del riesgo de enfermedad cardiovascular fue de 3 a 5 veces mayor en la población de pacientes con LH con respecto a la población general </w:t>
      </w:r>
      <w:r w:rsidR="00B804E3">
        <w:rPr>
          <w:rFonts w:ascii="Times New Roman" w:hAnsi="Times New Roman" w:cs="Times New Roman"/>
        </w:rPr>
        <w:fldChar w:fldCharType="begin" w:fldLock="1"/>
      </w:r>
      <w:r w:rsidR="00DF5C8F">
        <w:rPr>
          <w:rFonts w:ascii="Times New Roman" w:hAnsi="Times New Roman" w:cs="Times New Roman"/>
        </w:rPr>
        <w:instrText>ADDIN CSL_CITATION {"citationItems":[{"id":"ITEM-1","itemData":{"DOI":"10.1182/blood-2006-07-034405","ISSN":"0006-4971","author":[{"dropping-particle":"","family":"Aleman","given":"Berthe M P","non-dropping-particle":"","parse-names":false,"suffix":""},{"dropping-particle":"","family":"Belt-Dusebout","given":"A. W.","non-dropping-particle":"van den","parse-names":false,"suffix":""},{"dropping-particle":"","family":"Bruin","given":"M. L.","non-dropping-particle":"De","parse-names":false,"suffix":""},{"dropping-particle":"","family":"'t Veer","given":"M. B.","non-dropping-particle":"van","parse-names":false,"suffix":""},{"dropping-particle":"","family":"Baaijens","given":"Margreet H A","non-dropping-particle":"","parse-names":false,"suffix":""},{"dropping-particle":"De","family":"Boer","given":"Jan Paul","non-dropping-particle":"","parse-names":false,"suffix":""},{"dropping-particle":"","family":"Hart","given":"Augustinus A M","non-dropping-particle":"","parse-names":false,"suffix":""},{"dropping-particle":"","family":"Klokman","given":"Willem J","non-dropping-particle":"","parse-names":false,"suffix":""},{"dropping-particle":"","family":"Kuenen","given":"Marianne A","non-dropping-particle":"","parse-names":false,"suffix":""},{"dropping-particle":"","family":"Ouwens","given":"Gabey M","non-dropping-particle":"","parse-names":false,"suffix":""},{"dropping-particle":"","family":"Bartelink","given":"Harry","non-dropping-particle":"","parse-names":false,"suffix":""},{"dropping-particle":"","family":"Leeuwen","given":"F. E.","non-dropping-particle":"van","parse-names":false,"suffix":""}],"container-title":"Blood","id":"ITEM-1","issue":"5","issued":{"date-parts":[["2007","3","1"]]},"page":"1878-1886","title":"Late cardiotoxicity after treatment for Hodgkin lymphoma","type":"article-journal","volume":"109"},"uris":["http://www.mendeley.com/documents/?uuid=a8a72adf-f7f0-46c2-8291-f97fd7dc596e"]}],"mendeley":{"formattedCitation":"(6)","plainTextFormattedCitation":"(6)","previouslyFormattedCitation":"(6)"},"properties":{"noteIndex":0},"schema":"https://github.com/citation-style-language/schema/raw/master/csl-citation.json"}</w:instrText>
      </w:r>
      <w:r w:rsidR="00B804E3">
        <w:rPr>
          <w:rFonts w:ascii="Times New Roman" w:hAnsi="Times New Roman" w:cs="Times New Roman"/>
        </w:rPr>
        <w:fldChar w:fldCharType="separate"/>
      </w:r>
      <w:r w:rsidR="00B804E3" w:rsidRPr="00B804E3">
        <w:rPr>
          <w:rFonts w:ascii="Times New Roman" w:hAnsi="Times New Roman" w:cs="Times New Roman"/>
          <w:noProof/>
        </w:rPr>
        <w:t>(6)</w:t>
      </w:r>
      <w:r w:rsidR="00B804E3">
        <w:rPr>
          <w:rFonts w:ascii="Times New Roman" w:hAnsi="Times New Roman" w:cs="Times New Roman"/>
        </w:rPr>
        <w:fldChar w:fldCharType="end"/>
      </w:r>
      <w:r w:rsidR="00B804E3">
        <w:rPr>
          <w:rFonts w:ascii="Times New Roman" w:hAnsi="Times New Roman" w:cs="Times New Roman"/>
        </w:rPr>
        <w:t xml:space="preserve">. </w:t>
      </w:r>
    </w:p>
    <w:p w14:paraId="5F3B1081" w14:textId="1DFB70D7" w:rsidR="00BA142C" w:rsidRDefault="00BA142C" w:rsidP="008F5547">
      <w:pPr>
        <w:jc w:val="both"/>
        <w:rPr>
          <w:rFonts w:ascii="Times New Roman" w:hAnsi="Times New Roman" w:cs="Times New Roman"/>
        </w:rPr>
      </w:pPr>
      <w:r>
        <w:rPr>
          <w:rFonts w:ascii="Times New Roman" w:hAnsi="Times New Roman" w:cs="Times New Roman"/>
        </w:rPr>
        <w:t xml:space="preserve">Un segundo estudio que evaluó el riesgo de enfermedad cardiovascular incluyó </w:t>
      </w:r>
      <w:r w:rsidR="006C61F6">
        <w:rPr>
          <w:rFonts w:ascii="Times New Roman" w:hAnsi="Times New Roman" w:cs="Times New Roman"/>
        </w:rPr>
        <w:t>2604 pacientes de una cohorte de base hospitalaria</w:t>
      </w:r>
      <w:r w:rsidR="006433FD">
        <w:rPr>
          <w:rFonts w:ascii="Times New Roman" w:hAnsi="Times New Roman" w:cs="Times New Roman"/>
        </w:rPr>
        <w:t xml:space="preserve"> y que habían recibido tratamiento antes de los 51 años y sobrevivido por más de cinco años </w:t>
      </w:r>
      <w:r w:rsidR="00D5292F">
        <w:rPr>
          <w:rFonts w:ascii="Times New Roman" w:hAnsi="Times New Roman" w:cs="Times New Roman"/>
        </w:rPr>
        <w:t xml:space="preserve">desde el momento del diagnóstico. </w:t>
      </w:r>
      <w:r w:rsidR="006D7D0E">
        <w:rPr>
          <w:rFonts w:ascii="Times New Roman" w:hAnsi="Times New Roman" w:cs="Times New Roman"/>
        </w:rPr>
        <w:t xml:space="preserve">La incidencia de falla cardíaca y enfermedad </w:t>
      </w:r>
      <w:r w:rsidR="008344B7">
        <w:rPr>
          <w:rFonts w:ascii="Times New Roman" w:hAnsi="Times New Roman" w:cs="Times New Roman"/>
        </w:rPr>
        <w:t xml:space="preserve">coronaria fue comparada con población de la misma edad y sexo. </w:t>
      </w:r>
      <w:r w:rsidR="00906AAC" w:rsidRPr="00622962">
        <w:rPr>
          <w:rFonts w:ascii="Times New Roman" w:hAnsi="Times New Roman" w:cs="Times New Roman"/>
        </w:rPr>
        <w:t xml:space="preserve">La mediana de edad </w:t>
      </w:r>
      <w:r w:rsidR="00622962" w:rsidRPr="00622962">
        <w:rPr>
          <w:rFonts w:ascii="Times New Roman" w:hAnsi="Times New Roman" w:cs="Times New Roman"/>
        </w:rPr>
        <w:t xml:space="preserve">al momento del diagnóstico </w:t>
      </w:r>
      <w:r w:rsidR="00622962">
        <w:rPr>
          <w:rFonts w:ascii="Times New Roman" w:hAnsi="Times New Roman" w:cs="Times New Roman"/>
        </w:rPr>
        <w:t xml:space="preserve">de LH fue de 27.3 años. </w:t>
      </w:r>
      <w:r w:rsidR="00622962" w:rsidRPr="00622962">
        <w:rPr>
          <w:rFonts w:ascii="Times New Roman" w:hAnsi="Times New Roman" w:cs="Times New Roman"/>
        </w:rPr>
        <w:t>Más del 80% de los pacientes incluidos habia recibi</w:t>
      </w:r>
      <w:r w:rsidR="00622962">
        <w:rPr>
          <w:rFonts w:ascii="Times New Roman" w:hAnsi="Times New Roman" w:cs="Times New Roman"/>
        </w:rPr>
        <w:t>do tratamiento con radioterapia mediastinal</w:t>
      </w:r>
      <w:r w:rsidR="00F74F6E">
        <w:rPr>
          <w:rFonts w:ascii="Times New Roman" w:hAnsi="Times New Roman" w:cs="Times New Roman"/>
        </w:rPr>
        <w:t xml:space="preserve">. </w:t>
      </w:r>
      <w:r w:rsidR="00F74F6E" w:rsidRPr="00F74F6E">
        <w:rPr>
          <w:rFonts w:ascii="Times New Roman" w:hAnsi="Times New Roman" w:cs="Times New Roman"/>
        </w:rPr>
        <w:t>Con una mediana de seguimiento de 20.3, se identificaron 1713 eventos c</w:t>
      </w:r>
      <w:r w:rsidR="00F74F6E">
        <w:rPr>
          <w:rFonts w:ascii="Times New Roman" w:hAnsi="Times New Roman" w:cs="Times New Roman"/>
        </w:rPr>
        <w:t xml:space="preserve">ardiovasculares en 797 pacientes, siendo la </w:t>
      </w:r>
      <w:r w:rsidR="004840D8">
        <w:rPr>
          <w:rFonts w:ascii="Times New Roman" w:hAnsi="Times New Roman" w:cs="Times New Roman"/>
        </w:rPr>
        <w:t xml:space="preserve">enfermedad coronaria el tipo de evento más frecuente. </w:t>
      </w:r>
    </w:p>
    <w:p w14:paraId="13BD1AC3" w14:textId="52BA37C4" w:rsidR="00D83363" w:rsidRDefault="00D83363" w:rsidP="00DF5C8F">
      <w:pPr>
        <w:tabs>
          <w:tab w:val="left" w:pos="1560"/>
        </w:tabs>
        <w:jc w:val="both"/>
        <w:rPr>
          <w:rFonts w:ascii="Times New Roman" w:hAnsi="Times New Roman" w:cs="Times New Roman"/>
        </w:rPr>
      </w:pPr>
      <w:r w:rsidRPr="00D83363">
        <w:rPr>
          <w:rFonts w:ascii="Times New Roman" w:hAnsi="Times New Roman" w:cs="Times New Roman"/>
        </w:rPr>
        <w:t xml:space="preserve">Luego de 40 años del </w:t>
      </w:r>
      <w:r>
        <w:rPr>
          <w:rFonts w:ascii="Times New Roman" w:hAnsi="Times New Roman" w:cs="Times New Roman"/>
        </w:rPr>
        <w:t xml:space="preserve">LH, la incidencia acumulativa de cualquier enfermedad cardiovascular fue de 49.5%, con una incidencia en los pacientes tratados con radioterapia mediastinal de 54.6% contra 24.7% de los que no la recibieron. En el seguimiento a largo plazo, la falla cardiaca fue el evento más frecuente con una incidencia acumulativa de 8.1% </w:t>
      </w:r>
      <w:r w:rsidR="00C34E49">
        <w:rPr>
          <w:rFonts w:ascii="Times New Roman" w:hAnsi="Times New Roman" w:cs="Times New Roman"/>
        </w:rPr>
        <w:t>como primer evento cardiovascular detectable.</w:t>
      </w:r>
      <w:r w:rsidR="0063652D">
        <w:rPr>
          <w:rFonts w:ascii="Times New Roman" w:hAnsi="Times New Roman" w:cs="Times New Roman"/>
        </w:rPr>
        <w:t xml:space="preserve"> Comparados con la población general, los sobrevivientes de LH tuvieron un</w:t>
      </w:r>
      <w:r w:rsidR="00FE1113">
        <w:rPr>
          <w:rFonts w:ascii="Times New Roman" w:hAnsi="Times New Roman" w:cs="Times New Roman"/>
        </w:rPr>
        <w:t xml:space="preserve"> incremento estandarizado de 3.2 veces de desarrollar enfermedad coronaria y de 6.8 veces de desarrollar falla cardíaca comparados con la población general con un exceso de 70 y 58 casos por 100 000 personas-año respectivamente, confirmado los resultados de los estudios anteriores respecto a los efectos del tratamiento</w:t>
      </w:r>
      <w:r w:rsidR="00662AEB">
        <w:rPr>
          <w:rFonts w:ascii="Times New Roman" w:hAnsi="Times New Roman" w:cs="Times New Roman"/>
        </w:rPr>
        <w:t>. Este estudio no identificó efectos multiplicativos entre radioterapia mediastinal y administración de un régimen que contenga antraciclinas respecto al desarrollo de enfermedad cardiovascular</w:t>
      </w:r>
      <w:r w:rsidR="00DF5C8F">
        <w:rPr>
          <w:rFonts w:ascii="Times New Roman" w:hAnsi="Times New Roman" w:cs="Times New Roman"/>
        </w:rPr>
        <w:t xml:space="preserve"> </w:t>
      </w:r>
      <w:r w:rsidR="00DF5C8F">
        <w:rPr>
          <w:rFonts w:ascii="Times New Roman" w:hAnsi="Times New Roman" w:cs="Times New Roman"/>
        </w:rPr>
        <w:fldChar w:fldCharType="begin" w:fldLock="1"/>
      </w:r>
      <w:r w:rsidR="0063150B">
        <w:rPr>
          <w:rFonts w:ascii="Times New Roman" w:hAnsi="Times New Roman" w:cs="Times New Roman"/>
        </w:rPr>
        <w:instrText>ADDIN CSL_CITATION {"citationItems":[{"id":"ITEM-1","itemData":{"DOI":"10.1001/jamainternmed.2015.1180","ISSN":"2168-6106","PMID":"25915855","author":[{"dropping-particle":"","family":"Nimwegen","given":"Frederika A.","non-dropping-particle":"van","parse-names":false,"suffix":""},{"dropping-particle":"","family":"Schaapveld","given":"Michael","non-dropping-particle":"","parse-names":false,"suffix":""},{"dropping-particle":"","family":"Janus","given":"Cécile P. M.","non-dropping-particle":"","parse-names":false,"suffix":""},{"dropping-particle":"","family":"Krol","given":"Augustinus D. G.","non-dropping-particle":"","parse-names":false,"suffix":""},{"dropping-particle":"","family":"Petersen","given":"Eefke J.","non-dropping-particle":"","parse-names":false,"suffix":""},{"dropping-particle":"","family":"Raemaekers","given":"John M. M.","non-dropping-particle":"","parse-names":false,"suffix":""},{"dropping-particle":"","family":"Kok","given":"Wouter E. M.","non-dropping-particle":"","parse-names":false,"suffix":""},{"dropping-particle":"","family":"Aleman","given":"Berthe M. P.","non-dropping-particle":"","parse-names":false,"suffix":""},{"dropping-particle":"","family":"Leeuwen","given":"Flora E.","non-dropping-particle":"van","parse-names":false,"suffix":""}],"container-title":"JAMA Internal Medicine","id":"ITEM-1","issue":"6","issued":{"date-parts":[["2015","6","1"]]},"page":"1007","title":"Cardiovascular Disease After Hodgkin Lymphoma Treatment","type":"article-journal","volume":"175"},"uris":["http://www.mendeley.com/documents/?uuid=b29c3814-85b1-4d50-9216-599adebba87d"]}],"mendeley":{"formattedCitation":"(7)","plainTextFormattedCitation":"(7)","previouslyFormattedCitation":"(7)"},"properties":{"noteIndex":0},"schema":"https://github.com/citation-style-language/schema/raw/master/csl-citation.json"}</w:instrText>
      </w:r>
      <w:r w:rsidR="00DF5C8F">
        <w:rPr>
          <w:rFonts w:ascii="Times New Roman" w:hAnsi="Times New Roman" w:cs="Times New Roman"/>
        </w:rPr>
        <w:fldChar w:fldCharType="separate"/>
      </w:r>
      <w:r w:rsidR="00DF5C8F" w:rsidRPr="00DF5C8F">
        <w:rPr>
          <w:rFonts w:ascii="Times New Roman" w:hAnsi="Times New Roman" w:cs="Times New Roman"/>
          <w:noProof/>
        </w:rPr>
        <w:t>(7)</w:t>
      </w:r>
      <w:r w:rsidR="00DF5C8F">
        <w:rPr>
          <w:rFonts w:ascii="Times New Roman" w:hAnsi="Times New Roman" w:cs="Times New Roman"/>
        </w:rPr>
        <w:fldChar w:fldCharType="end"/>
      </w:r>
      <w:r w:rsidR="00DF5C8F">
        <w:rPr>
          <w:rFonts w:ascii="Times New Roman" w:hAnsi="Times New Roman" w:cs="Times New Roman"/>
        </w:rPr>
        <w:t xml:space="preserve">. </w:t>
      </w:r>
    </w:p>
    <w:p w14:paraId="4B217719" w14:textId="2E7C27D9" w:rsidR="00DF5C8F" w:rsidRDefault="00DF5C8F" w:rsidP="00DF5C8F">
      <w:pPr>
        <w:tabs>
          <w:tab w:val="left" w:pos="1560"/>
        </w:tabs>
        <w:jc w:val="both"/>
        <w:rPr>
          <w:rFonts w:ascii="Times New Roman" w:hAnsi="Times New Roman" w:cs="Times New Roman"/>
          <w:i/>
        </w:rPr>
      </w:pPr>
      <w:r>
        <w:rPr>
          <w:rFonts w:ascii="Times New Roman" w:hAnsi="Times New Roman" w:cs="Times New Roman"/>
          <w:i/>
        </w:rPr>
        <w:lastRenderedPageBreak/>
        <w:t xml:space="preserve">Segundas neoplasias </w:t>
      </w:r>
    </w:p>
    <w:p w14:paraId="5D6E26E0" w14:textId="094D60B1" w:rsidR="00DF5C8F" w:rsidRDefault="00253AEA" w:rsidP="00DF5C8F">
      <w:pPr>
        <w:tabs>
          <w:tab w:val="left" w:pos="1560"/>
        </w:tabs>
        <w:jc w:val="both"/>
        <w:rPr>
          <w:rFonts w:ascii="Times New Roman" w:hAnsi="Times New Roman" w:cs="Times New Roman"/>
        </w:rPr>
      </w:pPr>
      <w:r>
        <w:rPr>
          <w:rFonts w:ascii="Times New Roman" w:hAnsi="Times New Roman" w:cs="Times New Roman"/>
        </w:rPr>
        <w:t>Además de los efectos cardiovasculares tardíos del tratamiento, el desarrollo de segundas neoplasias es una causa de muerte y morbilidad en los pacientes que sobreviven al LH</w:t>
      </w:r>
      <w:r w:rsidR="00133EB5">
        <w:rPr>
          <w:rFonts w:ascii="Times New Roman" w:hAnsi="Times New Roman" w:cs="Times New Roman"/>
        </w:rPr>
        <w:t xml:space="preserve">. </w:t>
      </w:r>
      <w:r w:rsidR="00BE4642">
        <w:rPr>
          <w:rFonts w:ascii="Times New Roman" w:hAnsi="Times New Roman" w:cs="Times New Roman"/>
        </w:rPr>
        <w:t xml:space="preserve">Un estudio realizado en Holanda </w:t>
      </w:r>
      <w:r w:rsidR="00622D40">
        <w:rPr>
          <w:rFonts w:ascii="Times New Roman" w:hAnsi="Times New Roman" w:cs="Times New Roman"/>
        </w:rPr>
        <w:t xml:space="preserve">que </w:t>
      </w:r>
      <w:r w:rsidR="00BE4642">
        <w:rPr>
          <w:rFonts w:ascii="Times New Roman" w:hAnsi="Times New Roman" w:cs="Times New Roman"/>
        </w:rPr>
        <w:t xml:space="preserve">incluyó </w:t>
      </w:r>
      <w:r w:rsidR="00E56EA5">
        <w:rPr>
          <w:rFonts w:ascii="Times New Roman" w:hAnsi="Times New Roman" w:cs="Times New Roman"/>
        </w:rPr>
        <w:t>3905 pacientes que sobrevivieron mas de cinco años luego del diagnóstico de LH</w:t>
      </w:r>
      <w:r w:rsidR="00622D40">
        <w:rPr>
          <w:rFonts w:ascii="Times New Roman" w:hAnsi="Times New Roman" w:cs="Times New Roman"/>
        </w:rPr>
        <w:t xml:space="preserve"> encontró que, comparado con la población general, la razón de incidencia estandarizada era de </w:t>
      </w:r>
      <w:r w:rsidR="0002400A">
        <w:rPr>
          <w:rFonts w:ascii="Times New Roman" w:hAnsi="Times New Roman" w:cs="Times New Roman"/>
        </w:rPr>
        <w:t xml:space="preserve">4.6 (IC 95% 4.3 a 4.9). </w:t>
      </w:r>
      <w:r w:rsidR="00C37D6C">
        <w:rPr>
          <w:rFonts w:ascii="Times New Roman" w:hAnsi="Times New Roman" w:cs="Times New Roman"/>
        </w:rPr>
        <w:t xml:space="preserve">El riesgo de desarrollar un tumor sólido fue mayor en la cohorte de LH comparado con la población general </w:t>
      </w:r>
      <w:r w:rsidR="00B6340C">
        <w:rPr>
          <w:rFonts w:ascii="Times New Roman" w:hAnsi="Times New Roman" w:cs="Times New Roman"/>
        </w:rPr>
        <w:t xml:space="preserve">35 años o más después de haber recibido el tratamiento. </w:t>
      </w:r>
      <w:r w:rsidR="0086406B">
        <w:rPr>
          <w:rFonts w:ascii="Times New Roman" w:hAnsi="Times New Roman" w:cs="Times New Roman"/>
        </w:rPr>
        <w:t xml:space="preserve">La incidencia acumulativa de un segundo cáncer en la cohorte de estudio fue de 48.5% (IC 95% </w:t>
      </w:r>
      <w:r w:rsidR="00410574">
        <w:rPr>
          <w:rFonts w:ascii="Times New Roman" w:hAnsi="Times New Roman" w:cs="Times New Roman"/>
        </w:rPr>
        <w:t xml:space="preserve">45.4 a 51.5) a 40 años. </w:t>
      </w:r>
      <w:r w:rsidR="00B6340C">
        <w:rPr>
          <w:rFonts w:ascii="Times New Roman" w:hAnsi="Times New Roman" w:cs="Times New Roman"/>
        </w:rPr>
        <w:t xml:space="preserve">Un hallazgo importante de este estudio es que el riesgo no parece haber disminuido a lo largo del tiempo, aunque la evaluación de los efectos de </w:t>
      </w:r>
      <w:r w:rsidR="003B4378">
        <w:rPr>
          <w:rFonts w:ascii="Times New Roman" w:hAnsi="Times New Roman" w:cs="Times New Roman"/>
        </w:rPr>
        <w:t xml:space="preserve">las modificaciones más recientes a los campos de radioterapia y el número de ciclos de quimioterapia, aun no puede ser claramente evaluado </w:t>
      </w:r>
      <w:r w:rsidR="0063150B">
        <w:rPr>
          <w:rFonts w:ascii="Times New Roman" w:hAnsi="Times New Roman" w:cs="Times New Roman"/>
        </w:rPr>
        <w:fldChar w:fldCharType="begin" w:fldLock="1"/>
      </w:r>
      <w:r w:rsidR="00874836">
        <w:rPr>
          <w:rFonts w:ascii="Times New Roman" w:hAnsi="Times New Roman" w:cs="Times New Roman"/>
        </w:rPr>
        <w:instrText>ADDIN CSL_CITATION {"citationItems":[{"id":"ITEM-1","itemData":{"DOI":"10.1056/NEJMoa1505949","ISBN":"1533-4406; 0028-4793","ISSN":"0028-4793","PMID":"26699166","abstract":"BACKGROUND Survivors of Hodgkin's lymphoma are at increased risk for treatment-related subsequent malignant neoplasms. The effect of less toxic treatments, introduced in the late 1980s, on the long-term risk of a second cancer remains unknown. METHODS We enrolled 3905 persons in the Netherlands who had survived for at least 5 years after the initiation of treatment for Hodgkin's lymphoma. Patients had received treatment between 1965 and 2000, when they were 15 to 50 years of age. We compared the risk of a second cancer among these patients with the risk that was expected on the basis of cancer incidence in the general population. Treatment-specific risks were compared within the cohort. RESULTS With a median follow-up of 19.1 years, 1055 second cancers were diagnosed in 908 patients, resulting in a standardized incidence ratio (SIR) of 4.6 (95% confidence interval [CI], 4.3 to 4.9) in the study cohort as compared with the general population. The risk was still elevated 35 years or more after treatment (SIR, 3.9; 95% CI, 2.8 to 5.4), and the cumulative incidence of a second cancer in the study cohort at 40 years was 48.5% (95% CI, 45.4 to 51.5). The cumulative incidence of second solid cancers did not differ according to study period (1965-1976, 1977-1988, or 1989-2000) (P=0.71 for heterogeneity). Although the risk of breast cancer was lower among patients who were treated with supradiaphragmatic-field radiotherapy not including the axilla than among those who were exposed to mantle-field irradiation (hazard ratio, 0.37; 95% CI, 0.19 to 0.72), the risk of breast cancer was not lower among patients treated in the 1989-2000 study period than among those treated in the two earlier periods. A cumulative procarbazine dose of 4.3 g or more per square meter of body-surface area (which has been associated with premature menopause) was associated with a significantly lower risk of breast cancer (hazard ratio for the comparison with no chemotherapy, 0.57; 95% CI, 0.39 to 0.84) but a higher risk of gastrointestinal cancer (hazard ratio, 2.70; 95% CI, 1.69 to 4.30). CONCLUSIONS The risk of second solid cancers did not appear to be lower among patients treated in the most recent calendar period studied (1989-2000) than among those treated in earlier periods. The awareness of an increased risk of second cancer remains crucial for survivors of Hodgkin's lymphoma. (Funded by the Dutch Cancer Society.).","author":[{"dropping-particle":"","family":"Schaapveld","given":"Michael","non-dropping-particle":"","parse-names":false,"suffix":""},{"dropping-particle":"","family":"Aleman","given":"Berthe M.P.","non-dropping-particle":"","parse-names":false,"suffix":""},{"dropping-particle":"","family":"Eggermond","given":"Anna M.","non-dropping-particle":"van","parse-names":false,"suffix":""},{"dropping-particle":"","family":"Janus","given":"Cécile P.M.","non-dropping-particle":"","parse-names":false,"suffix":""},{"dropping-particle":"","family":"Krol","given":"Augustinus D.G.","non-dropping-particle":"","parse-names":false,"suffix":""},{"dropping-particle":"","family":"Maazen","given":"Richard W.M.","non-dropping-particle":"van der","parse-names":false,"suffix":""},{"dropping-particle":"","family":"Roesink","given":"Judith","non-dropping-particle":"","parse-names":false,"suffix":""},{"dropping-particle":"","family":"Raemaekers","given":"John M.M.","non-dropping-particle":"","parse-names":false,"suffix":""},{"dropping-particle":"","family":"Boer","given":"Jan Paul","non-dropping-particle":"de","parse-names":false,"suffix":""},{"dropping-particle":"","family":"Zijlstra","given":"Josée M.","non-dropping-particle":"","parse-names":false,"suffix":""},{"dropping-particle":"","family":"Imhoff","given":"Gustaaf W.","non-dropping-particle":"van","parse-names":false,"suffix":""},{"dropping-particle":"","family":"Petersen","given":"Eefke J.","non-dropping-particle":"","parse-names":false,"suffix":""},{"dropping-particle":"","family":"Poortmans","given":"Philip M.P.","non-dropping-particle":"","parse-names":false,"suffix":""},{"dropping-particle":"","family":"Beijert","given":"Max","non-dropping-particle":"","parse-names":false,"suffix":""},{"dropping-particle":"","family":"Lybeert","given":"Marnix L.","non-dropping-particle":"","parse-names":false,"suffix":""},{"dropping-particle":"","family":"Mulder","given":"Ina","non-dropping-particle":"","parse-names":false,"suffix":""},{"dropping-particle":"","family":"Visser","given":"Otto","non-dropping-particle":"","parse-names":false,"suffix":""},{"dropping-particle":"","family":"Louwman","given":"Marieke W.J.","non-dropping-particle":"","parse-names":false,"suffix":""},{"dropping-particle":"","family":"Krul","given":"Inge M.","non-dropping-particle":"","parse-names":false,"suffix":""},{"dropping-particle":"","family":"Lugtenburg","given":"Pieternella J.","non-dropping-particle":"","parse-names":false,"suffix":""},{"dropping-particle":"","family":"Leeuwen","given":"Flora E.","non-dropping-particle":"van","parse-names":false,"suffix":""},{"dropping-particle":"","family":"Michael Schaapveld","given":"","non-dropping-particle":"","parse-names":false,"suffix":""},{"dropping-particle":"","family":"Berthe M.P. Aleman","given":"","non-dropping-particle":"","parse-names":false,"suffix":""},{"dropping-particle":"","family":"Anna M. van Eggermond","given":"","non-dropping-particle":"","parse-names":false,"suffix":""},{"dropping-particle":"","family":"Cécile P.M. Janus","given":"","non-dropping-particle":"","parse-names":false,"suffix":""},{"dropping-particle":"","family":"Augustinus D.G. Krol","given":"","non-dropping-particle":"","parse-names":false,"suffix":""},{"dropping-particle":"","family":"Richard W.M. van der Maazen","given":"","non-dropping-particle":"","parse-names":false,"suffix":""},{"dropping-particle":"","family":"Judith Roesink","given":"","non-dropping-particle":"","parse-names":false,"suffix":""},{"dropping-particle":"","family":"John M.M. Raemaekers","given":"","non-dropping-particle":"","parse-names":false,"suffix":""},{"dropping-particle":"","family":"Jan Paul de Boer","given":"","non-dropping-particle":"","parse-names":false,"suffix":""},{"dropping-particle":"","family":"Josée M. Zijlstra","given":"","non-dropping-particle":"","parse-names":false,"suffix":""},{"dropping-particle":"","family":"Gustaaf W. van Imhoff","given":"","non-dropping-particle":"","parse-names":false,"suffix":""},{"dropping-particle":"","family":"Eefke J. Petersen","given":"","non-dropping-particle":"","parse-names":false,"suffix":""},{"dropping-particle":"","family":"Philip M.P. Poortmans","given":"","non-dropping-particle":"","parse-names":false,"suffix":""},{"dropping-particle":"","family":"Max Beijert","given":"","non-dropping-particle":"","parse-names":false,"suffix":""},{"dropping-particle":"","family":"Marnix L. Lybeert","given":"","non-dropping-particle":"","parse-names":false,"suffix":""},{"dropping-particle":"","family":"Ina Mulder","given":"","non-dropping-particle":"","parse-names":false,"suffix":""},{"dropping-particle":"","family":"Otto Visser","given":"","non-dropping-particle":"","parse-names":false,"suffix":""},{"dropping-particle":"","family":"Marieke W.J. Louwman","given":"","non-dropping-particle":"","parse-names":false,"suffix":""},{"dropping-particle":"","family":"Inge M. Krul","given":"","non-dropping-particle":"","parse-names":false,"suffix":""},{"dropping-particle":"","family":"Pieternella J. Lugtenburg","given":"","non-dropping-particle":"","parse-names":false,"suffix":""},{"dropping-particle":"","family":"Flora E. van Leeuwen","given":"","non-dropping-particle":"","parse-names":false,"suffix":""}],"container-title":"New England Journal of Medicine","id":"ITEM-1","issue":"26","issued":{"date-parts":[["2015"]]},"page":"2499-2511","title":"Second Cancer Risk Up to 40 Years after Treatment for Hodgkin’s Lymphoma","type":"article-journal","volume":"373"},"uris":["http://www.mendeley.com/documents/?uuid=69dfbd83-7da4-4be9-9bd0-e0e327b1e17d"]}],"mendeley":{"formattedCitation":"(8)","plainTextFormattedCitation":"(8)","previouslyFormattedCitation":"(8)"},"properties":{"noteIndex":0},"schema":"https://github.com/citation-style-language/schema/raw/master/csl-citation.json"}</w:instrText>
      </w:r>
      <w:r w:rsidR="0063150B">
        <w:rPr>
          <w:rFonts w:ascii="Times New Roman" w:hAnsi="Times New Roman" w:cs="Times New Roman"/>
        </w:rPr>
        <w:fldChar w:fldCharType="separate"/>
      </w:r>
      <w:r w:rsidR="0063150B" w:rsidRPr="0063150B">
        <w:rPr>
          <w:rFonts w:ascii="Times New Roman" w:hAnsi="Times New Roman" w:cs="Times New Roman"/>
          <w:noProof/>
        </w:rPr>
        <w:t>(8)</w:t>
      </w:r>
      <w:r w:rsidR="0063150B">
        <w:rPr>
          <w:rFonts w:ascii="Times New Roman" w:hAnsi="Times New Roman" w:cs="Times New Roman"/>
        </w:rPr>
        <w:fldChar w:fldCharType="end"/>
      </w:r>
      <w:r w:rsidR="0063150B">
        <w:rPr>
          <w:rFonts w:ascii="Times New Roman" w:hAnsi="Times New Roman" w:cs="Times New Roman"/>
        </w:rPr>
        <w:t>.</w:t>
      </w:r>
      <w:r w:rsidR="00C11859">
        <w:rPr>
          <w:rFonts w:ascii="Times New Roman" w:hAnsi="Times New Roman" w:cs="Times New Roman"/>
        </w:rPr>
        <w:t xml:space="preserve"> Algunas asociaciones identificadas por este estudio </w:t>
      </w:r>
      <w:r w:rsidR="00514435">
        <w:rPr>
          <w:rFonts w:ascii="Times New Roman" w:hAnsi="Times New Roman" w:cs="Times New Roman"/>
        </w:rPr>
        <w:t>fueron que los pacientes que recibieron radioterapia supradiafragmática sin incluir la axila tuvieron un riesgo menor de desarrollar un segundo cáncer que los pacientes que recibieron radioterapia en manto</w:t>
      </w:r>
      <w:r w:rsidR="008C13CB">
        <w:rPr>
          <w:rFonts w:ascii="Times New Roman" w:hAnsi="Times New Roman" w:cs="Times New Roman"/>
        </w:rPr>
        <w:t xml:space="preserve">, atribuido al menor riesgo de desarrollar cáncer de mama cuando la axila no estaba incluida en el campo de radiación. </w:t>
      </w:r>
      <w:r w:rsidR="008C6F5E">
        <w:rPr>
          <w:rFonts w:ascii="Times New Roman" w:hAnsi="Times New Roman" w:cs="Times New Roman"/>
        </w:rPr>
        <w:t>El tabaquismo tuvo un efecto multiplicador del riesgo de cáncer de pulmón</w:t>
      </w:r>
      <w:r w:rsidR="00BF5CAC">
        <w:rPr>
          <w:rFonts w:ascii="Times New Roman" w:hAnsi="Times New Roman" w:cs="Times New Roman"/>
        </w:rPr>
        <w:t xml:space="preserve">, siendo el grupo de mayor riesgo o los pacientes fumadores o exfumadores que recibieron radioterapia supradiafragmática (HR </w:t>
      </w:r>
      <w:r w:rsidR="00356A71">
        <w:rPr>
          <w:rFonts w:ascii="Times New Roman" w:hAnsi="Times New Roman" w:cs="Times New Roman"/>
        </w:rPr>
        <w:t xml:space="preserve">14.38 IC 95% 6.99 a 29.58). </w:t>
      </w:r>
      <w:r w:rsidR="007C5A89">
        <w:rPr>
          <w:rFonts w:ascii="Times New Roman" w:hAnsi="Times New Roman" w:cs="Times New Roman"/>
        </w:rPr>
        <w:t xml:space="preserve">El riesgo de cáncer de estómago, cáncer colo-rectal y páncreas fue mayor en los pacientes que recibieron radioterapia infradiafragmática y en el grupo de pacientes con mayores dosis acumuladas de procarbazina. </w:t>
      </w:r>
      <w:r w:rsidR="00702C86">
        <w:rPr>
          <w:rFonts w:ascii="Times New Roman" w:hAnsi="Times New Roman" w:cs="Times New Roman"/>
        </w:rPr>
        <w:t xml:space="preserve">Otro estudio que evaluó la incidencia de segundas neoplasias en una cohorte de </w:t>
      </w:r>
      <w:r w:rsidR="00475587">
        <w:rPr>
          <w:rFonts w:ascii="Times New Roman" w:hAnsi="Times New Roman" w:cs="Times New Roman"/>
        </w:rPr>
        <w:t xml:space="preserve">871 pacientes atendidos en un solo centro encontró </w:t>
      </w:r>
      <w:r w:rsidR="00B25330">
        <w:rPr>
          <w:rFonts w:ascii="Times New Roman" w:hAnsi="Times New Roman" w:cs="Times New Roman"/>
        </w:rPr>
        <w:t>un exceso absoluto de riesgo de 80.8 para todos los tipos de cáncer en la cohorte de pacientes con LH. Los tumores más frecuentes fueron el cáncer de pulmón (17</w:t>
      </w:r>
      <w:r w:rsidR="00491806">
        <w:rPr>
          <w:rFonts w:ascii="Times New Roman" w:hAnsi="Times New Roman" w:cs="Times New Roman"/>
        </w:rPr>
        <w:t>.5</w:t>
      </w:r>
      <w:r w:rsidR="00B25330">
        <w:rPr>
          <w:rFonts w:ascii="Times New Roman" w:hAnsi="Times New Roman" w:cs="Times New Roman"/>
        </w:rPr>
        <w:t>%), mama (</w:t>
      </w:r>
      <w:r w:rsidR="00491806">
        <w:rPr>
          <w:rFonts w:ascii="Times New Roman" w:hAnsi="Times New Roman" w:cs="Times New Roman"/>
        </w:rPr>
        <w:t xml:space="preserve">15.6%), </w:t>
      </w:r>
      <w:r w:rsidR="00D5730F">
        <w:rPr>
          <w:rFonts w:ascii="Times New Roman" w:hAnsi="Times New Roman" w:cs="Times New Roman"/>
        </w:rPr>
        <w:t xml:space="preserve">linfoma no Hodgkin y leucemias. El tumor que se presentó de manera más frecuente en </w:t>
      </w:r>
      <w:r w:rsidR="00AA5583">
        <w:rPr>
          <w:rFonts w:ascii="Times New Roman" w:hAnsi="Times New Roman" w:cs="Times New Roman"/>
        </w:rPr>
        <w:t xml:space="preserve">el campo de radiación fue el cáncer de mama, seguido por el cáncer colo-rectal y el cáncer de pulmón. </w:t>
      </w:r>
    </w:p>
    <w:p w14:paraId="0EA854D7" w14:textId="1997DAD7" w:rsidR="00872518" w:rsidRDefault="00872518" w:rsidP="00DF5C8F">
      <w:pPr>
        <w:tabs>
          <w:tab w:val="left" w:pos="1560"/>
        </w:tabs>
        <w:jc w:val="both"/>
        <w:rPr>
          <w:rFonts w:ascii="Times New Roman" w:hAnsi="Times New Roman" w:cs="Times New Roman"/>
        </w:rPr>
      </w:pPr>
      <w:r>
        <w:rPr>
          <w:rFonts w:ascii="Times New Roman" w:hAnsi="Times New Roman" w:cs="Times New Roman"/>
        </w:rPr>
        <w:t>El incremento del riesgo de segundas neoplasias, el cual se sostiene en el tiempo, hace que el seguimiento de estos pacientes respecto a la tamización y promoción de un estilo de vida saludable sea fundamental.</w:t>
      </w:r>
      <w:r w:rsidR="007A6086">
        <w:rPr>
          <w:rFonts w:ascii="Times New Roman" w:hAnsi="Times New Roman" w:cs="Times New Roman"/>
        </w:rPr>
        <w:t xml:space="preserve"> Adicionalmente, algunos de los factores que incrementan el desarrollo de segundas neoplasias, también incrementan el riesgo de enfermedad cardiovascular.</w:t>
      </w:r>
      <w:r>
        <w:rPr>
          <w:rFonts w:ascii="Times New Roman" w:hAnsi="Times New Roman" w:cs="Times New Roman"/>
        </w:rPr>
        <w:t xml:space="preserve"> </w:t>
      </w:r>
      <w:r w:rsidR="001C758B">
        <w:rPr>
          <w:rFonts w:ascii="Times New Roman" w:hAnsi="Times New Roman" w:cs="Times New Roman"/>
        </w:rPr>
        <w:t xml:space="preserve">Diferentes sociedades han realizado recomendaciones respecto al seguimiento de los pacientes que sobreviven al tratamiento del LH. </w:t>
      </w:r>
      <w:r w:rsidR="007A6086">
        <w:rPr>
          <w:rFonts w:ascii="Times New Roman" w:hAnsi="Times New Roman" w:cs="Times New Roman"/>
        </w:rPr>
        <w:t>Algunos puntos para resaltar</w:t>
      </w:r>
      <w:r w:rsidR="001C758B">
        <w:rPr>
          <w:rFonts w:ascii="Times New Roman" w:hAnsi="Times New Roman" w:cs="Times New Roman"/>
        </w:rPr>
        <w:t xml:space="preserve"> son</w:t>
      </w:r>
      <w:r w:rsidR="00874836">
        <w:rPr>
          <w:rFonts w:ascii="Times New Roman" w:hAnsi="Times New Roman" w:cs="Times New Roman"/>
        </w:rPr>
        <w:fldChar w:fldCharType="begin" w:fldLock="1"/>
      </w:r>
      <w:r w:rsidR="00FA17BB">
        <w:rPr>
          <w:rFonts w:ascii="Times New Roman" w:hAnsi="Times New Roman" w:cs="Times New Roman"/>
        </w:rPr>
        <w:instrText>ADDIN CSL_CITATION {"citationItems":[{"id":"ITEM-1","itemData":{"DOI":"10.1016/j.ctrv.2010.12.004","ISSN":"03057372","author":[{"dropping-particle":"","family":"Leeuwen-Segarceanu","given":"Elena M.","non-dropping-particle":"van","parse-names":false,"suffix":""},{"dropping-particle":"","family":"Bos","given":"Willem-jan W","non-dropping-particle":"","parse-names":false,"suffix":""},{"dropping-particle":"","family":"Dorresteijn","given":"Lucille D.A.","non-dropping-particle":"","parse-names":false,"suffix":""},{"dropping-particle":"","family":"Rensing","given":"Benno J.W.M.","non-dropping-particle":"","parse-names":false,"suffix":""},{"dropping-particle":"van","family":"Heyden","given":"Jan A.S.","non-dropping-particle":"der","parse-names":false,"suffix":""},{"dropping-particle":"","family":"Vogels","given":"Oscar J.M.","non-dropping-particle":"","parse-names":false,"suffix":""},{"dropping-particle":"","family":"Biesma","given":"Douwe H","non-dropping-particle":"","parse-names":false,"suffix":""}],"container-title":"Cancer Treatment Reviews","id":"ITEM-1","issue":"5","issued":{"date-parts":[["2011","8"]]},"page":"391-403","publisher":"Elsevier Ltd","title":"Screening Hodgkin lymphoma survivors for radiotherapy induced cardiovascular disease","type":"article-journal","volume":"37"},"uris":["http://www.mendeley.com/documents/?uuid=189db85b-589c-4702-908e-a5b5eab7fdc0"]}],"mendeley":{"formattedCitation":"(9)","plainTextFormattedCitation":"(9)","previouslyFormattedCitation":"(9)"},"properties":{"noteIndex":0},"schema":"https://github.com/citation-style-language/schema/raw/master/csl-citation.json"}</w:instrText>
      </w:r>
      <w:r w:rsidR="00874836">
        <w:rPr>
          <w:rFonts w:ascii="Times New Roman" w:hAnsi="Times New Roman" w:cs="Times New Roman"/>
        </w:rPr>
        <w:fldChar w:fldCharType="separate"/>
      </w:r>
      <w:r w:rsidR="00874836" w:rsidRPr="00874836">
        <w:rPr>
          <w:rFonts w:ascii="Times New Roman" w:hAnsi="Times New Roman" w:cs="Times New Roman"/>
          <w:noProof/>
        </w:rPr>
        <w:t>(9)</w:t>
      </w:r>
      <w:r w:rsidR="00874836">
        <w:rPr>
          <w:rFonts w:ascii="Times New Roman" w:hAnsi="Times New Roman" w:cs="Times New Roman"/>
        </w:rPr>
        <w:fldChar w:fldCharType="end"/>
      </w:r>
      <w:r w:rsidR="001C758B">
        <w:rPr>
          <w:rFonts w:ascii="Times New Roman" w:hAnsi="Times New Roman" w:cs="Times New Roman"/>
        </w:rPr>
        <w:t xml:space="preserve">: </w:t>
      </w:r>
    </w:p>
    <w:p w14:paraId="7FBC2E80" w14:textId="5CE24B3B" w:rsidR="00EE315A" w:rsidRDefault="001C758B" w:rsidP="00EE315A">
      <w:pPr>
        <w:pStyle w:val="Prrafodelista"/>
        <w:numPr>
          <w:ilvl w:val="0"/>
          <w:numId w:val="2"/>
        </w:numPr>
        <w:tabs>
          <w:tab w:val="left" w:pos="1560"/>
        </w:tabs>
        <w:jc w:val="both"/>
        <w:rPr>
          <w:rFonts w:ascii="Times New Roman" w:hAnsi="Times New Roman" w:cs="Times New Roman"/>
        </w:rPr>
      </w:pPr>
      <w:r>
        <w:rPr>
          <w:rFonts w:ascii="Times New Roman" w:hAnsi="Times New Roman" w:cs="Times New Roman"/>
        </w:rPr>
        <w:t>El riesgo de segundas neoplasias se incrementa luego de 5 años d</w:t>
      </w:r>
      <w:r w:rsidR="008A53A7">
        <w:rPr>
          <w:rFonts w:ascii="Times New Roman" w:hAnsi="Times New Roman" w:cs="Times New Roman"/>
        </w:rPr>
        <w:t xml:space="preserve">e haber recibido el tratamiento y se mantiene elevado aún después de 30 años del primer ciclo. </w:t>
      </w:r>
    </w:p>
    <w:p w14:paraId="706CED6C" w14:textId="77777777" w:rsidR="00EE315A" w:rsidRPr="00EE315A" w:rsidRDefault="00EE315A" w:rsidP="00EE315A">
      <w:pPr>
        <w:pStyle w:val="Prrafodelista"/>
        <w:tabs>
          <w:tab w:val="left" w:pos="1560"/>
        </w:tabs>
        <w:jc w:val="both"/>
        <w:rPr>
          <w:rFonts w:ascii="Times New Roman" w:hAnsi="Times New Roman" w:cs="Times New Roman"/>
        </w:rPr>
      </w:pPr>
    </w:p>
    <w:p w14:paraId="123A586F" w14:textId="1DDD4405" w:rsidR="008A53A7" w:rsidRDefault="00EE315A" w:rsidP="001C758B">
      <w:pPr>
        <w:pStyle w:val="Prrafodelista"/>
        <w:numPr>
          <w:ilvl w:val="0"/>
          <w:numId w:val="2"/>
        </w:numPr>
        <w:tabs>
          <w:tab w:val="left" w:pos="1560"/>
        </w:tabs>
        <w:jc w:val="both"/>
        <w:rPr>
          <w:rFonts w:ascii="Times New Roman" w:hAnsi="Times New Roman" w:cs="Times New Roman"/>
        </w:rPr>
      </w:pPr>
      <w:r>
        <w:rPr>
          <w:rFonts w:ascii="Times New Roman" w:hAnsi="Times New Roman" w:cs="Times New Roman"/>
        </w:rPr>
        <w:t xml:space="preserve">Las recomendaciones para tamización de los tipos de tumor más frecuentes son: </w:t>
      </w:r>
    </w:p>
    <w:p w14:paraId="7862B542" w14:textId="77777777" w:rsidR="00EE315A" w:rsidRPr="00EE315A" w:rsidRDefault="00EE315A" w:rsidP="00EE315A">
      <w:pPr>
        <w:pStyle w:val="Prrafodelista"/>
        <w:rPr>
          <w:rFonts w:ascii="Times New Roman" w:hAnsi="Times New Roman" w:cs="Times New Roman"/>
        </w:rPr>
      </w:pPr>
    </w:p>
    <w:p w14:paraId="4C8729FD" w14:textId="7475B0D4" w:rsidR="00EE315A" w:rsidRDefault="00EE315A" w:rsidP="00EE315A">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Cáncer de mama: </w:t>
      </w:r>
    </w:p>
    <w:p w14:paraId="620DA5C8" w14:textId="17C3D2B5" w:rsidR="00EE315A" w:rsidRDefault="000A624D" w:rsidP="00EE315A">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Mamografía anual y tamización con resonancia nuclear magnética de la mama </w:t>
      </w:r>
      <w:r w:rsidR="00462602">
        <w:rPr>
          <w:rFonts w:ascii="Times New Roman" w:hAnsi="Times New Roman" w:cs="Times New Roman"/>
        </w:rPr>
        <w:t>iniciando a los 8 años de haber iniciado el tratamiento o al cumplir 40 años, lo que ocurra primero</w:t>
      </w:r>
      <w:r w:rsidR="009D3603">
        <w:rPr>
          <w:rFonts w:ascii="Times New Roman" w:hAnsi="Times New Roman" w:cs="Times New Roman"/>
        </w:rPr>
        <w:t xml:space="preserve">, en las mujeres con historia de radioterapia en </w:t>
      </w:r>
      <w:r w:rsidR="00342762">
        <w:rPr>
          <w:rFonts w:ascii="Times New Roman" w:hAnsi="Times New Roman" w:cs="Times New Roman"/>
        </w:rPr>
        <w:t>e</w:t>
      </w:r>
      <w:r w:rsidR="009D3603">
        <w:rPr>
          <w:rFonts w:ascii="Times New Roman" w:hAnsi="Times New Roman" w:cs="Times New Roman"/>
        </w:rPr>
        <w:t xml:space="preserve">l tórax entre los 10 y los 30 años. </w:t>
      </w:r>
    </w:p>
    <w:p w14:paraId="07952FC4" w14:textId="6749D9E5" w:rsidR="009D3603" w:rsidRDefault="009D3603" w:rsidP="00EE315A">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Otras sociedades han recomendado iniciar la tamización </w:t>
      </w:r>
      <w:r w:rsidR="00342762">
        <w:rPr>
          <w:rFonts w:ascii="Times New Roman" w:hAnsi="Times New Roman" w:cs="Times New Roman"/>
        </w:rPr>
        <w:t xml:space="preserve">con mamografía o con RNM de la mama a los 8 años de iniciado el tratamiento o a los 25 años, lo primero que ocurra de último. </w:t>
      </w:r>
    </w:p>
    <w:p w14:paraId="173911F2" w14:textId="79CCEFB1" w:rsidR="002B02BE" w:rsidRDefault="002B02BE" w:rsidP="002B02BE">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Cáncer de colon y recto: </w:t>
      </w:r>
    </w:p>
    <w:p w14:paraId="738D8F68" w14:textId="7C4B4C0A" w:rsidR="003F009D" w:rsidRDefault="003F009D" w:rsidP="003F009D">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Colonoscopia cada 10 años iniciando a los 50 años o a los 40 años para los supervivientes que tengan riesgo por su historial de tratamiento </w:t>
      </w:r>
    </w:p>
    <w:p w14:paraId="6FB11444" w14:textId="07085E8D" w:rsidR="003F009D" w:rsidRDefault="00375F4B" w:rsidP="003F009D">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Otras sociedades recomiendan la colonoscopia cada 5 años, comenzando 10 años luego de </w:t>
      </w:r>
      <w:r w:rsidR="00DD70DE">
        <w:rPr>
          <w:rFonts w:ascii="Times New Roman" w:hAnsi="Times New Roman" w:cs="Times New Roman"/>
        </w:rPr>
        <w:t xml:space="preserve">iniciado el tratamiento o a los 35 años para pacientes que hayan recibido radioterapia con mas de 30 Gy en </w:t>
      </w:r>
      <w:r w:rsidR="00BF27CD">
        <w:rPr>
          <w:rFonts w:ascii="Times New Roman" w:hAnsi="Times New Roman" w:cs="Times New Roman"/>
        </w:rPr>
        <w:t xml:space="preserve">abdomen o pelvis </w:t>
      </w:r>
    </w:p>
    <w:p w14:paraId="67200782" w14:textId="0E8ACD6F" w:rsidR="00BF27CD" w:rsidRDefault="00BF27CD" w:rsidP="00BF27CD">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Cáncer de tiroides </w:t>
      </w:r>
    </w:p>
    <w:p w14:paraId="7DF7D8E9" w14:textId="08FFB987" w:rsidR="00BF27CD" w:rsidRDefault="00BF27CD" w:rsidP="00BF27CD">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lastRenderedPageBreak/>
        <w:t xml:space="preserve">Examen anual </w:t>
      </w:r>
    </w:p>
    <w:p w14:paraId="557D1A4D" w14:textId="1A4B22B2" w:rsidR="00B34E0D" w:rsidRDefault="00B34E0D" w:rsidP="00B34E0D">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Cáncer de piel </w:t>
      </w:r>
    </w:p>
    <w:p w14:paraId="4F7ECF6B" w14:textId="6CEFAE66" w:rsidR="00B34E0D" w:rsidRDefault="00B34E0D" w:rsidP="00B34E0D">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Autoexamen mensual en pacientes expuestos a radioterapia </w:t>
      </w:r>
    </w:p>
    <w:p w14:paraId="42027358" w14:textId="70441FDA" w:rsidR="00B34E0D" w:rsidRDefault="00B34E0D" w:rsidP="00B34E0D">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Consejería sobre exposición solar y uso de bloqueadores</w:t>
      </w:r>
      <w:r w:rsidR="00311F5D">
        <w:rPr>
          <w:rFonts w:ascii="Times New Roman" w:hAnsi="Times New Roman" w:cs="Times New Roman"/>
        </w:rPr>
        <w:t xml:space="preserve">. </w:t>
      </w:r>
    </w:p>
    <w:p w14:paraId="0086E0C4" w14:textId="77777777" w:rsidR="00311F5D" w:rsidRDefault="00311F5D" w:rsidP="00311F5D">
      <w:pPr>
        <w:pStyle w:val="Prrafodelista"/>
        <w:tabs>
          <w:tab w:val="left" w:pos="1560"/>
        </w:tabs>
        <w:ind w:left="2160"/>
        <w:jc w:val="both"/>
        <w:rPr>
          <w:rFonts w:ascii="Times New Roman" w:hAnsi="Times New Roman" w:cs="Times New Roman"/>
        </w:rPr>
      </w:pPr>
    </w:p>
    <w:p w14:paraId="2557188A" w14:textId="775A6208" w:rsidR="00B34E0D" w:rsidRDefault="00311F5D" w:rsidP="00311F5D">
      <w:pPr>
        <w:pStyle w:val="Prrafodelista"/>
        <w:numPr>
          <w:ilvl w:val="0"/>
          <w:numId w:val="2"/>
        </w:numPr>
        <w:tabs>
          <w:tab w:val="left" w:pos="1560"/>
        </w:tabs>
        <w:jc w:val="both"/>
        <w:rPr>
          <w:rFonts w:ascii="Times New Roman" w:hAnsi="Times New Roman" w:cs="Times New Roman"/>
        </w:rPr>
      </w:pPr>
      <w:r>
        <w:rPr>
          <w:rFonts w:ascii="Times New Roman" w:hAnsi="Times New Roman" w:cs="Times New Roman"/>
        </w:rPr>
        <w:t xml:space="preserve">Las recomendaciones con respecto a la enfermedad cardiovascular son: </w:t>
      </w:r>
    </w:p>
    <w:p w14:paraId="616FC41E" w14:textId="77777777" w:rsidR="00340C45" w:rsidRDefault="00340C45" w:rsidP="00340C45">
      <w:pPr>
        <w:pStyle w:val="Prrafodelista"/>
        <w:tabs>
          <w:tab w:val="left" w:pos="1560"/>
        </w:tabs>
        <w:jc w:val="both"/>
        <w:rPr>
          <w:rFonts w:ascii="Times New Roman" w:hAnsi="Times New Roman" w:cs="Times New Roman"/>
        </w:rPr>
      </w:pPr>
    </w:p>
    <w:p w14:paraId="228DB3FA" w14:textId="296195B6" w:rsidR="00311F5D" w:rsidRDefault="002636D2" w:rsidP="002636D2">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Prueba de esfuerzo y ecocardiograma con intervalos de 10 años en los pacientes que hayan recibido radioterapia en el tórax. </w:t>
      </w:r>
    </w:p>
    <w:p w14:paraId="1FB93C63" w14:textId="30284C05" w:rsidR="002636D2" w:rsidRDefault="00490C81" w:rsidP="002636D2">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Ultrasonido carotideo con intervalo de 10 años en pacientes que hayan recibido radioterapia cervical. </w:t>
      </w:r>
    </w:p>
    <w:p w14:paraId="4950B73F" w14:textId="4BDA3D7A" w:rsidR="00340C45" w:rsidRDefault="00340C45" w:rsidP="00340C45">
      <w:pPr>
        <w:pStyle w:val="Prrafodelista"/>
        <w:numPr>
          <w:ilvl w:val="1"/>
          <w:numId w:val="2"/>
        </w:numPr>
        <w:tabs>
          <w:tab w:val="left" w:pos="1560"/>
        </w:tabs>
        <w:jc w:val="both"/>
        <w:rPr>
          <w:rFonts w:ascii="Times New Roman" w:hAnsi="Times New Roman" w:cs="Times New Roman"/>
        </w:rPr>
      </w:pPr>
      <w:r>
        <w:rPr>
          <w:rFonts w:ascii="Times New Roman" w:hAnsi="Times New Roman" w:cs="Times New Roman"/>
        </w:rPr>
        <w:t xml:space="preserve">Factores de riesgo cardiovascular </w:t>
      </w:r>
    </w:p>
    <w:p w14:paraId="0E7549BD" w14:textId="737249AF" w:rsidR="00340C45" w:rsidRDefault="00340C45" w:rsidP="00340C45">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Control de la TA, perfil lipidico y otros factores al menos una vez al año </w:t>
      </w:r>
    </w:p>
    <w:p w14:paraId="0281A455" w14:textId="4FB420EF" w:rsidR="00340C45" w:rsidRDefault="00340C45" w:rsidP="00340C45">
      <w:pPr>
        <w:pStyle w:val="Prrafodelista"/>
        <w:numPr>
          <w:ilvl w:val="2"/>
          <w:numId w:val="2"/>
        </w:numPr>
        <w:tabs>
          <w:tab w:val="left" w:pos="1560"/>
        </w:tabs>
        <w:jc w:val="both"/>
        <w:rPr>
          <w:rFonts w:ascii="Times New Roman" w:hAnsi="Times New Roman" w:cs="Times New Roman"/>
        </w:rPr>
      </w:pPr>
      <w:r>
        <w:rPr>
          <w:rFonts w:ascii="Times New Roman" w:hAnsi="Times New Roman" w:cs="Times New Roman"/>
        </w:rPr>
        <w:t xml:space="preserve">Tratamiento agresivo de los factores de riesgo cardiovascular. </w:t>
      </w:r>
    </w:p>
    <w:p w14:paraId="58026E64" w14:textId="77777777" w:rsidR="00874836" w:rsidRDefault="00874836" w:rsidP="00874836">
      <w:pPr>
        <w:pStyle w:val="Prrafodelista"/>
        <w:tabs>
          <w:tab w:val="left" w:pos="1560"/>
        </w:tabs>
        <w:ind w:left="2160"/>
        <w:jc w:val="both"/>
        <w:rPr>
          <w:rFonts w:ascii="Times New Roman" w:hAnsi="Times New Roman" w:cs="Times New Roman"/>
        </w:rPr>
      </w:pPr>
    </w:p>
    <w:p w14:paraId="66CC2068" w14:textId="48C59129" w:rsidR="00874836" w:rsidRPr="00874836" w:rsidRDefault="00874836" w:rsidP="00874836">
      <w:pPr>
        <w:pStyle w:val="Prrafodelista"/>
        <w:numPr>
          <w:ilvl w:val="1"/>
          <w:numId w:val="1"/>
        </w:numPr>
        <w:tabs>
          <w:tab w:val="left" w:pos="1560"/>
        </w:tabs>
        <w:jc w:val="both"/>
        <w:rPr>
          <w:rFonts w:ascii="Times New Roman" w:hAnsi="Times New Roman" w:cs="Times New Roman"/>
        </w:rPr>
      </w:pPr>
      <w:r w:rsidRPr="00874836">
        <w:rPr>
          <w:rFonts w:ascii="Times New Roman" w:hAnsi="Times New Roman" w:cs="Times New Roman"/>
        </w:rPr>
        <w:t xml:space="preserve">Tratamiento de pacientes con Linfoma Hodgkin en estadio temprano favorable </w:t>
      </w:r>
    </w:p>
    <w:p w14:paraId="1E3094B4" w14:textId="366A6D2C" w:rsidR="00874836" w:rsidRDefault="00110664" w:rsidP="00874836">
      <w:pPr>
        <w:tabs>
          <w:tab w:val="left" w:pos="1560"/>
        </w:tabs>
        <w:jc w:val="both"/>
        <w:rPr>
          <w:rFonts w:ascii="Times New Roman" w:hAnsi="Times New Roman" w:cs="Times New Roman"/>
        </w:rPr>
      </w:pPr>
      <w:r>
        <w:rPr>
          <w:rFonts w:ascii="Times New Roman" w:hAnsi="Times New Roman" w:cs="Times New Roman"/>
        </w:rPr>
        <w:t>El primer tipo de cáncer curable con un tratamiento no quirúrgico fue el LH en estadio temprano.</w:t>
      </w:r>
      <w:r w:rsidR="00F51581">
        <w:rPr>
          <w:rFonts w:ascii="Times New Roman" w:hAnsi="Times New Roman" w:cs="Times New Roman"/>
        </w:rPr>
        <w:t xml:space="preserve"> </w:t>
      </w:r>
      <w:r w:rsidR="00471603">
        <w:rPr>
          <w:rFonts w:ascii="Times New Roman" w:hAnsi="Times New Roman" w:cs="Times New Roman"/>
        </w:rPr>
        <w:t>El tratamiento con radioterapia de campos extendidos inicio en los años 1960</w:t>
      </w:r>
      <w:r w:rsidR="00A9274E">
        <w:rPr>
          <w:rFonts w:ascii="Times New Roman" w:hAnsi="Times New Roman" w:cs="Times New Roman"/>
        </w:rPr>
        <w:t xml:space="preserve"> y ofreció la primera oportunidad de curación en esta población de pacientes. La utilización de radioterapia de campos extendidos</w:t>
      </w:r>
      <w:r w:rsidR="003430EA">
        <w:rPr>
          <w:rFonts w:ascii="Times New Roman" w:hAnsi="Times New Roman" w:cs="Times New Roman"/>
        </w:rPr>
        <w:t xml:space="preserve">, incluyendo tanto las áreas comprometidas como las áreas adyacentes, derivó en el concepto de irradiación nodal subtotal, la cual comprendía </w:t>
      </w:r>
      <w:r w:rsidR="008F78B4">
        <w:rPr>
          <w:rFonts w:ascii="Times New Roman" w:hAnsi="Times New Roman" w:cs="Times New Roman"/>
        </w:rPr>
        <w:t>la irradiación en manto y en Y invertida</w:t>
      </w:r>
      <w:r w:rsidR="00DA4196">
        <w:rPr>
          <w:rFonts w:ascii="Times New Roman" w:hAnsi="Times New Roman" w:cs="Times New Roman"/>
        </w:rPr>
        <w:t xml:space="preserve">. </w:t>
      </w:r>
      <w:r w:rsidR="006A169B">
        <w:rPr>
          <w:rFonts w:ascii="Times New Roman" w:hAnsi="Times New Roman" w:cs="Times New Roman"/>
        </w:rPr>
        <w:t xml:space="preserve">Los estudios sucesivos del EORTC y otros grupos cooperativos, validaron el concepto de la curabilidad de los pacientes con esta modalidad de tratamiento, con una supervivencia libre de progresión de cerca del 70% a 10 años. La reducción de la dosis total de 40 Gy a 30 Gy no mostró diferencias significativas en supervivencia. </w:t>
      </w:r>
      <w:r w:rsidR="001E11DB">
        <w:rPr>
          <w:rFonts w:ascii="Times New Roman" w:hAnsi="Times New Roman" w:cs="Times New Roman"/>
        </w:rPr>
        <w:t>El seguimiento a largo plazo de estos pacientes demostró que las causas de muerte más frecuentes no estaban relacionadas con el LH y como se presentó en la sección anterior, que existía un riesgo de segundas neoplasias y de desarrollo de enfermedad cardiovascular. Considerando el pronóstico favorable de estos pacientes y la posibilidad de supervivencias a largo plazo,</w:t>
      </w:r>
      <w:r w:rsidR="0060302F">
        <w:rPr>
          <w:rFonts w:ascii="Times New Roman" w:hAnsi="Times New Roman" w:cs="Times New Roman"/>
        </w:rPr>
        <w:t xml:space="preserve"> la reducción de la toxicidad del tratamiento paso a ser un punto fundamental de los ensayos clínicos</w:t>
      </w:r>
      <w:r w:rsidR="00FA17BB">
        <w:rPr>
          <w:rFonts w:ascii="Times New Roman" w:hAnsi="Times New Roman" w:cs="Times New Roman"/>
        </w:rPr>
        <w:t xml:space="preserve"> </w:t>
      </w:r>
      <w:r w:rsidR="00FA17BB">
        <w:rPr>
          <w:rFonts w:ascii="Times New Roman" w:hAnsi="Times New Roman" w:cs="Times New Roman"/>
        </w:rPr>
        <w:fldChar w:fldCharType="begin" w:fldLock="1"/>
      </w:r>
      <w:r w:rsidR="005833E0">
        <w:rPr>
          <w:rFonts w:ascii="Times New Roman" w:hAnsi="Times New Roman" w:cs="Times New Roman"/>
        </w:rPr>
        <w:instrText>ADDIN CSL_CITATION {"citationItems":[{"id":"ITEM-1","itemData":{"DOI":"10.1007/978-3-642-12780-9","ISBN":"978-3-642-12779-3","editor":[{"dropping-particle":"","family":"Engert","given":"Andreas","non-dropping-particle":"","parse-names":false,"suffix":""},{"dropping-particle":"","family":"Horning","given":"Sandra J.","non-dropping-particle":"","parse-names":false,"suffix":""}],"id":"ITEM-1","issued":{"date-parts":[["2011"]]},"publisher":"Springer Berlin Heidelberg","publisher-place":"Berlin, Heidelberg","title":"Hodgkin Lymphoma","type":"book"},"uris":["http://www.mendeley.com/documents/?uuid=0855a695-4707-4bbf-b2d3-ee0d606d47ab"]}],"mendeley":{"formattedCitation":"(10)","plainTextFormattedCitation":"(10)","previouslyFormattedCitation":"(10)"},"properties":{"noteIndex":0},"schema":"https://github.com/citation-style-language/schema/raw/master/csl-citation.json"}</w:instrText>
      </w:r>
      <w:r w:rsidR="00FA17BB">
        <w:rPr>
          <w:rFonts w:ascii="Times New Roman" w:hAnsi="Times New Roman" w:cs="Times New Roman"/>
        </w:rPr>
        <w:fldChar w:fldCharType="separate"/>
      </w:r>
      <w:r w:rsidR="00FA17BB" w:rsidRPr="00FA17BB">
        <w:rPr>
          <w:rFonts w:ascii="Times New Roman" w:hAnsi="Times New Roman" w:cs="Times New Roman"/>
          <w:noProof/>
        </w:rPr>
        <w:t>(10)</w:t>
      </w:r>
      <w:r w:rsidR="00FA17BB">
        <w:rPr>
          <w:rFonts w:ascii="Times New Roman" w:hAnsi="Times New Roman" w:cs="Times New Roman"/>
        </w:rPr>
        <w:fldChar w:fldCharType="end"/>
      </w:r>
      <w:r w:rsidR="00FA17BB">
        <w:rPr>
          <w:rFonts w:ascii="Times New Roman" w:hAnsi="Times New Roman" w:cs="Times New Roman"/>
        </w:rPr>
        <w:t>.</w:t>
      </w:r>
    </w:p>
    <w:p w14:paraId="34A7601F" w14:textId="71C7FB22" w:rsidR="00477675" w:rsidRDefault="000A1C98" w:rsidP="00874836">
      <w:pPr>
        <w:tabs>
          <w:tab w:val="left" w:pos="1560"/>
        </w:tabs>
        <w:jc w:val="both"/>
        <w:rPr>
          <w:rFonts w:ascii="Times New Roman" w:hAnsi="Times New Roman" w:cs="Times New Roman"/>
        </w:rPr>
      </w:pPr>
      <w:r>
        <w:rPr>
          <w:rFonts w:ascii="Times New Roman" w:hAnsi="Times New Roman" w:cs="Times New Roman"/>
        </w:rPr>
        <w:t xml:space="preserve">Actualmente, la modalidad de tratamiento considerada más apropiada para esta población de pacientes es una modalidad combinada </w:t>
      </w:r>
      <w:r w:rsidR="00AB6013">
        <w:rPr>
          <w:rFonts w:ascii="Times New Roman" w:hAnsi="Times New Roman" w:cs="Times New Roman"/>
        </w:rPr>
        <w:t xml:space="preserve">que incluya un número limitado de ciclos de quimioterapia seguido de radioterapia del campo comprometido o radioterapia de sitio comprometido. </w:t>
      </w:r>
      <w:r w:rsidR="002B3F4B">
        <w:rPr>
          <w:rFonts w:ascii="Times New Roman" w:hAnsi="Times New Roman" w:cs="Times New Roman"/>
        </w:rPr>
        <w:t xml:space="preserve">Sin embargo, los estudios clínicos sucesivos de varios grupos cooperativos han evaluado combinaciones diferentes de esta estrategia. La introducción actual de la evaluación temprana de la respuesta mediante PET-CT </w:t>
      </w:r>
      <w:r w:rsidR="00592D01">
        <w:rPr>
          <w:rFonts w:ascii="Times New Roman" w:hAnsi="Times New Roman" w:cs="Times New Roman"/>
        </w:rPr>
        <w:t xml:space="preserve">ha modificado nuevamente el paradigma de tratamiento, identificando </w:t>
      </w:r>
      <w:r w:rsidR="00416F73">
        <w:rPr>
          <w:rFonts w:ascii="Times New Roman" w:hAnsi="Times New Roman" w:cs="Times New Roman"/>
        </w:rPr>
        <w:t>que,</w:t>
      </w:r>
      <w:r w:rsidR="00592D01">
        <w:rPr>
          <w:rFonts w:ascii="Times New Roman" w:hAnsi="Times New Roman" w:cs="Times New Roman"/>
        </w:rPr>
        <w:t xml:space="preserve"> aunque la mayoría de </w:t>
      </w:r>
      <w:r w:rsidR="00416F73">
        <w:rPr>
          <w:rFonts w:ascii="Times New Roman" w:hAnsi="Times New Roman" w:cs="Times New Roman"/>
        </w:rPr>
        <w:t>los pacientes</w:t>
      </w:r>
      <w:r w:rsidR="00592D01">
        <w:rPr>
          <w:rFonts w:ascii="Times New Roman" w:hAnsi="Times New Roman" w:cs="Times New Roman"/>
        </w:rPr>
        <w:t xml:space="preserve"> con LH temprano favorable responden bien al tratamiento, existe un grupo en que la respuesta es inferior y se pueden beneficiar de estrategias de intensificación temprana como se describe mas adelante. </w:t>
      </w:r>
    </w:p>
    <w:p w14:paraId="1FFA4E00" w14:textId="7E0C6B3D" w:rsidR="006834AF" w:rsidRDefault="006834AF" w:rsidP="00874836">
      <w:pPr>
        <w:tabs>
          <w:tab w:val="left" w:pos="1560"/>
        </w:tabs>
        <w:jc w:val="both"/>
        <w:rPr>
          <w:rFonts w:ascii="Times New Roman" w:hAnsi="Times New Roman" w:cs="Times New Roman"/>
        </w:rPr>
      </w:pPr>
      <w:r>
        <w:rPr>
          <w:rFonts w:ascii="Times New Roman" w:hAnsi="Times New Roman" w:cs="Times New Roman"/>
        </w:rPr>
        <w:t>Uno de los primeros aspectos que fueron evaluados en los ensayos clínicos de pacientes con LH en estadio temprano, fue la posibilidad de reducir los campos de radioterapia cuando se</w:t>
      </w:r>
      <w:r w:rsidR="004B0036">
        <w:rPr>
          <w:rFonts w:ascii="Times New Roman" w:hAnsi="Times New Roman" w:cs="Times New Roman"/>
        </w:rPr>
        <w:t xml:space="preserve"> administraba combinada con quimioterapia. Un estudio realizado entre 1990 y 1996 </w:t>
      </w:r>
      <w:r w:rsidR="00B7774D">
        <w:rPr>
          <w:rFonts w:ascii="Times New Roman" w:hAnsi="Times New Roman" w:cs="Times New Roman"/>
        </w:rPr>
        <w:t xml:space="preserve">incluyó 136 pacientes en estadio I y II </w:t>
      </w:r>
      <w:r w:rsidR="00B56B3B">
        <w:rPr>
          <w:rFonts w:ascii="Times New Roman" w:hAnsi="Times New Roman" w:cs="Times New Roman"/>
        </w:rPr>
        <w:t xml:space="preserve">los cuales recibieron tratamiento con cuatro ciclos de quimioterapia ABVD (Doxorrubicina, Bleomicina, Vinblastina y Dacarbazina), cada ciclo consistente en la administración de los medicamentos los días 1 y 15, seguidos a las cuatro semanas </w:t>
      </w:r>
      <w:r w:rsidR="00B8554B">
        <w:rPr>
          <w:rFonts w:ascii="Times New Roman" w:hAnsi="Times New Roman" w:cs="Times New Roman"/>
        </w:rPr>
        <w:t xml:space="preserve">de finalizado de radioterapia, siendo asignados de manera aleatoria a recibir irradiación nodal subtotal </w:t>
      </w:r>
      <w:r w:rsidR="00AF3571">
        <w:rPr>
          <w:rFonts w:ascii="Times New Roman" w:hAnsi="Times New Roman" w:cs="Times New Roman"/>
        </w:rPr>
        <w:t xml:space="preserve">más radioterapia esplénica </w:t>
      </w:r>
      <w:r w:rsidR="00B8554B">
        <w:rPr>
          <w:rFonts w:ascii="Times New Roman" w:hAnsi="Times New Roman" w:cs="Times New Roman"/>
        </w:rPr>
        <w:t>o radioterapia de campo comprometido</w:t>
      </w:r>
      <w:r w:rsidR="003F16C4">
        <w:rPr>
          <w:rFonts w:ascii="Times New Roman" w:hAnsi="Times New Roman" w:cs="Times New Roman"/>
        </w:rPr>
        <w:t xml:space="preserve"> (IFRT)</w:t>
      </w:r>
      <w:r w:rsidR="00684BB0">
        <w:rPr>
          <w:rFonts w:ascii="Times New Roman" w:hAnsi="Times New Roman" w:cs="Times New Roman"/>
        </w:rPr>
        <w:t xml:space="preserve"> de 36 a 40 Gy. </w:t>
      </w:r>
      <w:r w:rsidR="003F16C4">
        <w:rPr>
          <w:rFonts w:ascii="Times New Roman" w:hAnsi="Times New Roman" w:cs="Times New Roman"/>
        </w:rPr>
        <w:t>La tasa de respuesta completa luego de tratamiento con ABVD seguido de radioterapia nodal subtotal fue de 100% y de 97% para el grupo de pacientes tratado con ABVD mas IFRT</w:t>
      </w:r>
      <w:r w:rsidR="00C933C3">
        <w:rPr>
          <w:rFonts w:ascii="Times New Roman" w:hAnsi="Times New Roman" w:cs="Times New Roman"/>
        </w:rPr>
        <w:t xml:space="preserve">. Con doce años de seguimiento, la supervivencia libre de progresión fue similar entre los grupos, siendo de </w:t>
      </w:r>
      <w:r w:rsidR="00F0163F">
        <w:rPr>
          <w:rFonts w:ascii="Times New Roman" w:hAnsi="Times New Roman" w:cs="Times New Roman"/>
        </w:rPr>
        <w:t xml:space="preserve">93% en el grupo que recibió irradiación nodal subtotal y de 94% en el grupo que recibió IFRT. La supervivencia global </w:t>
      </w:r>
      <w:r w:rsidR="007A3579">
        <w:rPr>
          <w:rFonts w:ascii="Times New Roman" w:hAnsi="Times New Roman" w:cs="Times New Roman"/>
        </w:rPr>
        <w:t xml:space="preserve">fue de 96% y 94% respectivamente. </w:t>
      </w:r>
      <w:r w:rsidR="005833E0">
        <w:rPr>
          <w:rFonts w:ascii="Times New Roman" w:hAnsi="Times New Roman" w:cs="Times New Roman"/>
        </w:rPr>
        <w:lastRenderedPageBreak/>
        <w:t xml:space="preserve">Este estudio concluyó que el tratamiento de pacientes con LH en estadio temprano con una modalidad combinada de tratamiento con quimioterapia ABVD seguida de IFRT era efectiva y segura y se asociaba con menores efectos tóxicos que el tratamiento con irradiación nodal subtotal </w:t>
      </w:r>
      <w:r w:rsidR="005833E0">
        <w:rPr>
          <w:rFonts w:ascii="Times New Roman" w:hAnsi="Times New Roman" w:cs="Times New Roman"/>
        </w:rPr>
        <w:fldChar w:fldCharType="begin" w:fldLock="1"/>
      </w:r>
      <w:r w:rsidR="00C0158F">
        <w:rPr>
          <w:rFonts w:ascii="Times New Roman" w:hAnsi="Times New Roman" w:cs="Times New Roman"/>
        </w:rPr>
        <w:instrText>ADDIN CSL_CITATION {"citationItems":[{"id":"ITEM-1","itemData":{"DOI":"10.1200/JCO.2004.12.170","ISSN":"0732-183X","author":[{"dropping-particle":"","family":"Bonadonna","given":"Gianni","non-dropping-particle":"","parse-names":false,"suffix":""},{"dropping-particle":"","family":"Bonfante","given":"Valeria","non-dropping-particle":"","parse-names":false,"suffix":""},{"dropping-particle":"","family":"Viviani","given":"Simonetta","non-dropping-particle":"","parse-names":false,"suffix":""},{"dropping-particle":"","family":"Russo","given":"Anna","non-dropping-particle":"Di","parse-names":false,"suffix":""},{"dropping-particle":"","family":"Villani","given":"Fabrizio","non-dropping-particle":"","parse-names":false,"suffix":""},{"dropping-particle":"","family":"Valagussa","given":"Pinuccia","non-dropping-particle":"","parse-names":false,"suffix":""}],"container-title":"Journal of Clinical Oncology","id":"ITEM-1","issue":"14","issued":{"date-parts":[["2004","7","15"]]},"page":"2835-2841","title":"ABVD Plus Subtotal Nodal Versus Involved-Field Radiotherapy in Early-Stage Hodgkin's Disease: Long-Term Results","type":"article-journal","volume":"22"},"uris":["http://www.mendeley.com/documents/?uuid=e98596c1-b92b-4d68-a1bd-65245c6feade"]}],"mendeley":{"formattedCitation":"(11)","plainTextFormattedCitation":"(11)","previouslyFormattedCitation":"(11)"},"properties":{"noteIndex":0},"schema":"https://github.com/citation-style-language/schema/raw/master/csl-citation.json"}</w:instrText>
      </w:r>
      <w:r w:rsidR="005833E0">
        <w:rPr>
          <w:rFonts w:ascii="Times New Roman" w:hAnsi="Times New Roman" w:cs="Times New Roman"/>
        </w:rPr>
        <w:fldChar w:fldCharType="separate"/>
      </w:r>
      <w:r w:rsidR="005833E0" w:rsidRPr="005833E0">
        <w:rPr>
          <w:rFonts w:ascii="Times New Roman" w:hAnsi="Times New Roman" w:cs="Times New Roman"/>
          <w:noProof/>
        </w:rPr>
        <w:t>(11)</w:t>
      </w:r>
      <w:r w:rsidR="005833E0">
        <w:rPr>
          <w:rFonts w:ascii="Times New Roman" w:hAnsi="Times New Roman" w:cs="Times New Roman"/>
        </w:rPr>
        <w:fldChar w:fldCharType="end"/>
      </w:r>
      <w:r w:rsidR="0082306C">
        <w:rPr>
          <w:rFonts w:ascii="Times New Roman" w:hAnsi="Times New Roman" w:cs="Times New Roman"/>
        </w:rPr>
        <w:t xml:space="preserve">. </w:t>
      </w:r>
    </w:p>
    <w:p w14:paraId="2227F256" w14:textId="42B37B2D" w:rsidR="00AB70E5" w:rsidRDefault="008D1A70" w:rsidP="00874836">
      <w:pPr>
        <w:tabs>
          <w:tab w:val="left" w:pos="1560"/>
        </w:tabs>
        <w:jc w:val="both"/>
        <w:rPr>
          <w:rFonts w:ascii="Times New Roman" w:hAnsi="Times New Roman" w:cs="Times New Roman"/>
        </w:rPr>
      </w:pPr>
      <w:r>
        <w:rPr>
          <w:rFonts w:ascii="Times New Roman" w:hAnsi="Times New Roman" w:cs="Times New Roman"/>
        </w:rPr>
        <w:t>Los estudios realizados en pacientes con LH con enfermedad temprana favorable pueden dividirse en aquellos que eval</w:t>
      </w:r>
      <w:r w:rsidR="003A0926">
        <w:rPr>
          <w:rFonts w:ascii="Times New Roman" w:hAnsi="Times New Roman" w:cs="Times New Roman"/>
        </w:rPr>
        <w:t>úan</w:t>
      </w:r>
      <w:r>
        <w:rPr>
          <w:rFonts w:ascii="Times New Roman" w:hAnsi="Times New Roman" w:cs="Times New Roman"/>
        </w:rPr>
        <w:t xml:space="preserve"> diferentes estrategias de tratamiento combinado sin realizar valoración temprana de la respuesta, y aquellos que han incluido la realización de PET CT luego de dos ciclos de tratamiento, con adaptación del tratamiento a la respuesta</w:t>
      </w:r>
      <w:r w:rsidR="003A0926">
        <w:rPr>
          <w:rFonts w:ascii="Times New Roman" w:hAnsi="Times New Roman" w:cs="Times New Roman"/>
        </w:rPr>
        <w:t xml:space="preserve"> </w:t>
      </w:r>
      <w:r w:rsidR="00C0158F">
        <w:rPr>
          <w:rFonts w:ascii="Times New Roman" w:hAnsi="Times New Roman" w:cs="Times New Roman"/>
        </w:rPr>
        <w:fldChar w:fldCharType="begin" w:fldLock="1"/>
      </w:r>
      <w:r w:rsidR="0089552D">
        <w:rPr>
          <w:rFonts w:ascii="Times New Roman" w:hAnsi="Times New Roman" w:cs="Times New Roman"/>
        </w:rPr>
        <w:instrText>ADDIN CSL_CITATION {"citationItems":[{"id":"ITEM-1","itemData":{"DOI":"10.1111/bjh.15623","ISSN":"00071048","abstract":"Combined modality treatment has been the standard option for the treatment of early stage Hodgkin lymphoma for several decades. Because of the high success rate and the risk of late toxicities, recent clinical trials have focused on reducing the treatment burden. Field and dose of radiotherapy, and number of cycles of chemotherapy have been successfully reduced, particularly for favourable early stage patients. However, the impact of these treatment reductions on the rate of secondary malignancies remains still unclear. Positron emission tomography-computed tomography (PET-CT) scanning has emerged as a very important tool for disease staging and end of treatment assessment. Interestingly, a PET performed after 2 cycles of ABVD (adriamycin, bleomycin, vinblastine, dacarbazine) has been correlated with final outcome and was recently evaluated in a randomized clinical trial to evaluate individualized therapy based on PET response after 2 or 3 cycles of ABVD. These trials aimed to identify good prognosis (early PET-negative) patients who could be spared radiotherapy, but also patients with a bad prognosis (early PET-positive) who need more intensive treatment. More recently, new drugs, such as brentuximab vedotin and checkpoint inhibitors, have shown efficacy in relapsed/refractory patients and are currently under evaluation in early stage patients.","author":[{"dropping-particle":"","family":"Depaus","given":"Julien","non-dropping-particle":"","parse-names":false,"suffix":""},{"dropping-particle":"","family":"Delcourt","given":"Anne","non-dropping-particle":"","parse-names":false,"suffix":""},{"dropping-particle":"","family":"André","given":"Marc","non-dropping-particle":"","parse-names":false,"suffix":""}],"container-title":"British Journal of Haematology","id":"ITEM-1","issue":"1","issued":{"date-parts":[["2019","1"]]},"note":"Articulos a resumir \n- Temprano \n-- H8\n-- HD7 \n-- HD10","page":"9-16","title":"Therapeutic recommendations for early stage Hodgkin lymphomas","type":"article-journal","volume":"184"},"uris":["http://www.mendeley.com/documents/?uuid=15cb8a7b-6a53-4f37-8caf-2d0ce7327926"]}],"mendeley":{"formattedCitation":"(12)","plainTextFormattedCitation":"(12)","previouslyFormattedCitation":"(12)"},"properties":{"noteIndex":0},"schema":"https://github.com/citation-style-language/schema/raw/master/csl-citation.json"}</w:instrText>
      </w:r>
      <w:r w:rsidR="00C0158F">
        <w:rPr>
          <w:rFonts w:ascii="Times New Roman" w:hAnsi="Times New Roman" w:cs="Times New Roman"/>
        </w:rPr>
        <w:fldChar w:fldCharType="separate"/>
      </w:r>
      <w:r w:rsidR="00C0158F" w:rsidRPr="00C0158F">
        <w:rPr>
          <w:rFonts w:ascii="Times New Roman" w:hAnsi="Times New Roman" w:cs="Times New Roman"/>
          <w:noProof/>
        </w:rPr>
        <w:t>(12)</w:t>
      </w:r>
      <w:r w:rsidR="00C0158F">
        <w:rPr>
          <w:rFonts w:ascii="Times New Roman" w:hAnsi="Times New Roman" w:cs="Times New Roman"/>
        </w:rPr>
        <w:fldChar w:fldCharType="end"/>
      </w:r>
      <w:r w:rsidR="00C0158F">
        <w:rPr>
          <w:rFonts w:ascii="Times New Roman" w:hAnsi="Times New Roman" w:cs="Times New Roman"/>
        </w:rPr>
        <w:t>.</w:t>
      </w:r>
      <w:r w:rsidR="00AB70E5">
        <w:rPr>
          <w:rFonts w:ascii="Times New Roman" w:hAnsi="Times New Roman" w:cs="Times New Roman"/>
        </w:rPr>
        <w:t xml:space="preserve"> </w:t>
      </w:r>
    </w:p>
    <w:p w14:paraId="7649304B" w14:textId="51124C2A" w:rsidR="00AB70E5" w:rsidRDefault="00AB70E5" w:rsidP="00874836">
      <w:pPr>
        <w:tabs>
          <w:tab w:val="left" w:pos="1560"/>
        </w:tabs>
        <w:jc w:val="both"/>
        <w:rPr>
          <w:rFonts w:ascii="Times New Roman" w:hAnsi="Times New Roman" w:cs="Times New Roman"/>
        </w:rPr>
      </w:pPr>
      <w:r>
        <w:rPr>
          <w:rFonts w:ascii="Times New Roman" w:hAnsi="Times New Roman" w:cs="Times New Roman"/>
        </w:rPr>
        <w:t xml:space="preserve">Los principales estudios realizados en pacientes con LH temprano favorable con diferentes modalidades combinadas de tratamiento no guiados por PET-CT se presentan en la Tabla 3. </w:t>
      </w:r>
    </w:p>
    <w:p w14:paraId="41D8FFFC" w14:textId="0158B8F8" w:rsidR="004373BA" w:rsidRDefault="00FB12D7" w:rsidP="00874836">
      <w:pPr>
        <w:tabs>
          <w:tab w:val="left" w:pos="1560"/>
        </w:tabs>
        <w:jc w:val="both"/>
        <w:rPr>
          <w:rFonts w:ascii="Times New Roman" w:hAnsi="Times New Roman" w:cs="Times New Roman"/>
        </w:rPr>
      </w:pPr>
      <w:r>
        <w:rPr>
          <w:rFonts w:ascii="Times New Roman" w:hAnsi="Times New Roman" w:cs="Times New Roman"/>
        </w:rPr>
        <w:t>El estudio HD7 del GHSG fue diseñado como un experimento factorial de 2 x 2, con dos brazos de asignación a quimioterapia ABVD (4 o 2 ciclos) y a dos dosis diferentes de radioterapia</w:t>
      </w:r>
      <w:r w:rsidR="001C0769">
        <w:rPr>
          <w:rFonts w:ascii="Times New Roman" w:hAnsi="Times New Roman" w:cs="Times New Roman"/>
        </w:rPr>
        <w:t xml:space="preserve"> de campo comprometido (IFRT)</w:t>
      </w:r>
      <w:r>
        <w:rPr>
          <w:rFonts w:ascii="Times New Roman" w:hAnsi="Times New Roman" w:cs="Times New Roman"/>
        </w:rPr>
        <w:t xml:space="preserve">. En este estudio, el brazo de tratamiento </w:t>
      </w:r>
      <w:r w:rsidR="005F5C27">
        <w:rPr>
          <w:rFonts w:ascii="Times New Roman" w:hAnsi="Times New Roman" w:cs="Times New Roman"/>
        </w:rPr>
        <w:t>con mejores resultados fue el que asignó a los pacientes a dos ciclos de ABVD, seguido de IFRT 20 Gy</w:t>
      </w:r>
      <w:r w:rsidR="00054AE0">
        <w:rPr>
          <w:rFonts w:ascii="Times New Roman" w:hAnsi="Times New Roman" w:cs="Times New Roman"/>
        </w:rPr>
        <w:t>, siendo además el que tuvo un mejor perfil de seguridad</w:t>
      </w:r>
      <w:r w:rsidR="005F5C27">
        <w:rPr>
          <w:rFonts w:ascii="Times New Roman" w:hAnsi="Times New Roman" w:cs="Times New Roman"/>
        </w:rPr>
        <w:t>. Es importante resaltar que la población de pacientes en estadio I</w:t>
      </w:r>
      <w:r w:rsidR="0097404E">
        <w:rPr>
          <w:rFonts w:ascii="Times New Roman" w:hAnsi="Times New Roman" w:cs="Times New Roman"/>
        </w:rPr>
        <w:t>IB</w:t>
      </w:r>
      <w:r w:rsidR="005F5C27">
        <w:rPr>
          <w:rFonts w:ascii="Times New Roman" w:hAnsi="Times New Roman" w:cs="Times New Roman"/>
        </w:rPr>
        <w:t xml:space="preserve"> no estaba ampliamente representada</w:t>
      </w:r>
      <w:r w:rsidR="0097404E">
        <w:rPr>
          <w:rFonts w:ascii="Times New Roman" w:hAnsi="Times New Roman" w:cs="Times New Roman"/>
        </w:rPr>
        <w:t xml:space="preserve"> siendo menos de 6% en cada uno de los grupos. </w:t>
      </w:r>
      <w:r w:rsidR="00054AE0">
        <w:rPr>
          <w:rFonts w:ascii="Times New Roman" w:hAnsi="Times New Roman" w:cs="Times New Roman"/>
        </w:rPr>
        <w:t>Con una tasa de respuesta mayor del 95% y una PFS de 90% con mas de siete años de seguimiento, este esquema de tratamiento ha sido consider</w:t>
      </w:r>
      <w:r w:rsidR="007638B1">
        <w:rPr>
          <w:rFonts w:ascii="Times New Roman" w:hAnsi="Times New Roman" w:cs="Times New Roman"/>
        </w:rPr>
        <w:t>ado</w:t>
      </w:r>
      <w:r w:rsidR="00054AE0">
        <w:rPr>
          <w:rFonts w:ascii="Times New Roman" w:hAnsi="Times New Roman" w:cs="Times New Roman"/>
        </w:rPr>
        <w:t xml:space="preserve"> el estándar del tratamiento </w:t>
      </w:r>
      <w:r w:rsidR="007638B1">
        <w:rPr>
          <w:rFonts w:ascii="Times New Roman" w:hAnsi="Times New Roman" w:cs="Times New Roman"/>
        </w:rPr>
        <w:t>de los pacientes con LH en estadio temprano favorable, cuando</w:t>
      </w:r>
      <w:r w:rsidR="00054AE0">
        <w:rPr>
          <w:rFonts w:ascii="Times New Roman" w:hAnsi="Times New Roman" w:cs="Times New Roman"/>
        </w:rPr>
        <w:t xml:space="preserve"> no se realice PET-CT para valoración temprana de la respuesta.</w:t>
      </w:r>
      <w:r w:rsidR="007638B1">
        <w:rPr>
          <w:rFonts w:ascii="Times New Roman" w:hAnsi="Times New Roman" w:cs="Times New Roman"/>
        </w:rPr>
        <w:t xml:space="preserve"> </w:t>
      </w:r>
      <w:r w:rsidR="00F55B67">
        <w:rPr>
          <w:rFonts w:ascii="Times New Roman" w:hAnsi="Times New Roman" w:cs="Times New Roman"/>
        </w:rPr>
        <w:t>Por otra parte, los resultados del estudio HD13, demostraron que la omisión de medicamentos al esquema ABVD reduce las tasas de respuesta y la supervivencia libre de falla del tratamiento. En opinión de los autores, el tratamiento con ABVD seguido de 20 Gy de IFRT, debe seguir siendo el estándar del tratamiento</w:t>
      </w:r>
      <w:r w:rsidR="00A96932">
        <w:rPr>
          <w:rFonts w:ascii="Times New Roman" w:hAnsi="Times New Roman" w:cs="Times New Roman"/>
        </w:rPr>
        <w:t xml:space="preserve">. El ajuste de la terapia adaptado a la respuesta </w:t>
      </w:r>
      <w:r w:rsidR="002862C8">
        <w:rPr>
          <w:rFonts w:ascii="Times New Roman" w:hAnsi="Times New Roman" w:cs="Times New Roman"/>
        </w:rPr>
        <w:t xml:space="preserve">puede permitir identificar el grupo de pacientes con mayor riesgo de progresión y que se pueden beneficiar de intensificación del tratamiento o de nuevos medicamentos. </w:t>
      </w:r>
    </w:p>
    <w:p w14:paraId="7AF3F7B4" w14:textId="67662600" w:rsidR="001D7D76" w:rsidRDefault="001D7D76" w:rsidP="001D7D76">
      <w:pPr>
        <w:pStyle w:val="Descripcin"/>
        <w:rPr>
          <w:rFonts w:ascii="Times New Roman" w:hAnsi="Times New Roman" w:cs="Times New Roman"/>
        </w:rPr>
      </w:pPr>
      <w:r>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3</w:t>
      </w:r>
      <w:r w:rsidR="00DE63D6">
        <w:rPr>
          <w:noProof/>
        </w:rPr>
        <w:fldChar w:fldCharType="end"/>
      </w:r>
      <w:r>
        <w:t>. Principales estudios en Linfoma Hodgkin en estadio temprano favorable</w:t>
      </w:r>
    </w:p>
    <w:tbl>
      <w:tblPr>
        <w:tblW w:w="9200" w:type="dxa"/>
        <w:tblBorders>
          <w:top w:val="single" w:sz="4" w:space="0" w:color="auto"/>
        </w:tblBorders>
        <w:tblCellMar>
          <w:left w:w="70" w:type="dxa"/>
          <w:right w:w="70" w:type="dxa"/>
        </w:tblCellMar>
        <w:tblLook w:val="04A0" w:firstRow="1" w:lastRow="0" w:firstColumn="1" w:lastColumn="0" w:noHBand="0" w:noVBand="1"/>
      </w:tblPr>
      <w:tblGrid>
        <w:gridCol w:w="1040"/>
        <w:gridCol w:w="520"/>
        <w:gridCol w:w="2420"/>
        <w:gridCol w:w="420"/>
        <w:gridCol w:w="760"/>
        <w:gridCol w:w="1040"/>
        <w:gridCol w:w="760"/>
        <w:gridCol w:w="1040"/>
        <w:gridCol w:w="1200"/>
      </w:tblGrid>
      <w:tr w:rsidR="001D7D76" w:rsidRPr="001F798B" w14:paraId="278A49D3" w14:textId="77777777" w:rsidTr="001F798B">
        <w:trPr>
          <w:trHeight w:val="300"/>
        </w:trPr>
        <w:tc>
          <w:tcPr>
            <w:tcW w:w="1040" w:type="dxa"/>
            <w:tcBorders>
              <w:top w:val="single" w:sz="4" w:space="0" w:color="auto"/>
              <w:bottom w:val="single" w:sz="4" w:space="0" w:color="auto"/>
            </w:tcBorders>
            <w:shd w:val="clear" w:color="auto" w:fill="auto"/>
            <w:noWrap/>
            <w:vAlign w:val="bottom"/>
            <w:hideMark/>
          </w:tcPr>
          <w:p w14:paraId="76DBAE3E" w14:textId="3EF8B23A"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Estudio</w:t>
            </w:r>
          </w:p>
        </w:tc>
        <w:tc>
          <w:tcPr>
            <w:tcW w:w="520" w:type="dxa"/>
            <w:tcBorders>
              <w:top w:val="single" w:sz="4" w:space="0" w:color="auto"/>
              <w:bottom w:val="single" w:sz="4" w:space="0" w:color="auto"/>
            </w:tcBorders>
            <w:shd w:val="clear" w:color="auto" w:fill="auto"/>
            <w:noWrap/>
            <w:vAlign w:val="bottom"/>
            <w:hideMark/>
          </w:tcPr>
          <w:p w14:paraId="64B86D8B" w14:textId="65DA31E9"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Año</w:t>
            </w:r>
          </w:p>
        </w:tc>
        <w:tc>
          <w:tcPr>
            <w:tcW w:w="2420" w:type="dxa"/>
            <w:tcBorders>
              <w:top w:val="single" w:sz="4" w:space="0" w:color="auto"/>
              <w:bottom w:val="single" w:sz="4" w:space="0" w:color="auto"/>
            </w:tcBorders>
            <w:shd w:val="clear" w:color="auto" w:fill="auto"/>
            <w:noWrap/>
            <w:vAlign w:val="bottom"/>
            <w:hideMark/>
          </w:tcPr>
          <w:p w14:paraId="124F526D" w14:textId="7EB9A57C"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Intervención</w:t>
            </w:r>
          </w:p>
        </w:tc>
        <w:tc>
          <w:tcPr>
            <w:tcW w:w="420" w:type="dxa"/>
            <w:tcBorders>
              <w:top w:val="single" w:sz="4" w:space="0" w:color="auto"/>
              <w:bottom w:val="single" w:sz="4" w:space="0" w:color="auto"/>
            </w:tcBorders>
            <w:shd w:val="clear" w:color="auto" w:fill="auto"/>
            <w:noWrap/>
            <w:vAlign w:val="bottom"/>
            <w:hideMark/>
          </w:tcPr>
          <w:p w14:paraId="0819ECC7" w14:textId="330E9131"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n</w:t>
            </w:r>
          </w:p>
        </w:tc>
        <w:tc>
          <w:tcPr>
            <w:tcW w:w="760" w:type="dxa"/>
            <w:tcBorders>
              <w:top w:val="single" w:sz="4" w:space="0" w:color="auto"/>
              <w:bottom w:val="single" w:sz="4" w:space="0" w:color="auto"/>
            </w:tcBorders>
            <w:shd w:val="clear" w:color="auto" w:fill="auto"/>
            <w:noWrap/>
            <w:vAlign w:val="bottom"/>
            <w:hideMark/>
          </w:tcPr>
          <w:p w14:paraId="659D4537" w14:textId="50E4C41D"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CR</w:t>
            </w:r>
          </w:p>
        </w:tc>
        <w:tc>
          <w:tcPr>
            <w:tcW w:w="1040" w:type="dxa"/>
            <w:tcBorders>
              <w:top w:val="single" w:sz="4" w:space="0" w:color="auto"/>
              <w:bottom w:val="single" w:sz="4" w:space="0" w:color="auto"/>
            </w:tcBorders>
            <w:shd w:val="clear" w:color="auto" w:fill="auto"/>
            <w:noWrap/>
            <w:vAlign w:val="bottom"/>
            <w:hideMark/>
          </w:tcPr>
          <w:p w14:paraId="5D752E4A" w14:textId="32C5DF61"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PF</w:t>
            </w:r>
            <w:r w:rsidR="00A07299">
              <w:rPr>
                <w:rFonts w:ascii="Times New Roman" w:eastAsia="Times New Roman" w:hAnsi="Times New Roman" w:cs="Times New Roman"/>
                <w:b/>
                <w:color w:val="000000"/>
                <w:sz w:val="18"/>
                <w:szCs w:val="18"/>
                <w:lang w:eastAsia="es-CO"/>
              </w:rPr>
              <w:t>S</w:t>
            </w:r>
          </w:p>
        </w:tc>
        <w:tc>
          <w:tcPr>
            <w:tcW w:w="760" w:type="dxa"/>
            <w:tcBorders>
              <w:top w:val="single" w:sz="4" w:space="0" w:color="auto"/>
              <w:bottom w:val="single" w:sz="4" w:space="0" w:color="auto"/>
            </w:tcBorders>
            <w:shd w:val="clear" w:color="auto" w:fill="auto"/>
            <w:noWrap/>
            <w:vAlign w:val="bottom"/>
            <w:hideMark/>
          </w:tcPr>
          <w:p w14:paraId="737DA884" w14:textId="24E40259"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EFS</w:t>
            </w:r>
          </w:p>
        </w:tc>
        <w:tc>
          <w:tcPr>
            <w:tcW w:w="1040" w:type="dxa"/>
            <w:tcBorders>
              <w:top w:val="single" w:sz="4" w:space="0" w:color="auto"/>
              <w:bottom w:val="single" w:sz="4" w:space="0" w:color="auto"/>
            </w:tcBorders>
            <w:shd w:val="clear" w:color="auto" w:fill="auto"/>
            <w:noWrap/>
            <w:vAlign w:val="bottom"/>
            <w:hideMark/>
          </w:tcPr>
          <w:p w14:paraId="36B6D5C7" w14:textId="5A3ACD19"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OS</w:t>
            </w:r>
          </w:p>
        </w:tc>
        <w:tc>
          <w:tcPr>
            <w:tcW w:w="1200" w:type="dxa"/>
            <w:tcBorders>
              <w:top w:val="single" w:sz="4" w:space="0" w:color="auto"/>
              <w:bottom w:val="single" w:sz="4" w:space="0" w:color="auto"/>
            </w:tcBorders>
            <w:shd w:val="clear" w:color="auto" w:fill="auto"/>
            <w:noWrap/>
            <w:vAlign w:val="bottom"/>
            <w:hideMark/>
          </w:tcPr>
          <w:p w14:paraId="1F33F6A8" w14:textId="77777777" w:rsidR="001D7D76" w:rsidRPr="001F798B" w:rsidRDefault="001D7D76" w:rsidP="001F798B">
            <w:pPr>
              <w:spacing w:after="0" w:line="240" w:lineRule="auto"/>
              <w:jc w:val="center"/>
              <w:rPr>
                <w:rFonts w:ascii="Times New Roman" w:eastAsia="Times New Roman" w:hAnsi="Times New Roman" w:cs="Times New Roman"/>
                <w:b/>
                <w:color w:val="000000"/>
                <w:sz w:val="18"/>
                <w:szCs w:val="18"/>
                <w:lang w:eastAsia="es-CO"/>
              </w:rPr>
            </w:pPr>
            <w:r w:rsidRPr="001F798B">
              <w:rPr>
                <w:rFonts w:ascii="Times New Roman" w:eastAsia="Times New Roman" w:hAnsi="Times New Roman" w:cs="Times New Roman"/>
                <w:b/>
                <w:color w:val="000000"/>
                <w:sz w:val="18"/>
                <w:szCs w:val="18"/>
                <w:lang w:eastAsia="es-CO"/>
              </w:rPr>
              <w:t>Referencia</w:t>
            </w:r>
          </w:p>
        </w:tc>
      </w:tr>
      <w:tr w:rsidR="001D7D76" w:rsidRPr="001F798B" w14:paraId="7825D415" w14:textId="77777777" w:rsidTr="001F798B">
        <w:trPr>
          <w:trHeight w:val="300"/>
        </w:trPr>
        <w:tc>
          <w:tcPr>
            <w:tcW w:w="1040" w:type="dxa"/>
            <w:tcBorders>
              <w:top w:val="single" w:sz="4" w:space="0" w:color="auto"/>
            </w:tcBorders>
            <w:shd w:val="clear" w:color="auto" w:fill="auto"/>
            <w:noWrap/>
            <w:vAlign w:val="bottom"/>
            <w:hideMark/>
          </w:tcPr>
          <w:p w14:paraId="7F3EDF5E" w14:textId="07533456" w:rsidR="001D7D76" w:rsidRPr="001F798B" w:rsidRDefault="001D7D76" w:rsidP="001D7D76">
            <w:pPr>
              <w:spacing w:after="0" w:line="240" w:lineRule="auto"/>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INT Mil</w:t>
            </w:r>
            <w:r w:rsidR="001F798B">
              <w:rPr>
                <w:rFonts w:ascii="Times New Roman" w:eastAsia="Times New Roman" w:hAnsi="Times New Roman" w:cs="Times New Roman"/>
                <w:color w:val="000000"/>
                <w:sz w:val="18"/>
                <w:szCs w:val="18"/>
                <w:lang w:eastAsia="es-CO"/>
              </w:rPr>
              <w:t>á</w:t>
            </w:r>
            <w:r w:rsidRPr="001F798B">
              <w:rPr>
                <w:rFonts w:ascii="Times New Roman" w:eastAsia="Times New Roman" w:hAnsi="Times New Roman" w:cs="Times New Roman"/>
                <w:color w:val="000000"/>
                <w:sz w:val="18"/>
                <w:szCs w:val="18"/>
                <w:lang w:eastAsia="es-CO"/>
              </w:rPr>
              <w:t xml:space="preserve">n </w:t>
            </w:r>
          </w:p>
        </w:tc>
        <w:tc>
          <w:tcPr>
            <w:tcW w:w="520" w:type="dxa"/>
            <w:tcBorders>
              <w:top w:val="single" w:sz="4" w:space="0" w:color="auto"/>
            </w:tcBorders>
            <w:shd w:val="clear" w:color="auto" w:fill="auto"/>
            <w:noWrap/>
            <w:vAlign w:val="bottom"/>
            <w:hideMark/>
          </w:tcPr>
          <w:p w14:paraId="2A0C1070" w14:textId="77777777" w:rsidR="001D7D76" w:rsidRPr="001F798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2004</w:t>
            </w:r>
          </w:p>
        </w:tc>
        <w:tc>
          <w:tcPr>
            <w:tcW w:w="2420" w:type="dxa"/>
            <w:tcBorders>
              <w:top w:val="single" w:sz="4" w:space="0" w:color="auto"/>
            </w:tcBorders>
            <w:shd w:val="clear" w:color="auto" w:fill="auto"/>
            <w:noWrap/>
            <w:vAlign w:val="bottom"/>
            <w:hideMark/>
          </w:tcPr>
          <w:p w14:paraId="2BDF52C2" w14:textId="77777777" w:rsidR="001D7D76" w:rsidRPr="001F798B" w:rsidRDefault="001D7D76" w:rsidP="001D7D76">
            <w:pPr>
              <w:spacing w:after="0" w:line="240" w:lineRule="auto"/>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A: ABVD x 4 + STNI</w:t>
            </w:r>
          </w:p>
        </w:tc>
        <w:tc>
          <w:tcPr>
            <w:tcW w:w="420" w:type="dxa"/>
            <w:tcBorders>
              <w:top w:val="single" w:sz="4" w:space="0" w:color="auto"/>
            </w:tcBorders>
            <w:shd w:val="clear" w:color="auto" w:fill="auto"/>
            <w:noWrap/>
            <w:vAlign w:val="bottom"/>
            <w:hideMark/>
          </w:tcPr>
          <w:p w14:paraId="3176AD8D" w14:textId="77777777" w:rsidR="001D7D76" w:rsidRPr="001F798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66</w:t>
            </w:r>
          </w:p>
        </w:tc>
        <w:tc>
          <w:tcPr>
            <w:tcW w:w="760" w:type="dxa"/>
            <w:tcBorders>
              <w:top w:val="single" w:sz="4" w:space="0" w:color="auto"/>
            </w:tcBorders>
            <w:shd w:val="clear" w:color="auto" w:fill="auto"/>
            <w:noWrap/>
            <w:vAlign w:val="bottom"/>
            <w:hideMark/>
          </w:tcPr>
          <w:p w14:paraId="30ECC23B"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100%</w:t>
            </w:r>
          </w:p>
        </w:tc>
        <w:tc>
          <w:tcPr>
            <w:tcW w:w="1040" w:type="dxa"/>
            <w:tcBorders>
              <w:top w:val="single" w:sz="4" w:space="0" w:color="auto"/>
            </w:tcBorders>
            <w:shd w:val="clear" w:color="auto" w:fill="auto"/>
            <w:noWrap/>
            <w:vAlign w:val="bottom"/>
            <w:hideMark/>
          </w:tcPr>
          <w:p w14:paraId="05E41A45" w14:textId="1CDB1DD6"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93% (12a)</w:t>
            </w:r>
          </w:p>
        </w:tc>
        <w:tc>
          <w:tcPr>
            <w:tcW w:w="760" w:type="dxa"/>
            <w:tcBorders>
              <w:top w:val="single" w:sz="4" w:space="0" w:color="auto"/>
            </w:tcBorders>
            <w:shd w:val="clear" w:color="auto" w:fill="auto"/>
            <w:noWrap/>
            <w:vAlign w:val="bottom"/>
            <w:hideMark/>
          </w:tcPr>
          <w:p w14:paraId="1AD06B76"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p>
        </w:tc>
        <w:tc>
          <w:tcPr>
            <w:tcW w:w="1040" w:type="dxa"/>
            <w:tcBorders>
              <w:top w:val="single" w:sz="4" w:space="0" w:color="auto"/>
            </w:tcBorders>
            <w:shd w:val="clear" w:color="auto" w:fill="auto"/>
            <w:noWrap/>
            <w:vAlign w:val="bottom"/>
            <w:hideMark/>
          </w:tcPr>
          <w:p w14:paraId="48B74FA7" w14:textId="1D1467D9"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96% (12a)</w:t>
            </w:r>
          </w:p>
        </w:tc>
        <w:tc>
          <w:tcPr>
            <w:tcW w:w="1200" w:type="dxa"/>
            <w:tcBorders>
              <w:top w:val="single" w:sz="4" w:space="0" w:color="auto"/>
            </w:tcBorders>
            <w:shd w:val="clear" w:color="auto" w:fill="auto"/>
            <w:noWrap/>
            <w:vAlign w:val="bottom"/>
            <w:hideMark/>
          </w:tcPr>
          <w:p w14:paraId="3B77A5F1" w14:textId="4BFB54F8" w:rsidR="001D7D76" w:rsidRPr="001F798B" w:rsidRDefault="0089552D" w:rsidP="00E90541">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B158AD">
              <w:rPr>
                <w:rFonts w:ascii="Times New Roman" w:eastAsia="Times New Roman" w:hAnsi="Times New Roman" w:cs="Times New Roman"/>
                <w:color w:val="000000"/>
                <w:sz w:val="18"/>
                <w:szCs w:val="18"/>
                <w:lang w:eastAsia="es-CO"/>
              </w:rPr>
              <w:instrText>ADDIN CSL_CITATION {"citationItems":[{"id":"ITEM-1","itemData":{"DOI":"10.1200/JCO.2004.12.170","ISSN":"0732-183X","author":[{"dropping-particle":"","family":"Bonadonna","given":"Gianni","non-dropping-particle":"","parse-names":false,"suffix":""},{"dropping-particle":"","family":"Bonfante","given":"Valeria","non-dropping-particle":"","parse-names":false,"suffix":""},{"dropping-particle":"","family":"Viviani","given":"Simonetta","non-dropping-particle":"","parse-names":false,"suffix":""},{"dropping-particle":"","family":"Russo","given":"Anna","non-dropping-particle":"Di","parse-names":false,"suffix":""},{"dropping-particle":"","family":"Villani","given":"Fabrizio","non-dropping-particle":"","parse-names":false,"suffix":""},{"dropping-particle":"","family":"Valagussa","given":"Pinuccia","non-dropping-particle":"","parse-names":false,"suffix":""}],"container-title":"Journal of Clinical Oncology","id":"ITEM-1","issue":"14","issued":{"date-parts":[["2004","7","15"]]},"page":"2835-2841","title":"ABVD Plus Subtotal Nodal Versus Involved-Field Radiotherapy in Early-Stage Hodgkin's Disease: Long-Term Results","type":"article-journal","volume":"22"},"uris":["http://www.mendeley.com/documents/?uuid=e98596c1-b92b-4d68-a1bd-65245c6feade"]}],"mendeley":{"formattedCitation":"(11)","plainTextFormattedCitation":"(11)","previouslyFormattedCitation":"(11)"},"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89552D">
              <w:rPr>
                <w:rFonts w:ascii="Times New Roman" w:eastAsia="Times New Roman" w:hAnsi="Times New Roman" w:cs="Times New Roman"/>
                <w:noProof/>
                <w:color w:val="000000"/>
                <w:sz w:val="18"/>
                <w:szCs w:val="18"/>
                <w:lang w:eastAsia="es-CO"/>
              </w:rPr>
              <w:t>(11)</w:t>
            </w:r>
            <w:r>
              <w:rPr>
                <w:rFonts w:ascii="Times New Roman" w:eastAsia="Times New Roman" w:hAnsi="Times New Roman" w:cs="Times New Roman"/>
                <w:color w:val="000000"/>
                <w:sz w:val="18"/>
                <w:szCs w:val="18"/>
                <w:lang w:eastAsia="es-CO"/>
              </w:rPr>
              <w:fldChar w:fldCharType="end"/>
            </w:r>
          </w:p>
        </w:tc>
      </w:tr>
      <w:tr w:rsidR="001D7D76" w:rsidRPr="001F798B" w14:paraId="29673BCA" w14:textId="77777777" w:rsidTr="001F798B">
        <w:trPr>
          <w:trHeight w:val="300"/>
        </w:trPr>
        <w:tc>
          <w:tcPr>
            <w:tcW w:w="1040" w:type="dxa"/>
            <w:shd w:val="clear" w:color="auto" w:fill="auto"/>
            <w:noWrap/>
            <w:vAlign w:val="bottom"/>
            <w:hideMark/>
          </w:tcPr>
          <w:p w14:paraId="5E46190C" w14:textId="77777777" w:rsidR="001D7D76" w:rsidRPr="001F798B" w:rsidRDefault="001D7D76" w:rsidP="001D7D76">
            <w:pPr>
              <w:spacing w:after="0" w:line="240" w:lineRule="auto"/>
              <w:rPr>
                <w:rFonts w:ascii="Times New Roman" w:eastAsia="Times New Roman" w:hAnsi="Times New Roman" w:cs="Times New Roman"/>
                <w:sz w:val="18"/>
                <w:szCs w:val="18"/>
                <w:lang w:eastAsia="es-CO"/>
              </w:rPr>
            </w:pPr>
          </w:p>
        </w:tc>
        <w:tc>
          <w:tcPr>
            <w:tcW w:w="520" w:type="dxa"/>
            <w:shd w:val="clear" w:color="auto" w:fill="auto"/>
            <w:noWrap/>
            <w:vAlign w:val="bottom"/>
            <w:hideMark/>
          </w:tcPr>
          <w:p w14:paraId="423BBF18" w14:textId="77777777" w:rsidR="001D7D76" w:rsidRPr="001F798B" w:rsidRDefault="001D7D76" w:rsidP="001F798B">
            <w:pPr>
              <w:spacing w:after="0" w:line="240" w:lineRule="auto"/>
              <w:jc w:val="center"/>
              <w:rPr>
                <w:rFonts w:ascii="Times New Roman" w:eastAsia="Times New Roman" w:hAnsi="Times New Roman" w:cs="Times New Roman"/>
                <w:sz w:val="18"/>
                <w:szCs w:val="18"/>
                <w:lang w:eastAsia="es-CO"/>
              </w:rPr>
            </w:pPr>
          </w:p>
        </w:tc>
        <w:tc>
          <w:tcPr>
            <w:tcW w:w="2420" w:type="dxa"/>
            <w:shd w:val="clear" w:color="auto" w:fill="auto"/>
            <w:noWrap/>
            <w:vAlign w:val="bottom"/>
            <w:hideMark/>
          </w:tcPr>
          <w:p w14:paraId="091EDE7A" w14:textId="77777777" w:rsidR="001D7D76" w:rsidRPr="001F798B" w:rsidRDefault="001D7D76" w:rsidP="001D7D76">
            <w:pPr>
              <w:spacing w:after="0" w:line="240" w:lineRule="auto"/>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 xml:space="preserve">B: ABVD x 4 + IFRT </w:t>
            </w:r>
          </w:p>
        </w:tc>
        <w:tc>
          <w:tcPr>
            <w:tcW w:w="420" w:type="dxa"/>
            <w:shd w:val="clear" w:color="auto" w:fill="auto"/>
            <w:noWrap/>
            <w:vAlign w:val="bottom"/>
            <w:hideMark/>
          </w:tcPr>
          <w:p w14:paraId="0049B13C" w14:textId="77777777" w:rsidR="001D7D76" w:rsidRPr="001F798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70</w:t>
            </w:r>
          </w:p>
        </w:tc>
        <w:tc>
          <w:tcPr>
            <w:tcW w:w="760" w:type="dxa"/>
            <w:shd w:val="clear" w:color="auto" w:fill="auto"/>
            <w:noWrap/>
            <w:vAlign w:val="bottom"/>
            <w:hideMark/>
          </w:tcPr>
          <w:p w14:paraId="26210624"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97%</w:t>
            </w:r>
          </w:p>
        </w:tc>
        <w:tc>
          <w:tcPr>
            <w:tcW w:w="1040" w:type="dxa"/>
            <w:shd w:val="clear" w:color="auto" w:fill="auto"/>
            <w:noWrap/>
            <w:vAlign w:val="bottom"/>
            <w:hideMark/>
          </w:tcPr>
          <w:p w14:paraId="5BF56786"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94% (12a)</w:t>
            </w:r>
          </w:p>
        </w:tc>
        <w:tc>
          <w:tcPr>
            <w:tcW w:w="760" w:type="dxa"/>
            <w:shd w:val="clear" w:color="auto" w:fill="auto"/>
            <w:noWrap/>
            <w:vAlign w:val="bottom"/>
            <w:hideMark/>
          </w:tcPr>
          <w:p w14:paraId="70915CBD"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p>
        </w:tc>
        <w:tc>
          <w:tcPr>
            <w:tcW w:w="1040" w:type="dxa"/>
            <w:shd w:val="clear" w:color="auto" w:fill="auto"/>
            <w:noWrap/>
            <w:vAlign w:val="bottom"/>
            <w:hideMark/>
          </w:tcPr>
          <w:p w14:paraId="139FAF6E" w14:textId="32E09FCA"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94% (12a)</w:t>
            </w:r>
          </w:p>
        </w:tc>
        <w:tc>
          <w:tcPr>
            <w:tcW w:w="1200" w:type="dxa"/>
            <w:shd w:val="clear" w:color="auto" w:fill="auto"/>
            <w:noWrap/>
            <w:vAlign w:val="bottom"/>
            <w:hideMark/>
          </w:tcPr>
          <w:p w14:paraId="7019D0AC" w14:textId="77777777" w:rsidR="001D7D76" w:rsidRPr="001F798B" w:rsidRDefault="001D7D76" w:rsidP="00E90541">
            <w:pPr>
              <w:spacing w:after="0" w:line="240" w:lineRule="auto"/>
              <w:jc w:val="center"/>
              <w:rPr>
                <w:rFonts w:ascii="Times New Roman" w:eastAsia="Times New Roman" w:hAnsi="Times New Roman" w:cs="Times New Roman"/>
                <w:color w:val="000000"/>
                <w:sz w:val="18"/>
                <w:szCs w:val="18"/>
                <w:lang w:eastAsia="es-CO"/>
              </w:rPr>
            </w:pPr>
          </w:p>
        </w:tc>
      </w:tr>
      <w:tr w:rsidR="001D7D76" w:rsidRPr="003C0F5B" w14:paraId="65B8F77A" w14:textId="77777777" w:rsidTr="001F798B">
        <w:trPr>
          <w:trHeight w:val="300"/>
        </w:trPr>
        <w:tc>
          <w:tcPr>
            <w:tcW w:w="1040" w:type="dxa"/>
            <w:shd w:val="clear" w:color="auto" w:fill="auto"/>
            <w:noWrap/>
            <w:vAlign w:val="bottom"/>
            <w:hideMark/>
          </w:tcPr>
          <w:p w14:paraId="786D7E09" w14:textId="77777777" w:rsidR="001D7D76" w:rsidRPr="001F798B" w:rsidRDefault="001D7D76" w:rsidP="001D7D76">
            <w:pPr>
              <w:spacing w:after="0" w:line="240" w:lineRule="auto"/>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H7-F</w:t>
            </w:r>
          </w:p>
        </w:tc>
        <w:tc>
          <w:tcPr>
            <w:tcW w:w="520" w:type="dxa"/>
            <w:shd w:val="clear" w:color="auto" w:fill="auto"/>
            <w:noWrap/>
            <w:vAlign w:val="bottom"/>
            <w:hideMark/>
          </w:tcPr>
          <w:p w14:paraId="1B890E51" w14:textId="77777777" w:rsidR="001D7D76" w:rsidRPr="001F798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2006</w:t>
            </w:r>
          </w:p>
        </w:tc>
        <w:tc>
          <w:tcPr>
            <w:tcW w:w="2420" w:type="dxa"/>
            <w:shd w:val="clear" w:color="auto" w:fill="auto"/>
            <w:noWrap/>
            <w:vAlign w:val="bottom"/>
            <w:hideMark/>
          </w:tcPr>
          <w:p w14:paraId="73F6F464" w14:textId="77777777" w:rsidR="001D7D76" w:rsidRPr="001F798B" w:rsidRDefault="001D7D76" w:rsidP="001D7D76">
            <w:pPr>
              <w:spacing w:after="0" w:line="240" w:lineRule="auto"/>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 xml:space="preserve">A: EFRT </w:t>
            </w:r>
          </w:p>
        </w:tc>
        <w:tc>
          <w:tcPr>
            <w:tcW w:w="420" w:type="dxa"/>
            <w:shd w:val="clear" w:color="auto" w:fill="auto"/>
            <w:noWrap/>
            <w:vAlign w:val="bottom"/>
            <w:hideMark/>
          </w:tcPr>
          <w:p w14:paraId="640A9EA8" w14:textId="77777777" w:rsidR="001D7D76" w:rsidRPr="001F798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160</w:t>
            </w:r>
          </w:p>
        </w:tc>
        <w:tc>
          <w:tcPr>
            <w:tcW w:w="760" w:type="dxa"/>
            <w:shd w:val="clear" w:color="auto" w:fill="auto"/>
            <w:noWrap/>
            <w:vAlign w:val="bottom"/>
            <w:hideMark/>
          </w:tcPr>
          <w:p w14:paraId="06757677"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94%</w:t>
            </w:r>
          </w:p>
        </w:tc>
        <w:tc>
          <w:tcPr>
            <w:tcW w:w="1040" w:type="dxa"/>
            <w:shd w:val="clear" w:color="auto" w:fill="auto"/>
            <w:noWrap/>
            <w:vAlign w:val="bottom"/>
            <w:hideMark/>
          </w:tcPr>
          <w:p w14:paraId="634E6821"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p>
        </w:tc>
        <w:tc>
          <w:tcPr>
            <w:tcW w:w="760" w:type="dxa"/>
            <w:shd w:val="clear" w:color="auto" w:fill="auto"/>
            <w:noWrap/>
            <w:vAlign w:val="bottom"/>
            <w:hideMark/>
          </w:tcPr>
          <w:p w14:paraId="51FD9CF8" w14:textId="77777777"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83%</w:t>
            </w:r>
          </w:p>
        </w:tc>
        <w:tc>
          <w:tcPr>
            <w:tcW w:w="1040" w:type="dxa"/>
            <w:shd w:val="clear" w:color="auto" w:fill="auto"/>
            <w:noWrap/>
            <w:vAlign w:val="bottom"/>
            <w:hideMark/>
          </w:tcPr>
          <w:p w14:paraId="097BADEA" w14:textId="6E5EC572" w:rsidR="001D7D76" w:rsidRPr="001F798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1F798B">
              <w:rPr>
                <w:rFonts w:ascii="Times New Roman" w:eastAsia="Times New Roman" w:hAnsi="Times New Roman" w:cs="Times New Roman"/>
                <w:color w:val="000000"/>
                <w:sz w:val="18"/>
                <w:szCs w:val="18"/>
                <w:lang w:eastAsia="es-CO"/>
              </w:rPr>
              <w:t>92% (10a)</w:t>
            </w:r>
          </w:p>
        </w:tc>
        <w:tc>
          <w:tcPr>
            <w:tcW w:w="1200" w:type="dxa"/>
            <w:shd w:val="clear" w:color="auto" w:fill="auto"/>
            <w:noWrap/>
            <w:vAlign w:val="bottom"/>
            <w:hideMark/>
          </w:tcPr>
          <w:p w14:paraId="68CB98FC" w14:textId="53403B77" w:rsidR="001D7D76" w:rsidRPr="003C0F5B" w:rsidRDefault="00B158AD" w:rsidP="00E90541">
            <w:pPr>
              <w:spacing w:after="0" w:line="240" w:lineRule="auto"/>
              <w:jc w:val="center"/>
              <w:rPr>
                <w:rFonts w:ascii="Times New Roman" w:eastAsia="Times New Roman" w:hAnsi="Times New Roman" w:cs="Times New Roman"/>
                <w:color w:val="000000"/>
                <w:sz w:val="18"/>
                <w:szCs w:val="18"/>
                <w:lang w:val="en-GB" w:eastAsia="es-CO"/>
              </w:rPr>
            </w:pPr>
            <w:r>
              <w:rPr>
                <w:rFonts w:ascii="Times New Roman" w:eastAsia="Times New Roman" w:hAnsi="Times New Roman" w:cs="Times New Roman"/>
                <w:color w:val="000000"/>
                <w:sz w:val="18"/>
                <w:szCs w:val="18"/>
                <w:lang w:eastAsia="es-CO"/>
              </w:rPr>
              <w:fldChar w:fldCharType="begin" w:fldLock="1"/>
            </w:r>
            <w:r w:rsidR="00383AD2">
              <w:rPr>
                <w:rFonts w:ascii="Times New Roman" w:eastAsia="Times New Roman" w:hAnsi="Times New Roman" w:cs="Times New Roman"/>
                <w:color w:val="000000"/>
                <w:sz w:val="18"/>
                <w:szCs w:val="18"/>
                <w:lang w:eastAsia="es-CO"/>
              </w:rPr>
              <w:instrText>ADDIN CSL_CITATION {"citationItems":[{"id":"ITEM-1","itemData":{"DOI":"10.1200/JCO.2005.05.2746","ISSN":"0732-183X","abstract":"PURPOSE: In early-stage Hodgkin's lymphoma (HL), subtotal nodal irradiation (STNI) and combined chemotherapy/radiotherapy produce high disease control rates but also considerable late toxicity. The aim of this study was to reduce this toxicity using a combination of low-intensity chemotherapy and involved-field radiotherapy (IF-RT) without jeopardizing disease control. PATIENTS AND METHODS: Patients with stage I or II HL were stratified into two groups, favorable and unfavorable, based on the following four prognostic factors: age, symptoms, number of involved areas, and mediastinal-thoracic ratio. The experimental therapy consisted of six cycles of epirubicin, bleomycin, vinblastine, and prednisone (EBVP) followed by IF-RT. It was randomly compared, in favorable patients, to STNI and, in unfavorable patients, to six cycles of mechlorethamine, vincristine, procarbazine, prednisone, doxorubicin, bleomycin, and vinblastine (MOPP/ABV hybrid) and IF-RT. RESULTS: Median follow-up time of the 722 patients included was 9 years. In 333 favorable patients, the 10-year event-free survival rates (EFS) were 88% in the EBVP arm and 78% in the STNI arm (P = .0113), with similar 10-year overall survival (OS) rates (92% v 92%, respectively; P = .79). In 389 unfavorable patients, the 10-year EFS rate was 88% in the MOPP/ABV arm compared with 68% in the EBVP arm (P &lt; .001), leading to 10-year OS rates of 87% and 79%, respectively (P = .0175). CONCLUSION: A treatment strategy for early-stage HL based on prognostic factors leads to high OS rates in both favorable and unfavorable patients. In favorable patients, the combination of EBVP and IF-RT can replace STNI as standard treatment. In unfavorable patients, EBVP is significantly less efficient than MOPP/ABV.","author":[{"dropping-particle":"","family":"Noordijk","given":"Evert M.","non-dropping-particle":"","parse-names":false,"suffix":""},{"dropping-particle":"","family":"Carde","given":"Patrice","non-dropping-particle":"","parse-names":false,"suffix":""},{"dropping-particle":"","family":"Dupouy","given":"Noëlle","non-dropping-particle":"","parse-names":false,"suffix":""},{"dropping-particle":"","family":"Hagenbeek","given":"Anton","non-dropping-particle":"","parse-names":false,"suffix":""},{"dropping-particle":"","family":"Krol","given":"Augustinus D.G.","non-dropping-particle":"","parse-names":false,"suffix":""},{"dropping-particle":"","family":"Kluin-Nelemans","given":"Johanna C.","non-dropping-particle":"","parse-names":false,"suffix":""},{"dropping-particle":"","family":"Tirelli","given":"Umberto","non-dropping-particle":"","parse-names":false,"suffix":""},{"dropping-particle":"","family":"Monconduit","given":"Mathieu","non-dropping-particle":"","parse-names":false,"suffix":""},{"dropping-particle":"","family":"Thomas","given":"José","non-dropping-particle":"","parse-names":false,"suffix":""},{"dropping-particle":"","family":"Eghbali","given":"Houchingue","non-dropping-particle":"","parse-names":false,"suffix":""},{"dropping-particle":"","family":"Aleman","given":"Berthe M.P.","non-dropping-particle":"","parse-names":false,"suffix":""},{"dropping-particle":"","family":"Bosq","given":"</w:instrText>
            </w:r>
            <w:r w:rsidR="00383AD2" w:rsidRPr="003C0F5B">
              <w:rPr>
                <w:rFonts w:ascii="Times New Roman" w:eastAsia="Times New Roman" w:hAnsi="Times New Roman" w:cs="Times New Roman"/>
                <w:color w:val="000000"/>
                <w:sz w:val="18"/>
                <w:szCs w:val="18"/>
                <w:lang w:val="en-GB" w:eastAsia="es-CO"/>
              </w:rPr>
              <w:instrText>Jacques","non-dropping-particle":"","parse-names":false,"suffix":""},{"dropping-particle":"","family":"Vovk","given":"Marjeta","non-dropping-particle":"","parse-names":false,"suffix":""},{"dropping-particle":"","family":"Verschueren","given":"Tom A.M.","non-dropping-particle":"","parse-names":false,"suffix":""},{"dropping-particle":"","family":"Pény","given":"Anne-Marie","non-dropping-particle":"","parse-names":false,"suffix":""},{"dropping-particle":"","family":"Girinsky","given":"Théodore","non-dropping-particle":"","parse-names":false,"suffix":""},{"dropping-particle":"","family":"Raemaekers","given":"John M.M.","non-dropping-particle":"","parse-names":false,"suffix":""},{"dropping-particle":"","family":"Henry-Amar","given":"Michel","non-dropping-particle":"","parse-names":false,"suffix":""}],"container-title":"Journal of Clinical Oncology","id":"ITEM-1","issue":"19","issued":{"date-parts":[["2006","7"]]},"page":"3128-3135","title":"Combined-Modality Therapy for Clinical Stage I or II Hodgkin's Lymphoma: Long-Term Results of the European Organisation for Research and Treatment of Cancer H7 Randomized Controlled Trials","type":"article-journal","volume":"24"},"uris":["http://www.mendeley.com/documents/?uuid=d408dff1-aa0b-404f-94e5-708dfd3e209b"]}],"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3C0F5B">
              <w:rPr>
                <w:rFonts w:ascii="Times New Roman" w:eastAsia="Times New Roman" w:hAnsi="Times New Roman" w:cs="Times New Roman"/>
                <w:noProof/>
                <w:color w:val="000000"/>
                <w:sz w:val="18"/>
                <w:szCs w:val="18"/>
                <w:lang w:val="en-GB" w:eastAsia="es-CO"/>
              </w:rPr>
              <w:t>(3)</w:t>
            </w:r>
            <w:r>
              <w:rPr>
                <w:rFonts w:ascii="Times New Roman" w:eastAsia="Times New Roman" w:hAnsi="Times New Roman" w:cs="Times New Roman"/>
                <w:color w:val="000000"/>
                <w:sz w:val="18"/>
                <w:szCs w:val="18"/>
                <w:lang w:eastAsia="es-CO"/>
              </w:rPr>
              <w:fldChar w:fldCharType="end"/>
            </w:r>
          </w:p>
        </w:tc>
      </w:tr>
      <w:tr w:rsidR="001D7D76" w:rsidRPr="003C0F5B" w14:paraId="32ABD29B" w14:textId="77777777" w:rsidTr="001F798B">
        <w:trPr>
          <w:trHeight w:val="300"/>
        </w:trPr>
        <w:tc>
          <w:tcPr>
            <w:tcW w:w="1040" w:type="dxa"/>
            <w:shd w:val="clear" w:color="auto" w:fill="auto"/>
            <w:noWrap/>
            <w:vAlign w:val="bottom"/>
            <w:hideMark/>
          </w:tcPr>
          <w:p w14:paraId="03FAEDCC" w14:textId="77777777" w:rsidR="001D7D76" w:rsidRPr="003C0F5B"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4C8162DB" w14:textId="77777777" w:rsidR="001D7D76" w:rsidRPr="003C0F5B"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1ABA4ACC"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B: EBVP + IFRT </w:t>
            </w:r>
          </w:p>
        </w:tc>
        <w:tc>
          <w:tcPr>
            <w:tcW w:w="420" w:type="dxa"/>
            <w:shd w:val="clear" w:color="auto" w:fill="auto"/>
            <w:noWrap/>
            <w:vAlign w:val="bottom"/>
            <w:hideMark/>
          </w:tcPr>
          <w:p w14:paraId="77D42269"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163</w:t>
            </w:r>
          </w:p>
        </w:tc>
        <w:tc>
          <w:tcPr>
            <w:tcW w:w="760" w:type="dxa"/>
            <w:shd w:val="clear" w:color="auto" w:fill="auto"/>
            <w:noWrap/>
            <w:vAlign w:val="bottom"/>
            <w:hideMark/>
          </w:tcPr>
          <w:p w14:paraId="20392017"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91%</w:t>
            </w:r>
          </w:p>
        </w:tc>
        <w:tc>
          <w:tcPr>
            <w:tcW w:w="1040" w:type="dxa"/>
            <w:shd w:val="clear" w:color="auto" w:fill="auto"/>
            <w:noWrap/>
            <w:vAlign w:val="bottom"/>
            <w:hideMark/>
          </w:tcPr>
          <w:p w14:paraId="4A90D544"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760" w:type="dxa"/>
            <w:shd w:val="clear" w:color="auto" w:fill="auto"/>
            <w:noWrap/>
            <w:vAlign w:val="bottom"/>
            <w:hideMark/>
          </w:tcPr>
          <w:p w14:paraId="31527369"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92%</w:t>
            </w:r>
          </w:p>
        </w:tc>
        <w:tc>
          <w:tcPr>
            <w:tcW w:w="1040" w:type="dxa"/>
            <w:shd w:val="clear" w:color="auto" w:fill="auto"/>
            <w:noWrap/>
            <w:vAlign w:val="bottom"/>
            <w:hideMark/>
          </w:tcPr>
          <w:p w14:paraId="43225797" w14:textId="1E0B8104"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92%</w:t>
            </w:r>
            <w:r w:rsidR="001F798B" w:rsidRPr="003C0F5B">
              <w:rPr>
                <w:rFonts w:ascii="Times New Roman" w:eastAsia="Times New Roman" w:hAnsi="Times New Roman" w:cs="Times New Roman"/>
                <w:color w:val="000000"/>
                <w:sz w:val="18"/>
                <w:szCs w:val="18"/>
                <w:lang w:val="en-GB" w:eastAsia="es-CO"/>
              </w:rPr>
              <w:t xml:space="preserve"> </w:t>
            </w:r>
            <w:r w:rsidRPr="003C0F5B">
              <w:rPr>
                <w:rFonts w:ascii="Times New Roman" w:eastAsia="Times New Roman" w:hAnsi="Times New Roman" w:cs="Times New Roman"/>
                <w:color w:val="000000"/>
                <w:sz w:val="18"/>
                <w:szCs w:val="18"/>
                <w:lang w:val="en-GB" w:eastAsia="es-CO"/>
              </w:rPr>
              <w:t>(10a)</w:t>
            </w:r>
          </w:p>
        </w:tc>
        <w:tc>
          <w:tcPr>
            <w:tcW w:w="1200" w:type="dxa"/>
            <w:shd w:val="clear" w:color="auto" w:fill="auto"/>
            <w:noWrap/>
            <w:vAlign w:val="bottom"/>
            <w:hideMark/>
          </w:tcPr>
          <w:p w14:paraId="17870A88"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383AD2" w14:paraId="701077CD" w14:textId="77777777" w:rsidTr="001F798B">
        <w:trPr>
          <w:trHeight w:val="300"/>
        </w:trPr>
        <w:tc>
          <w:tcPr>
            <w:tcW w:w="1040" w:type="dxa"/>
            <w:shd w:val="clear" w:color="auto" w:fill="auto"/>
            <w:noWrap/>
            <w:vAlign w:val="bottom"/>
            <w:hideMark/>
          </w:tcPr>
          <w:p w14:paraId="04BB5DED"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H8-F </w:t>
            </w:r>
          </w:p>
        </w:tc>
        <w:tc>
          <w:tcPr>
            <w:tcW w:w="520" w:type="dxa"/>
            <w:shd w:val="clear" w:color="auto" w:fill="auto"/>
            <w:noWrap/>
            <w:vAlign w:val="bottom"/>
            <w:hideMark/>
          </w:tcPr>
          <w:p w14:paraId="230F09DE"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2007</w:t>
            </w:r>
          </w:p>
        </w:tc>
        <w:tc>
          <w:tcPr>
            <w:tcW w:w="2420" w:type="dxa"/>
            <w:shd w:val="clear" w:color="auto" w:fill="auto"/>
            <w:noWrap/>
            <w:vAlign w:val="bottom"/>
            <w:hideMark/>
          </w:tcPr>
          <w:p w14:paraId="12FA490A"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A: MOPP-ABV + IFRT </w:t>
            </w:r>
          </w:p>
        </w:tc>
        <w:tc>
          <w:tcPr>
            <w:tcW w:w="420" w:type="dxa"/>
            <w:shd w:val="clear" w:color="auto" w:fill="auto"/>
            <w:noWrap/>
            <w:vAlign w:val="bottom"/>
            <w:hideMark/>
          </w:tcPr>
          <w:p w14:paraId="26D0D1BC"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261</w:t>
            </w:r>
          </w:p>
        </w:tc>
        <w:tc>
          <w:tcPr>
            <w:tcW w:w="760" w:type="dxa"/>
            <w:shd w:val="clear" w:color="auto" w:fill="auto"/>
            <w:noWrap/>
            <w:vAlign w:val="bottom"/>
            <w:hideMark/>
          </w:tcPr>
          <w:p w14:paraId="340AEF9E"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79%</w:t>
            </w:r>
          </w:p>
        </w:tc>
        <w:tc>
          <w:tcPr>
            <w:tcW w:w="1040" w:type="dxa"/>
            <w:shd w:val="clear" w:color="auto" w:fill="auto"/>
            <w:noWrap/>
            <w:vAlign w:val="bottom"/>
            <w:hideMark/>
          </w:tcPr>
          <w:p w14:paraId="22973D78"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760" w:type="dxa"/>
            <w:shd w:val="clear" w:color="auto" w:fill="auto"/>
            <w:noWrap/>
            <w:vAlign w:val="bottom"/>
            <w:hideMark/>
          </w:tcPr>
          <w:p w14:paraId="1F1DD97F"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98%</w:t>
            </w:r>
          </w:p>
        </w:tc>
        <w:tc>
          <w:tcPr>
            <w:tcW w:w="1040" w:type="dxa"/>
            <w:shd w:val="clear" w:color="auto" w:fill="auto"/>
            <w:noWrap/>
            <w:vAlign w:val="bottom"/>
            <w:hideMark/>
          </w:tcPr>
          <w:p w14:paraId="572D99C1" w14:textId="44C9A80A"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97% (10a)</w:t>
            </w:r>
          </w:p>
        </w:tc>
        <w:tc>
          <w:tcPr>
            <w:tcW w:w="1200" w:type="dxa"/>
            <w:shd w:val="clear" w:color="auto" w:fill="auto"/>
            <w:noWrap/>
            <w:vAlign w:val="bottom"/>
            <w:hideMark/>
          </w:tcPr>
          <w:p w14:paraId="0B7058EF" w14:textId="69DA9133" w:rsidR="001D7D76" w:rsidRPr="00383AD2" w:rsidRDefault="00BC0954" w:rsidP="00E90541">
            <w:pPr>
              <w:spacing w:after="0" w:line="240" w:lineRule="auto"/>
              <w:jc w:val="center"/>
              <w:rPr>
                <w:rFonts w:ascii="Times New Roman" w:eastAsia="Times New Roman" w:hAnsi="Times New Roman" w:cs="Times New Roman"/>
                <w:color w:val="000000"/>
                <w:sz w:val="18"/>
                <w:szCs w:val="18"/>
                <w:lang w:val="en-GB" w:eastAsia="es-CO"/>
              </w:rPr>
            </w:pPr>
            <w:r>
              <w:rPr>
                <w:rFonts w:ascii="Times New Roman" w:eastAsia="Times New Roman" w:hAnsi="Times New Roman" w:cs="Times New Roman"/>
                <w:color w:val="000000"/>
                <w:sz w:val="18"/>
                <w:szCs w:val="18"/>
                <w:lang w:val="en-GB" w:eastAsia="es-CO"/>
              </w:rPr>
              <w:fldChar w:fldCharType="begin" w:fldLock="1"/>
            </w:r>
            <w:r w:rsidR="00C329E7" w:rsidRPr="003C0F5B">
              <w:rPr>
                <w:rFonts w:ascii="Times New Roman" w:eastAsia="Times New Roman" w:hAnsi="Times New Roman" w:cs="Times New Roman"/>
                <w:color w:val="000000"/>
                <w:sz w:val="18"/>
                <w:szCs w:val="18"/>
                <w:lang w:val="en-GB" w:eastAsia="es-CO"/>
              </w:rPr>
              <w:instrText>ADDIN CSL_CITATION {"citationItems":[{"id":"ITEM-1","itemData":{"DOI":"10.1056/NEJMoa064601","ISSN":"0028-4793","abstract":"BACKGROUND Treatment of early-stage Hodgkin's disease is usually tailored in line with prognostic factors that allow for reductions in the amount of chemotherapy and extent of radiotherapy required for a possible cure. METHODS From 1993 to 1999, we identified 1538 patients (age, 15 to 70 years) who had untreated stage I or II supradiaphragmatic Hodgkin's disease with favorable prognostic features (the H8-F trial) or unfavorable features (the H8-U trial). In the H8-F trial, we compared three cycles of mechlorethamine, vincristine, procarbazine, and prednisone (MOPP) combined with doxorubicin, bleomycin, and vinblastine (ABV) plus involved-field radiotherapy with subtotal nodal radiotherapy alone (reference group). In the H8-U trial, we compared three regimens: six cycles of MOPP-ABV plus involved-field radiotherapy (reference group), four cycles of MOPP-ABV plus involved-field radiotherapy, and four cycles of MOPP-ABV plus subtotal nodal radiotherapy. RESULTS The median follow-up was 92 months. In the H8-F trial, the estimated 5-year event-free survival rate was significantly higher after three cycles of MOPP-ABV plus involved-</w:instrText>
            </w:r>
            <w:r w:rsidR="00C329E7">
              <w:rPr>
                <w:rFonts w:ascii="Times New Roman" w:eastAsia="Times New Roman" w:hAnsi="Times New Roman" w:cs="Times New Roman"/>
                <w:color w:val="000000"/>
                <w:sz w:val="18"/>
                <w:szCs w:val="18"/>
                <w:lang w:val="en-GB" w:eastAsia="es-CO"/>
              </w:rPr>
              <w:instrText>field radiotherapy than after subtotal nodal radiotherapy alone (98% vs. 74%, P&lt;0.001). The 10-year overall survival estimates were 97% and 92%, respectively (P=0.001). In the H8-U trial, the estimated 5-year event-free survival rates were similar in the three treatment groups: 84% after six cycles of MOPP-ABV plus involved-field radiotherapy, 88% after four cycles of MOPP-ABV plus involved-field radiotherapy, and 87% after four cycles of MOPP-ABV plus subtotal nodal radiotherapy. The 10-year overall survival estimates were 88%, 85%, and 84%, respectively. CONCLUSIONS Chemotherapy plus involved-field radiotherapy should be the standard treatment for Hodgkin's disease with favorable prognostic features. In patients with unfavorable features, four courses of chemotherapy plus involved-field radiotherapy should be the standard treatment. (ClinicalTrials.gov number, NCT00379041 [ClinicalTrials.gov].).","author":[{"dropping-particle":"","family":"Fermé","given":"Christophe","non-dropping-particle":"","parse-names":false,"suffix":""},{"dropping-particle":"","family":"Eghbali","given":"Houchingue","non-dropping-particle":"","parse-names":false,"suffix":""},{"dropping-particle":"","family":"Meerwaldt","given":"Jacobus H.","non-dropping-particle":"","parse-names":false,"suffix":""},{"dropping-particle":"","family":"Rieux","given":"Chantal","non-dropping-particle":"","parse-names":false,"suffix":""},{"dropping-particle":"","family":"Bosq","given":"Jacques","non-dropping-particle":"","parse-names":false,"suffix":""},{"dropping-particle":"","family":"Berger","given":"Françoise","non-dropping-particle":"","parse-names":false,"suffix":""},{"dropping-particle":"","family":"Girinsky","given":"Théodore","non-dropping-particle":"","parse-names":false,"suffix":""},{"dropping-particle":"","family":"Brice","given":"Pauline","non-dropping-particle":"","parse-names":false,"suffix":""},{"dropping-particle":"","family":"van't Veer","given":"Mars B.","non-dropping-particle":"","parse-names":false,"suffix":""},{"dropping-particle":"","family":"Walewski","given":"Jan A.","non-dropping-particle":"","parse-names":false,"suffix":""},{"dropping-particle":"","family":"Lederlin","given":"Pierre","non-dropping-particle":"","parse-names":false,"suffix":""},{"dropping-particle":"","family":"Tirelli","given":"Umberto","non-dropping-particle":"","parse-names":false,"suffix":""},{"dropping-particle":"","family":"Carde","given":"Patrice","non-dropping-particle":"","parse-names":false,"suffix":""},{"dropping-particle":"","family":"Neste","given":"Eric","non-dropping-particle":"Van Den","parse-names":false,"suffix":""},{"dropping-particle":"","family":"Gyan","given":"Emmanuel","non-dropping-particle":"","parse-names":false,"suffix":""},{"dropping-particle":"","family":"Monconduit","given":"Mathieu","non-dropping-particle":"","parse-names":false,"suffix":""},{"dropping-particle":"","family":"Diviné","given":"Marine","non-dropping-particle":"","parse-names":false,"suffix":""},{"dropping-particle":"","family":"Raemaekers","given":"John M.M.","non-dropping-particle":"","parse-names":false,"suffix":""},{"dropping-particle":"","family":"Salles","given":"Gilles","non-dropping-particle":"","parse-names":false,"suffix":""},{"dropping-particle":"","family":"Noordijk","given":"Evert M.","non-dropping-particle":"","parse-names":false,"suffix":""},{"dropping-particle":"","family":"Creemers","given":"Geert-Jan","non-dropping-particle":"","parse-names":false,"suffix":""},{"dropping-particle":"","family":"Gabarre","given":"Jean","non-dropping-particle":"","parse-names":false,"suffix":""},{"dropping-particle":"","family":"Hagenbeek","given":"Anton","non-dropping-particle":"","parse-names":false,"suffix":""},{"dropping-particle":"","family":"Reman","given":"Oumédaly","non-dropping-particle":"","parse-names":false,"suffix":""},{"dropping-particle":"","family":"Blanc","given":"Michel","non-dropping-particle":"","parse-names":false,"suffix":""},{"dropping-particle":"","family":"Thomas","given":"José","non-dropping-particle":"","parse-names":false,"suffix":""},{"dropping-particle":"","family":"Vié","given":"Brigitte","non-dropping-particle":"","parse-names":false,"suffix":""},{"dropping-particle":"","family":"Kluin-Nelemans","given":"Johanna C.","non-dropping-particle":"","parse-names":false,"suffix":""},{"dropping-particle":"","family":"Viseu","given":"Fernando","non-dropping-particle":"","parse-names":false,"suffix":""},{"dropping-particle":"","family":"Baars","given":"Joke W.","non-dropping-particle":"","parse-names":false,"suffix":""},{"dropping-particle":"","family":"Poortmans","given":"Philip","non-dropping-particle":"","parse-names":false,"suffix":""},{"dropping-particle":"","family":"Lugtenburg","given":"Pieternella J.","non-dropping-particle":"","parse-names":false,"suffix":""},{"dropping-particle":"","family":"Carrie","given":"Christian","non-dropping-particle":"","parse-names":false,"suffix":""},{"dropping-particle":"","family":"Jaubert","given":"Jérôme","non-dropping-particle":"","parse-names":false,"suffix":""},{"dropping-particle":"","family":"Henry-Amar","given":"Michel","non-dropping-particle":"","parse-names":false,"suffix":""}],"container-title":"New England Journal of Medicine","id":"ITEM-1","issue":"19","issued":{"date-parts":[["2007","11","8"]]},"page":"1916-1927","title":"Chemotherapy plus Involved-Field Radiation in Early-Stage Hodgkin's Disease","type":"article-journal","volume":"357"},"uris":["http://www.mendeley.com/documents/?uuid=f914a916-1592-46f0-bf42-8ce0e26643b4"]}],"mendeley":{"formattedCitation":"(13)","plainTextFormattedCitation":"(13)","previouslyFormattedCitation":"(13)"},"properties":{"noteIndex":0},"schema":"https://github.com/citation-style-language/schema/raw/master/csl-citation.json"}</w:instrText>
            </w:r>
            <w:r>
              <w:rPr>
                <w:rFonts w:ascii="Times New Roman" w:eastAsia="Times New Roman" w:hAnsi="Times New Roman" w:cs="Times New Roman"/>
                <w:color w:val="000000"/>
                <w:sz w:val="18"/>
                <w:szCs w:val="18"/>
                <w:lang w:val="en-GB" w:eastAsia="es-CO"/>
              </w:rPr>
              <w:fldChar w:fldCharType="separate"/>
            </w:r>
            <w:r w:rsidRPr="00BC0954">
              <w:rPr>
                <w:rFonts w:ascii="Times New Roman" w:eastAsia="Times New Roman" w:hAnsi="Times New Roman" w:cs="Times New Roman"/>
                <w:noProof/>
                <w:color w:val="000000"/>
                <w:sz w:val="18"/>
                <w:szCs w:val="18"/>
                <w:lang w:val="en-GB" w:eastAsia="es-CO"/>
              </w:rPr>
              <w:t>(13)</w:t>
            </w:r>
            <w:r>
              <w:rPr>
                <w:rFonts w:ascii="Times New Roman" w:eastAsia="Times New Roman" w:hAnsi="Times New Roman" w:cs="Times New Roman"/>
                <w:color w:val="000000"/>
                <w:sz w:val="18"/>
                <w:szCs w:val="18"/>
                <w:lang w:val="en-GB" w:eastAsia="es-CO"/>
              </w:rPr>
              <w:fldChar w:fldCharType="end"/>
            </w:r>
          </w:p>
        </w:tc>
      </w:tr>
      <w:tr w:rsidR="001D7D76" w:rsidRPr="00383AD2" w14:paraId="52CC4CA5" w14:textId="77777777" w:rsidTr="001F798B">
        <w:trPr>
          <w:trHeight w:val="300"/>
        </w:trPr>
        <w:tc>
          <w:tcPr>
            <w:tcW w:w="1040" w:type="dxa"/>
            <w:shd w:val="clear" w:color="auto" w:fill="auto"/>
            <w:noWrap/>
            <w:vAlign w:val="bottom"/>
            <w:hideMark/>
          </w:tcPr>
          <w:p w14:paraId="42D0EF67" w14:textId="77777777" w:rsidR="001D7D76" w:rsidRPr="00383AD2"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647D2D0A" w14:textId="77777777" w:rsidR="001D7D76" w:rsidRPr="00383AD2"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3135C4AE" w14:textId="77777777" w:rsidR="001D7D76" w:rsidRPr="00383AD2" w:rsidRDefault="001D7D76" w:rsidP="001D7D76">
            <w:pPr>
              <w:spacing w:after="0" w:line="240" w:lineRule="auto"/>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 xml:space="preserve">B: STNI </w:t>
            </w:r>
          </w:p>
        </w:tc>
        <w:tc>
          <w:tcPr>
            <w:tcW w:w="420" w:type="dxa"/>
            <w:shd w:val="clear" w:color="auto" w:fill="auto"/>
            <w:noWrap/>
            <w:vAlign w:val="bottom"/>
            <w:hideMark/>
          </w:tcPr>
          <w:p w14:paraId="76C71E33" w14:textId="77777777" w:rsidR="001D7D76" w:rsidRPr="00383AD2"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264</w:t>
            </w:r>
          </w:p>
        </w:tc>
        <w:tc>
          <w:tcPr>
            <w:tcW w:w="760" w:type="dxa"/>
            <w:shd w:val="clear" w:color="auto" w:fill="auto"/>
            <w:noWrap/>
            <w:vAlign w:val="bottom"/>
            <w:hideMark/>
          </w:tcPr>
          <w:p w14:paraId="4FDE864F" w14:textId="77777777"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73%</w:t>
            </w:r>
          </w:p>
        </w:tc>
        <w:tc>
          <w:tcPr>
            <w:tcW w:w="1040" w:type="dxa"/>
            <w:shd w:val="clear" w:color="auto" w:fill="auto"/>
            <w:noWrap/>
            <w:vAlign w:val="bottom"/>
            <w:hideMark/>
          </w:tcPr>
          <w:p w14:paraId="26D3613D" w14:textId="77777777"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760" w:type="dxa"/>
            <w:shd w:val="clear" w:color="auto" w:fill="auto"/>
            <w:noWrap/>
            <w:vAlign w:val="bottom"/>
            <w:hideMark/>
          </w:tcPr>
          <w:p w14:paraId="16462127" w14:textId="77777777"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74%</w:t>
            </w:r>
          </w:p>
        </w:tc>
        <w:tc>
          <w:tcPr>
            <w:tcW w:w="1040" w:type="dxa"/>
            <w:shd w:val="clear" w:color="auto" w:fill="auto"/>
            <w:noWrap/>
            <w:vAlign w:val="bottom"/>
            <w:hideMark/>
          </w:tcPr>
          <w:p w14:paraId="1B728D4B" w14:textId="07406AC4"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92% (10a)</w:t>
            </w:r>
          </w:p>
        </w:tc>
        <w:tc>
          <w:tcPr>
            <w:tcW w:w="1200" w:type="dxa"/>
            <w:shd w:val="clear" w:color="auto" w:fill="auto"/>
            <w:noWrap/>
            <w:vAlign w:val="bottom"/>
            <w:hideMark/>
          </w:tcPr>
          <w:p w14:paraId="14A32B99" w14:textId="77777777" w:rsidR="001D7D76" w:rsidRPr="00383AD2"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3C0F5B" w14:paraId="36FB1055" w14:textId="77777777" w:rsidTr="001F798B">
        <w:trPr>
          <w:trHeight w:val="300"/>
        </w:trPr>
        <w:tc>
          <w:tcPr>
            <w:tcW w:w="1040" w:type="dxa"/>
            <w:shd w:val="clear" w:color="auto" w:fill="auto"/>
            <w:noWrap/>
            <w:vAlign w:val="bottom"/>
            <w:hideMark/>
          </w:tcPr>
          <w:p w14:paraId="02A53B66" w14:textId="77777777" w:rsidR="001D7D76" w:rsidRPr="00383AD2" w:rsidRDefault="001D7D76" w:rsidP="001D7D76">
            <w:pPr>
              <w:spacing w:after="0" w:line="240" w:lineRule="auto"/>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 xml:space="preserve">HD7 </w:t>
            </w:r>
          </w:p>
        </w:tc>
        <w:tc>
          <w:tcPr>
            <w:tcW w:w="520" w:type="dxa"/>
            <w:shd w:val="clear" w:color="auto" w:fill="auto"/>
            <w:noWrap/>
            <w:vAlign w:val="bottom"/>
            <w:hideMark/>
          </w:tcPr>
          <w:p w14:paraId="17E46949" w14:textId="77777777" w:rsidR="001D7D76" w:rsidRPr="00383AD2"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2007</w:t>
            </w:r>
          </w:p>
        </w:tc>
        <w:tc>
          <w:tcPr>
            <w:tcW w:w="2420" w:type="dxa"/>
            <w:shd w:val="clear" w:color="auto" w:fill="auto"/>
            <w:noWrap/>
            <w:vAlign w:val="bottom"/>
            <w:hideMark/>
          </w:tcPr>
          <w:p w14:paraId="30A7D5F6" w14:textId="77777777" w:rsidR="001D7D76" w:rsidRPr="00383AD2" w:rsidRDefault="001D7D76" w:rsidP="001D7D76">
            <w:pPr>
              <w:spacing w:after="0" w:line="240" w:lineRule="auto"/>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 xml:space="preserve">A: EFRT </w:t>
            </w:r>
          </w:p>
        </w:tc>
        <w:tc>
          <w:tcPr>
            <w:tcW w:w="420" w:type="dxa"/>
            <w:shd w:val="clear" w:color="auto" w:fill="auto"/>
            <w:noWrap/>
            <w:vAlign w:val="bottom"/>
            <w:hideMark/>
          </w:tcPr>
          <w:p w14:paraId="31C810F0" w14:textId="77777777" w:rsidR="001D7D76" w:rsidRPr="00383AD2"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311</w:t>
            </w:r>
          </w:p>
        </w:tc>
        <w:tc>
          <w:tcPr>
            <w:tcW w:w="760" w:type="dxa"/>
            <w:shd w:val="clear" w:color="auto" w:fill="auto"/>
            <w:noWrap/>
            <w:vAlign w:val="bottom"/>
            <w:hideMark/>
          </w:tcPr>
          <w:p w14:paraId="633EA778" w14:textId="77777777"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94%</w:t>
            </w:r>
          </w:p>
        </w:tc>
        <w:tc>
          <w:tcPr>
            <w:tcW w:w="1040" w:type="dxa"/>
            <w:shd w:val="clear" w:color="auto" w:fill="auto"/>
            <w:noWrap/>
            <w:vAlign w:val="bottom"/>
            <w:hideMark/>
          </w:tcPr>
          <w:p w14:paraId="75AB9017" w14:textId="77777777"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760" w:type="dxa"/>
            <w:shd w:val="clear" w:color="auto" w:fill="auto"/>
            <w:noWrap/>
            <w:vAlign w:val="bottom"/>
            <w:hideMark/>
          </w:tcPr>
          <w:p w14:paraId="51C3B8F7" w14:textId="6F740CA6"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67%</w:t>
            </w:r>
          </w:p>
        </w:tc>
        <w:tc>
          <w:tcPr>
            <w:tcW w:w="1040" w:type="dxa"/>
            <w:shd w:val="clear" w:color="auto" w:fill="auto"/>
            <w:noWrap/>
            <w:vAlign w:val="bottom"/>
            <w:hideMark/>
          </w:tcPr>
          <w:p w14:paraId="5C9BCA40" w14:textId="77777777" w:rsidR="001D7D76" w:rsidRPr="00383AD2"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83AD2">
              <w:rPr>
                <w:rFonts w:ascii="Times New Roman" w:eastAsia="Times New Roman" w:hAnsi="Times New Roman" w:cs="Times New Roman"/>
                <w:color w:val="000000"/>
                <w:sz w:val="18"/>
                <w:szCs w:val="18"/>
                <w:lang w:val="en-GB" w:eastAsia="es-CO"/>
              </w:rPr>
              <w:t>92% (7a)</w:t>
            </w:r>
          </w:p>
        </w:tc>
        <w:tc>
          <w:tcPr>
            <w:tcW w:w="1200" w:type="dxa"/>
            <w:shd w:val="clear" w:color="auto" w:fill="auto"/>
            <w:noWrap/>
            <w:vAlign w:val="bottom"/>
            <w:hideMark/>
          </w:tcPr>
          <w:p w14:paraId="5FAAD004" w14:textId="5CAC5E69" w:rsidR="001D7D76" w:rsidRPr="003C0F5B" w:rsidRDefault="00383AD2" w:rsidP="00E90541">
            <w:pPr>
              <w:spacing w:after="0" w:line="240" w:lineRule="auto"/>
              <w:jc w:val="center"/>
              <w:rPr>
                <w:rFonts w:ascii="Times New Roman" w:eastAsia="Times New Roman" w:hAnsi="Times New Roman" w:cs="Times New Roman"/>
                <w:color w:val="000000"/>
                <w:sz w:val="18"/>
                <w:szCs w:val="18"/>
                <w:lang w:val="en-GB" w:eastAsia="es-CO"/>
              </w:rPr>
            </w:pPr>
            <w:r>
              <w:rPr>
                <w:rFonts w:ascii="Times New Roman" w:eastAsia="Times New Roman" w:hAnsi="Times New Roman" w:cs="Times New Roman"/>
                <w:color w:val="000000"/>
                <w:sz w:val="18"/>
                <w:szCs w:val="18"/>
                <w:lang w:eastAsia="es-CO"/>
              </w:rPr>
              <w:fldChar w:fldCharType="begin" w:fldLock="1"/>
            </w:r>
            <w:r w:rsidR="00BC0954">
              <w:rPr>
                <w:rFonts w:ascii="Times New Roman" w:eastAsia="Times New Roman" w:hAnsi="Times New Roman" w:cs="Times New Roman"/>
                <w:color w:val="000000"/>
                <w:sz w:val="18"/>
                <w:szCs w:val="18"/>
                <w:lang w:val="en-GB" w:eastAsia="es-CO"/>
              </w:rPr>
              <w:instrText>ADDIN CSL_CITATION {"citationItems":[{"id":"ITEM-1","itemData":{"DOI":"10.1200/JCO.2006.07.0482","ISSN":"0732-183X","author":[{"dropping-particle":"","family":"Engert","given":"Andreas","non-dropping-particle":"","parse-names":false,"suffix":""},{"dropping-particle":"","family":"Franklin","given":"Jeremy","non-dropping-particle":"","parse-names":false,"suffix":""},{"dropping-particle":"","family":"Eich","given":"Hans Theodor","non-dropping-particle":"","parse-names":false,"suffix":""},{"dropping-particle":"","family":"Brillant","given":"Corinne","non-dropping-particle":"","parse-names":false,"suffix":""},{"dropping-particle":"","family":"Sehlen","given":"Susanne","non-dropping-particle":"","parse-names":false,"suffix":""},{"dropping-particle":"","family":"Cartoni","given":"Claudio","non-dropping-particle":"","parse-names":false,"suffix":""},{"dropping-particle":"","family":"Herrmann","given":"Richard","non-dropping-particle":"","parse-names":false,"suffix":""},{"dropping-particle":"","family":"Pfreundschuh","given":"Michael","non-dropping-particle":"","parse-names":false,"suffix":""},{"dropping-particle":"","family":"Sieber","given":"Markus","non-dropping-particle":"","parse-names":false,"suffix":""},{"dropping-particle":"","family":"Tesch","given":"Hans","non-dropping-particle":"","parse-names":false,"suffix":""},{"dropping-particle":"","family":"Franke","given":"Astrid","non-dropping-particle":"","parse-names":false,"suffix":""},{"dropping-particle":"","family":"Koch","given":"Peter","non-dropping-particle":"","parse-names":false,"suffix":""},{"dropping-particle":"","family":"Wit","given":"Maike","non-dropping-particle":"de","parse-names":false,"suffix":""},{"dropping-particle":"","family":"Paulus","given":"Ursula","non-dropping-par</w:instrText>
            </w:r>
            <w:r w:rsidR="00BC0954" w:rsidRPr="003C0F5B">
              <w:rPr>
                <w:rFonts w:ascii="Times New Roman" w:eastAsia="Times New Roman" w:hAnsi="Times New Roman" w:cs="Times New Roman"/>
                <w:color w:val="000000"/>
                <w:sz w:val="18"/>
                <w:szCs w:val="18"/>
                <w:lang w:val="en-GB" w:eastAsia="es-CO"/>
              </w:rPr>
              <w:instrText>ticle":"","parse-names":false,"suffix":""},{"dropping-particle":"","family":"Hasenclever","given":"Dirk","non-dropping-particle":"","parse-names":false,"suffix":""},{"dropping-particle":"","family":"Loeffler","given":"Markus","non-dropping-particle":"","parse-names":false,"suffix":""},{"dropping-particle":"","family":"Müller","given":"Rolf-Peter","non-dropping-particle":"","parse-names":false,"suffix":""},{"dropping-particle":"","family":"Müller-Hermelink","given":"Hans Konrad","non-dropping-particle":"","parse-names":false,"suffix":""},{"dropping-particle":"","family":"Dühmke","given":"Eckhart","non-dropping-particle":"","parse-names":false,"suffix":""},{"dropping-particle":"","family":"Diehl","given":"Volker","non-dropping-particle":"","parse-names":false,"suffix":""}],"container-title":"Journal of Clinical Oncology","id":"ITEM-1","issue":"23","issued":{"date-parts":[["2007","8","10"]]},"page":"3495-3502","title":"Two Cycles of Doxorubicin, Bleomycin, Vinblastine, and Dacarbazine Plus Extended-Field Radiotherapy Is Superior to Radiotherapy Alone in Early Favorable Hodgkin's Lymphoma: Final Results of the GHSG HD7 Trial","type":"article-journal","volume":"25"},"uris":["http://www.mendeley.com/documents/?uuid=fefcefee-1252-4369-8d02-d43b53c99ef7"]}],"mendeley":{"formattedCitation":"(4)","plainTextFormattedCitation":"(4)","previouslyFormattedCitation":"(4)"},"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3C0F5B">
              <w:rPr>
                <w:rFonts w:ascii="Times New Roman" w:eastAsia="Times New Roman" w:hAnsi="Times New Roman" w:cs="Times New Roman"/>
                <w:noProof/>
                <w:color w:val="000000"/>
                <w:sz w:val="18"/>
                <w:szCs w:val="18"/>
                <w:lang w:val="en-GB" w:eastAsia="es-CO"/>
              </w:rPr>
              <w:t>(4)</w:t>
            </w:r>
            <w:r>
              <w:rPr>
                <w:rFonts w:ascii="Times New Roman" w:eastAsia="Times New Roman" w:hAnsi="Times New Roman" w:cs="Times New Roman"/>
                <w:color w:val="000000"/>
                <w:sz w:val="18"/>
                <w:szCs w:val="18"/>
                <w:lang w:eastAsia="es-CO"/>
              </w:rPr>
              <w:fldChar w:fldCharType="end"/>
            </w:r>
          </w:p>
        </w:tc>
      </w:tr>
      <w:tr w:rsidR="001D7D76" w:rsidRPr="003C0F5B" w14:paraId="2C925751" w14:textId="77777777" w:rsidTr="001F798B">
        <w:trPr>
          <w:trHeight w:val="300"/>
        </w:trPr>
        <w:tc>
          <w:tcPr>
            <w:tcW w:w="1040" w:type="dxa"/>
            <w:shd w:val="clear" w:color="auto" w:fill="auto"/>
            <w:noWrap/>
            <w:vAlign w:val="bottom"/>
            <w:hideMark/>
          </w:tcPr>
          <w:p w14:paraId="58AE4F6A" w14:textId="77777777" w:rsidR="001D7D76" w:rsidRPr="003C0F5B"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32297ABD" w14:textId="77777777" w:rsidR="001D7D76" w:rsidRPr="003C0F5B"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7C566758"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B: ABVD X 2 + EFRT </w:t>
            </w:r>
          </w:p>
        </w:tc>
        <w:tc>
          <w:tcPr>
            <w:tcW w:w="420" w:type="dxa"/>
            <w:shd w:val="clear" w:color="auto" w:fill="auto"/>
            <w:noWrap/>
            <w:vAlign w:val="bottom"/>
            <w:hideMark/>
          </w:tcPr>
          <w:p w14:paraId="19C78E23"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313</w:t>
            </w:r>
          </w:p>
        </w:tc>
        <w:tc>
          <w:tcPr>
            <w:tcW w:w="760" w:type="dxa"/>
            <w:shd w:val="clear" w:color="auto" w:fill="auto"/>
            <w:noWrap/>
            <w:vAlign w:val="bottom"/>
            <w:hideMark/>
          </w:tcPr>
          <w:p w14:paraId="17A48F3D"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93,90%</w:t>
            </w:r>
          </w:p>
        </w:tc>
        <w:tc>
          <w:tcPr>
            <w:tcW w:w="1040" w:type="dxa"/>
            <w:shd w:val="clear" w:color="auto" w:fill="auto"/>
            <w:noWrap/>
            <w:vAlign w:val="bottom"/>
            <w:hideMark/>
          </w:tcPr>
          <w:p w14:paraId="1F17C551"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760" w:type="dxa"/>
            <w:shd w:val="clear" w:color="auto" w:fill="auto"/>
            <w:noWrap/>
            <w:vAlign w:val="bottom"/>
            <w:hideMark/>
          </w:tcPr>
          <w:p w14:paraId="6DF98A11" w14:textId="52163AC8"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88%</w:t>
            </w:r>
          </w:p>
        </w:tc>
        <w:tc>
          <w:tcPr>
            <w:tcW w:w="1040" w:type="dxa"/>
            <w:shd w:val="clear" w:color="auto" w:fill="auto"/>
            <w:noWrap/>
            <w:vAlign w:val="bottom"/>
            <w:hideMark/>
          </w:tcPr>
          <w:p w14:paraId="19329F9F" w14:textId="4D4CA098"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94% (7a)</w:t>
            </w:r>
          </w:p>
        </w:tc>
        <w:tc>
          <w:tcPr>
            <w:tcW w:w="1200" w:type="dxa"/>
            <w:shd w:val="clear" w:color="auto" w:fill="auto"/>
            <w:noWrap/>
            <w:vAlign w:val="bottom"/>
            <w:hideMark/>
          </w:tcPr>
          <w:p w14:paraId="46224A8A"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3C0F5B" w14:paraId="692E8A6F" w14:textId="77777777" w:rsidTr="001F798B">
        <w:trPr>
          <w:trHeight w:val="300"/>
        </w:trPr>
        <w:tc>
          <w:tcPr>
            <w:tcW w:w="1040" w:type="dxa"/>
            <w:shd w:val="clear" w:color="auto" w:fill="auto"/>
            <w:noWrap/>
            <w:vAlign w:val="bottom"/>
            <w:hideMark/>
          </w:tcPr>
          <w:p w14:paraId="052C8756"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HD10 </w:t>
            </w:r>
          </w:p>
        </w:tc>
        <w:tc>
          <w:tcPr>
            <w:tcW w:w="520" w:type="dxa"/>
            <w:shd w:val="clear" w:color="auto" w:fill="auto"/>
            <w:noWrap/>
            <w:vAlign w:val="bottom"/>
            <w:hideMark/>
          </w:tcPr>
          <w:p w14:paraId="1850979B"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2010</w:t>
            </w:r>
          </w:p>
        </w:tc>
        <w:tc>
          <w:tcPr>
            <w:tcW w:w="2420" w:type="dxa"/>
            <w:shd w:val="clear" w:color="auto" w:fill="auto"/>
            <w:noWrap/>
            <w:vAlign w:val="bottom"/>
            <w:hideMark/>
          </w:tcPr>
          <w:p w14:paraId="66D4D2F9"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A: ABVD X 4 + 30 Gy IFRT </w:t>
            </w:r>
          </w:p>
        </w:tc>
        <w:tc>
          <w:tcPr>
            <w:tcW w:w="420" w:type="dxa"/>
            <w:shd w:val="clear" w:color="auto" w:fill="auto"/>
            <w:noWrap/>
            <w:vAlign w:val="bottom"/>
            <w:hideMark/>
          </w:tcPr>
          <w:p w14:paraId="0DAE871B"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346</w:t>
            </w:r>
          </w:p>
        </w:tc>
        <w:tc>
          <w:tcPr>
            <w:tcW w:w="760" w:type="dxa"/>
            <w:shd w:val="clear" w:color="auto" w:fill="auto"/>
            <w:noWrap/>
            <w:vAlign w:val="bottom"/>
            <w:hideMark/>
          </w:tcPr>
          <w:p w14:paraId="7B81D8D1"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96,30%</w:t>
            </w:r>
          </w:p>
        </w:tc>
        <w:tc>
          <w:tcPr>
            <w:tcW w:w="1040" w:type="dxa"/>
            <w:shd w:val="clear" w:color="auto" w:fill="auto"/>
            <w:noWrap/>
            <w:vAlign w:val="bottom"/>
            <w:hideMark/>
          </w:tcPr>
          <w:p w14:paraId="3F67CB1A"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88,40%</w:t>
            </w:r>
          </w:p>
        </w:tc>
        <w:tc>
          <w:tcPr>
            <w:tcW w:w="760" w:type="dxa"/>
            <w:shd w:val="clear" w:color="auto" w:fill="auto"/>
            <w:noWrap/>
            <w:vAlign w:val="bottom"/>
            <w:hideMark/>
          </w:tcPr>
          <w:p w14:paraId="0BE783FB"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4BBEFE5D"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94,40%</w:t>
            </w:r>
          </w:p>
        </w:tc>
        <w:tc>
          <w:tcPr>
            <w:tcW w:w="1200" w:type="dxa"/>
            <w:shd w:val="clear" w:color="auto" w:fill="auto"/>
            <w:noWrap/>
            <w:vAlign w:val="bottom"/>
            <w:hideMark/>
          </w:tcPr>
          <w:p w14:paraId="793108E1" w14:textId="236C46C6" w:rsidR="001D7D76" w:rsidRPr="003C0F5B" w:rsidRDefault="005272B5" w:rsidP="00E90541">
            <w:pPr>
              <w:spacing w:after="0" w:line="240" w:lineRule="auto"/>
              <w:jc w:val="center"/>
              <w:rPr>
                <w:rFonts w:ascii="Times New Roman" w:eastAsia="Times New Roman" w:hAnsi="Times New Roman" w:cs="Times New Roman"/>
                <w:color w:val="000000"/>
                <w:sz w:val="18"/>
                <w:szCs w:val="18"/>
                <w:lang w:val="en-GB" w:eastAsia="es-CO"/>
              </w:rPr>
            </w:pPr>
            <w:r>
              <w:rPr>
                <w:rFonts w:ascii="Times New Roman" w:eastAsia="Times New Roman" w:hAnsi="Times New Roman" w:cs="Times New Roman"/>
                <w:color w:val="000000"/>
                <w:sz w:val="18"/>
                <w:szCs w:val="18"/>
                <w:lang w:val="en-GB" w:eastAsia="es-CO"/>
              </w:rPr>
              <w:fldChar w:fldCharType="begin" w:fldLock="1"/>
            </w:r>
            <w:r w:rsidR="00800360" w:rsidRPr="003C0F5B">
              <w:rPr>
                <w:rFonts w:ascii="Times New Roman" w:eastAsia="Times New Roman" w:hAnsi="Times New Roman" w:cs="Times New Roman"/>
                <w:color w:val="000000"/>
                <w:sz w:val="18"/>
                <w:szCs w:val="18"/>
                <w:lang w:val="en-GB" w:eastAsia="es-CO"/>
              </w:rPr>
              <w:instrText>ADDIN CSL_CITATION {"citationItems":[{"id":"ITEM-1","itemData":{"author":[{"dropping-particle":"","family":"Enger</w:instrText>
            </w:r>
            <w:r w:rsidR="00800360">
              <w:rPr>
                <w:rFonts w:ascii="Times New Roman" w:eastAsia="Times New Roman" w:hAnsi="Times New Roman" w:cs="Times New Roman"/>
                <w:color w:val="000000"/>
                <w:sz w:val="18"/>
                <w:szCs w:val="18"/>
                <w:lang w:val="en-GB" w:eastAsia="es-CO"/>
              </w:rPr>
              <w:instrText>t","given":"Andreas","non-dropping-particle":"","parse-names":false,"suffix":""},{"dropping-particle":"","family":"Plütschow","given":"Annette","non-dropping-particle":"","parse-names":false,"suffix":""},{"dropping-particle":"","family":"Ph","given":"D","non-dropping-particle":"","parse-names":false,"suffix":""},{"dropping-particle":"","family":"Eich","given":"Hans Theodor","non-dropping-particle":"","parse-names":false,"suffix":""},{"dropping-particle":"","family":"Lohri","given":"Andreas","non-dropping-particle":"","parse-names":false,"suffix":""},{"dropping-particle":"","family":"Dörken","given":"Bernd","non-dropping-particle":"","parse-names":false,"suffix":""},{"dropping-particle":"","family":"Borchmann","given":"Peter","non-dropping-particle":"","parse-names":false,"suffix":""},{"dropping-particle":"","family":"Berger","given":"Bernhard","non-dropping-particle":"","parse-names":false,"suffix":""},{"dropping-particle":"","family":"Greil","given":"Richard","non-dropping-particle":"","parse-names":false,"suffix":""},{"dropping-particle":"","family":"Willborn","given":"Kay C","non-dropping-particle":"","parse-names":false,"suffix":""},{"dropping-particle":"","family":"Wilhelm","given":"Martin","non-dropping-particle":"","parse-names":false,"suffix":""},{"dropping-particle":"","family":"Debus","given":"Jürgen","non-dropping-particle":"","parse-names":false,"suffix":""},{"dropping-particle":"","family":"Eble","given":"Michael J","non-dropping-particle":"","parse-names":false,"suffix":""},{"dropping-particle":"","fa</w:instrText>
            </w:r>
            <w:r w:rsidR="00800360" w:rsidRPr="003C0F5B">
              <w:rPr>
                <w:rFonts w:ascii="Times New Roman" w:eastAsia="Times New Roman" w:hAnsi="Times New Roman" w:cs="Times New Roman"/>
                <w:color w:val="000000"/>
                <w:sz w:val="18"/>
                <w:szCs w:val="18"/>
                <w:lang w:val="en-GB" w:eastAsia="es-CO"/>
              </w:rPr>
              <w:instrText>mily":"Sökler","given":"Martin","non-dropping-particle":"","parse-names":false,"suffix":""},{"dropping-particle":"","family":"Ho","given":"Antony","non-dropping-particle":"","parse-names":false,"suffix":""},{"dropping-particle":"","family":"Rank","given":"Andreas","non-dropping-particle":"","parse-names":false,"suffix":""},{"dropping-particle":"","family":"Ganser","given":"Arnold","non-dropping-particle":"","parse-names":false,"suffix":""},{"dropping-particle":"","family":"Trümper","given":"Lorenz","non-dropping-particle":"","parse-names":false,"suffix":""},{"dropping-particle":"","family":"Bokemeyer","given":"Carsten","non-dropping-particle":"","parse-names":false,"suffix":""},{"dropping-particle":"","family":"Müller","given":"Rolf-peter","non-dropping-particle":"","parse-names":false,"suffix":""},{"dropping-particle":"","family":"Diehl","given":"Volker","non-dropping-particle":"","parse-names":false,"suffix":""}],"container-title":"The New England journal of medicine","id":"ITEM-1","issued":{"date-parts":[["2010"]]},"page":"640-52","title":"Reduced Treatment Intensity in Patients with Early-Stage Hodgkin’s Lymphoma","type":"article-journal","volume":"363"},"uris":["http://www.mendeley.com/documents/?uuid=2eed675a-5d21-4078-9c1f-d2c58320b7d8"]}],"mendeley":{"formattedCitation":"(14)","plainTextFormattedCitation":"(14)","previouslyFormattedCitation":"(14)"},"properties":{"noteIndex":0},"schema":"https://github.com/citation-style-language/schema/raw/master/csl-citation.json"}</w:instrText>
            </w:r>
            <w:r>
              <w:rPr>
                <w:rFonts w:ascii="Times New Roman" w:eastAsia="Times New Roman" w:hAnsi="Times New Roman" w:cs="Times New Roman"/>
                <w:color w:val="000000"/>
                <w:sz w:val="18"/>
                <w:szCs w:val="18"/>
                <w:lang w:val="en-GB" w:eastAsia="es-CO"/>
              </w:rPr>
              <w:fldChar w:fldCharType="separate"/>
            </w:r>
            <w:r w:rsidRPr="003C0F5B">
              <w:rPr>
                <w:rFonts w:ascii="Times New Roman" w:eastAsia="Times New Roman" w:hAnsi="Times New Roman" w:cs="Times New Roman"/>
                <w:noProof/>
                <w:color w:val="000000"/>
                <w:sz w:val="18"/>
                <w:szCs w:val="18"/>
                <w:lang w:val="en-GB" w:eastAsia="es-CO"/>
              </w:rPr>
              <w:t>(14)</w:t>
            </w:r>
            <w:r>
              <w:rPr>
                <w:rFonts w:ascii="Times New Roman" w:eastAsia="Times New Roman" w:hAnsi="Times New Roman" w:cs="Times New Roman"/>
                <w:color w:val="000000"/>
                <w:sz w:val="18"/>
                <w:szCs w:val="18"/>
                <w:lang w:val="en-GB" w:eastAsia="es-CO"/>
              </w:rPr>
              <w:fldChar w:fldCharType="end"/>
            </w:r>
          </w:p>
        </w:tc>
      </w:tr>
      <w:tr w:rsidR="001D7D76" w:rsidRPr="003C0F5B" w14:paraId="7C6248CF" w14:textId="77777777" w:rsidTr="001F798B">
        <w:trPr>
          <w:trHeight w:val="300"/>
        </w:trPr>
        <w:tc>
          <w:tcPr>
            <w:tcW w:w="1040" w:type="dxa"/>
            <w:shd w:val="clear" w:color="auto" w:fill="auto"/>
            <w:noWrap/>
            <w:vAlign w:val="bottom"/>
            <w:hideMark/>
          </w:tcPr>
          <w:p w14:paraId="3981B757" w14:textId="77777777" w:rsidR="001D7D76" w:rsidRPr="003C0F5B"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4063577A" w14:textId="77777777" w:rsidR="001D7D76" w:rsidRPr="003C0F5B"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3E1FB91D"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B: ABVD X 4 + 20 Gy IFRT </w:t>
            </w:r>
          </w:p>
        </w:tc>
        <w:tc>
          <w:tcPr>
            <w:tcW w:w="420" w:type="dxa"/>
            <w:shd w:val="clear" w:color="auto" w:fill="auto"/>
            <w:noWrap/>
            <w:vAlign w:val="bottom"/>
            <w:hideMark/>
          </w:tcPr>
          <w:p w14:paraId="620D668C"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340</w:t>
            </w:r>
          </w:p>
        </w:tc>
        <w:tc>
          <w:tcPr>
            <w:tcW w:w="760" w:type="dxa"/>
            <w:shd w:val="clear" w:color="auto" w:fill="auto"/>
            <w:noWrap/>
            <w:vAlign w:val="bottom"/>
            <w:hideMark/>
          </w:tcPr>
          <w:p w14:paraId="372400F8"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96,60%</w:t>
            </w:r>
          </w:p>
        </w:tc>
        <w:tc>
          <w:tcPr>
            <w:tcW w:w="1040" w:type="dxa"/>
            <w:shd w:val="clear" w:color="auto" w:fill="auto"/>
            <w:noWrap/>
            <w:vAlign w:val="bottom"/>
            <w:hideMark/>
          </w:tcPr>
          <w:p w14:paraId="7B460A73"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90%</w:t>
            </w:r>
          </w:p>
        </w:tc>
        <w:tc>
          <w:tcPr>
            <w:tcW w:w="760" w:type="dxa"/>
            <w:shd w:val="clear" w:color="auto" w:fill="auto"/>
            <w:noWrap/>
            <w:vAlign w:val="bottom"/>
            <w:hideMark/>
          </w:tcPr>
          <w:p w14:paraId="490BCE3F"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64F41316"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94,70%</w:t>
            </w:r>
          </w:p>
        </w:tc>
        <w:tc>
          <w:tcPr>
            <w:tcW w:w="1200" w:type="dxa"/>
            <w:shd w:val="clear" w:color="auto" w:fill="auto"/>
            <w:noWrap/>
            <w:vAlign w:val="bottom"/>
            <w:hideMark/>
          </w:tcPr>
          <w:p w14:paraId="028D28C9"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3C0F5B" w14:paraId="6DB76235" w14:textId="77777777" w:rsidTr="001F798B">
        <w:trPr>
          <w:trHeight w:val="300"/>
        </w:trPr>
        <w:tc>
          <w:tcPr>
            <w:tcW w:w="1040" w:type="dxa"/>
            <w:shd w:val="clear" w:color="auto" w:fill="auto"/>
            <w:noWrap/>
            <w:vAlign w:val="bottom"/>
            <w:hideMark/>
          </w:tcPr>
          <w:p w14:paraId="61902A55" w14:textId="77777777" w:rsidR="001D7D76" w:rsidRPr="003C0F5B"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72B4D678" w14:textId="77777777" w:rsidR="001D7D76" w:rsidRPr="003C0F5B"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1E94A066"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c: ABVD X 2 + 30 Gy IFRT </w:t>
            </w:r>
          </w:p>
        </w:tc>
        <w:tc>
          <w:tcPr>
            <w:tcW w:w="420" w:type="dxa"/>
            <w:shd w:val="clear" w:color="auto" w:fill="auto"/>
            <w:noWrap/>
            <w:vAlign w:val="bottom"/>
            <w:hideMark/>
          </w:tcPr>
          <w:p w14:paraId="46DA249F"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341</w:t>
            </w:r>
          </w:p>
        </w:tc>
        <w:tc>
          <w:tcPr>
            <w:tcW w:w="760" w:type="dxa"/>
            <w:shd w:val="clear" w:color="auto" w:fill="auto"/>
            <w:noWrap/>
            <w:vAlign w:val="bottom"/>
            <w:hideMark/>
          </w:tcPr>
          <w:p w14:paraId="39BBD11D"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97,30%</w:t>
            </w:r>
          </w:p>
        </w:tc>
        <w:tc>
          <w:tcPr>
            <w:tcW w:w="1040" w:type="dxa"/>
            <w:shd w:val="clear" w:color="auto" w:fill="auto"/>
            <w:noWrap/>
            <w:vAlign w:val="bottom"/>
            <w:hideMark/>
          </w:tcPr>
          <w:p w14:paraId="755207D8"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85,40%</w:t>
            </w:r>
          </w:p>
        </w:tc>
        <w:tc>
          <w:tcPr>
            <w:tcW w:w="760" w:type="dxa"/>
            <w:shd w:val="clear" w:color="auto" w:fill="auto"/>
            <w:noWrap/>
            <w:vAlign w:val="bottom"/>
            <w:hideMark/>
          </w:tcPr>
          <w:p w14:paraId="6703E027"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1ABB2D95"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93,60%</w:t>
            </w:r>
          </w:p>
        </w:tc>
        <w:tc>
          <w:tcPr>
            <w:tcW w:w="1200" w:type="dxa"/>
            <w:shd w:val="clear" w:color="auto" w:fill="auto"/>
            <w:noWrap/>
            <w:vAlign w:val="bottom"/>
            <w:hideMark/>
          </w:tcPr>
          <w:p w14:paraId="19D078CF"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3C0F5B" w14:paraId="485B446F" w14:textId="77777777" w:rsidTr="001F798B">
        <w:trPr>
          <w:trHeight w:val="300"/>
        </w:trPr>
        <w:tc>
          <w:tcPr>
            <w:tcW w:w="1040" w:type="dxa"/>
            <w:shd w:val="clear" w:color="auto" w:fill="auto"/>
            <w:noWrap/>
            <w:vAlign w:val="bottom"/>
            <w:hideMark/>
          </w:tcPr>
          <w:p w14:paraId="2F3F7042" w14:textId="77777777" w:rsidR="001D7D76" w:rsidRPr="003C0F5B"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2FC2681F" w14:textId="77777777" w:rsidR="001D7D76" w:rsidRPr="003C0F5B"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5021466D"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D: ABVD x 2 + 20 Gy IFRT </w:t>
            </w:r>
          </w:p>
        </w:tc>
        <w:tc>
          <w:tcPr>
            <w:tcW w:w="420" w:type="dxa"/>
            <w:shd w:val="clear" w:color="auto" w:fill="auto"/>
            <w:noWrap/>
            <w:vAlign w:val="bottom"/>
            <w:hideMark/>
          </w:tcPr>
          <w:p w14:paraId="2797A348"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343</w:t>
            </w:r>
          </w:p>
        </w:tc>
        <w:tc>
          <w:tcPr>
            <w:tcW w:w="760" w:type="dxa"/>
            <w:shd w:val="clear" w:color="auto" w:fill="auto"/>
            <w:noWrap/>
            <w:vAlign w:val="bottom"/>
            <w:hideMark/>
          </w:tcPr>
          <w:p w14:paraId="7F5FD945"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96,30%</w:t>
            </w:r>
          </w:p>
        </w:tc>
        <w:tc>
          <w:tcPr>
            <w:tcW w:w="1040" w:type="dxa"/>
            <w:shd w:val="clear" w:color="auto" w:fill="auto"/>
            <w:noWrap/>
            <w:vAlign w:val="bottom"/>
            <w:hideMark/>
          </w:tcPr>
          <w:p w14:paraId="1B1F1D49"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86,50%</w:t>
            </w:r>
          </w:p>
        </w:tc>
        <w:tc>
          <w:tcPr>
            <w:tcW w:w="760" w:type="dxa"/>
            <w:shd w:val="clear" w:color="auto" w:fill="auto"/>
            <w:noWrap/>
            <w:vAlign w:val="bottom"/>
            <w:hideMark/>
          </w:tcPr>
          <w:p w14:paraId="13B33EAE"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5E7865C9"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95,10%</w:t>
            </w:r>
          </w:p>
        </w:tc>
        <w:tc>
          <w:tcPr>
            <w:tcW w:w="1200" w:type="dxa"/>
            <w:shd w:val="clear" w:color="auto" w:fill="auto"/>
            <w:noWrap/>
            <w:vAlign w:val="bottom"/>
            <w:hideMark/>
          </w:tcPr>
          <w:p w14:paraId="4BE5C249"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BC0954" w14:paraId="43E85B6D" w14:textId="77777777" w:rsidTr="001F798B">
        <w:trPr>
          <w:trHeight w:val="300"/>
        </w:trPr>
        <w:tc>
          <w:tcPr>
            <w:tcW w:w="1040" w:type="dxa"/>
            <w:shd w:val="clear" w:color="auto" w:fill="auto"/>
            <w:noWrap/>
            <w:vAlign w:val="bottom"/>
            <w:hideMark/>
          </w:tcPr>
          <w:p w14:paraId="705D2EF6"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H97-E </w:t>
            </w:r>
          </w:p>
        </w:tc>
        <w:tc>
          <w:tcPr>
            <w:tcW w:w="520" w:type="dxa"/>
            <w:shd w:val="clear" w:color="auto" w:fill="auto"/>
            <w:noWrap/>
            <w:vAlign w:val="bottom"/>
            <w:hideMark/>
          </w:tcPr>
          <w:p w14:paraId="41DF8F00"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2010</w:t>
            </w:r>
          </w:p>
        </w:tc>
        <w:tc>
          <w:tcPr>
            <w:tcW w:w="2420" w:type="dxa"/>
            <w:shd w:val="clear" w:color="auto" w:fill="auto"/>
            <w:noWrap/>
            <w:vAlign w:val="bottom"/>
            <w:hideMark/>
          </w:tcPr>
          <w:p w14:paraId="387DC1C0"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 xml:space="preserve">A: ABVD x 3 + EFRT 36 Gy </w:t>
            </w:r>
          </w:p>
        </w:tc>
        <w:tc>
          <w:tcPr>
            <w:tcW w:w="420" w:type="dxa"/>
            <w:shd w:val="clear" w:color="auto" w:fill="auto"/>
            <w:noWrap/>
            <w:vAlign w:val="bottom"/>
            <w:hideMark/>
          </w:tcPr>
          <w:p w14:paraId="4B7EB8EB"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89</w:t>
            </w:r>
          </w:p>
        </w:tc>
        <w:tc>
          <w:tcPr>
            <w:tcW w:w="760" w:type="dxa"/>
            <w:shd w:val="clear" w:color="auto" w:fill="auto"/>
            <w:noWrap/>
            <w:vAlign w:val="bottom"/>
            <w:hideMark/>
          </w:tcPr>
          <w:p w14:paraId="5788E4DD"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39C0D5CA" w14:textId="77777777" w:rsidR="001D7D76" w:rsidRPr="003C0F5B" w:rsidRDefault="001D7D76" w:rsidP="001F798B">
            <w:pPr>
              <w:spacing w:after="0" w:line="240" w:lineRule="auto"/>
              <w:jc w:val="right"/>
              <w:rPr>
                <w:rFonts w:ascii="Times New Roman" w:eastAsia="Times New Roman" w:hAnsi="Times New Roman" w:cs="Times New Roman"/>
                <w:sz w:val="18"/>
                <w:szCs w:val="18"/>
                <w:lang w:val="en-GB" w:eastAsia="es-CO"/>
              </w:rPr>
            </w:pPr>
          </w:p>
        </w:tc>
        <w:tc>
          <w:tcPr>
            <w:tcW w:w="760" w:type="dxa"/>
            <w:shd w:val="clear" w:color="auto" w:fill="auto"/>
            <w:noWrap/>
            <w:vAlign w:val="bottom"/>
            <w:hideMark/>
          </w:tcPr>
          <w:p w14:paraId="35D6889D"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88,60%</w:t>
            </w:r>
          </w:p>
        </w:tc>
        <w:tc>
          <w:tcPr>
            <w:tcW w:w="1040" w:type="dxa"/>
            <w:shd w:val="clear" w:color="auto" w:fill="auto"/>
            <w:noWrap/>
            <w:vAlign w:val="bottom"/>
            <w:hideMark/>
          </w:tcPr>
          <w:p w14:paraId="0243CDE6"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3C0F5B">
              <w:rPr>
                <w:rFonts w:ascii="Times New Roman" w:eastAsia="Times New Roman" w:hAnsi="Times New Roman" w:cs="Times New Roman"/>
                <w:color w:val="000000"/>
                <w:sz w:val="18"/>
                <w:szCs w:val="18"/>
                <w:lang w:val="en-GB" w:eastAsia="es-CO"/>
              </w:rPr>
              <w:t>95%</w:t>
            </w:r>
          </w:p>
        </w:tc>
        <w:tc>
          <w:tcPr>
            <w:tcW w:w="1200" w:type="dxa"/>
            <w:shd w:val="clear" w:color="auto" w:fill="auto"/>
            <w:noWrap/>
            <w:vAlign w:val="bottom"/>
            <w:hideMark/>
          </w:tcPr>
          <w:p w14:paraId="7E3EA261" w14:textId="3B8A7B7E" w:rsidR="001D7D76" w:rsidRPr="00BC0954" w:rsidRDefault="00062949" w:rsidP="00E90541">
            <w:pPr>
              <w:spacing w:after="0" w:line="240" w:lineRule="auto"/>
              <w:jc w:val="center"/>
              <w:rPr>
                <w:rFonts w:ascii="Times New Roman" w:eastAsia="Times New Roman" w:hAnsi="Times New Roman" w:cs="Times New Roman"/>
                <w:color w:val="000000"/>
                <w:sz w:val="18"/>
                <w:szCs w:val="18"/>
                <w:lang w:val="en-GB" w:eastAsia="es-CO"/>
              </w:rPr>
            </w:pPr>
            <w:r>
              <w:rPr>
                <w:rFonts w:ascii="Times New Roman" w:eastAsia="Times New Roman" w:hAnsi="Times New Roman" w:cs="Times New Roman"/>
                <w:color w:val="000000"/>
                <w:sz w:val="18"/>
                <w:szCs w:val="18"/>
                <w:lang w:val="en-GB" w:eastAsia="es-CO"/>
              </w:rPr>
              <w:fldChar w:fldCharType="begin" w:fldLock="1"/>
            </w:r>
            <w:r w:rsidR="00800360" w:rsidRPr="003C0F5B">
              <w:rPr>
                <w:rFonts w:ascii="Times New Roman" w:eastAsia="Times New Roman" w:hAnsi="Times New Roman" w:cs="Times New Roman"/>
                <w:color w:val="000000"/>
                <w:sz w:val="18"/>
                <w:szCs w:val="18"/>
                <w:lang w:val="en-GB" w:eastAsia="es-CO"/>
              </w:rPr>
              <w:instrText>ADDIN</w:instrText>
            </w:r>
            <w:r w:rsidR="00800360">
              <w:rPr>
                <w:rFonts w:ascii="Times New Roman" w:eastAsia="Times New Roman" w:hAnsi="Times New Roman" w:cs="Times New Roman"/>
                <w:color w:val="000000"/>
                <w:sz w:val="18"/>
                <w:szCs w:val="18"/>
                <w:lang w:val="en-GB" w:eastAsia="es-CO"/>
              </w:rPr>
              <w:instrText xml:space="preserve"> CSL_CITATION {"citationItems":[{"id":"ITEM-1","itemData":{"DOI":"10.1002/cncr.25295","ISSN":"0008543X","author":[{"dropping-particle":"","family":"Arakelyan","given":"Nina","non-dropping-particle":"","parse-names":false,"suffix":""},{"dropping-particle":"","family":"Jais","given":"Jean-Philippe","non-dropping-particle":"","parse-names":false,"suffix":""},{"dropping-particle":"","family":"Delwail","given":"Vincent","non-dropping-particle":"","parse-names":false,"suffix":""},{"dropping-particle":"","family":"Brière","given":"Josette","non-dropping-particle":"","parse-names":false,"suffix":""},{"dropping-particle":"","family":"Moles-Moreau","given":"Marie-Pierre","non-dropping-particle":"","parse-names":false,"suffix":""},{"dropping-particle":"","family":"Sénécal","given":"Delphine","non-dropping-particle":"","parse-names":false,"suffix":""},{"dropping-particle":"","family":"Berthou","given":"Christian","non-dropping-particle":"","parse-names":false,"suffix":""},{"dropping-particle":"","family":"Desablens","given":"Bernard","non-dropping-particle":"","parse-names":false,"suffix":""},{"dropping-particle":"","family":"Colonna","given":"Pierre","non-dropping-particle":"","parse-names":false,"suffix":""},{"dropping-particle":"","family":"Andrieu","given":"Jean-Marie","non-dropping-particle":"","parse-names":false,"suffix":""}],"container-title":"Cancer","id":"ITEM-1","issue":"17","issued":{"date-parts":[["2010","9","1"]]},"page":"4054-4062","title":"Reduced versus full doses of irradiation after 3 cycles of combined doxorubicin, bleomycin, vinblastine, and dacarbazine in early stage Hodgkin lymphomas","type":"article-journal","volume":"116"},"uris":["http://www.mendeley.com/documents/?uuid=799c1755-a6d6-4ce6-9e0d-2aaad06e9eb9"]}],"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color w:val="000000"/>
                <w:sz w:val="18"/>
                <w:szCs w:val="18"/>
                <w:lang w:val="en-GB" w:eastAsia="es-CO"/>
              </w:rPr>
              <w:fldChar w:fldCharType="separate"/>
            </w:r>
            <w:r w:rsidR="005272B5" w:rsidRPr="005272B5">
              <w:rPr>
                <w:rFonts w:ascii="Times New Roman" w:eastAsia="Times New Roman" w:hAnsi="Times New Roman" w:cs="Times New Roman"/>
                <w:noProof/>
                <w:color w:val="000000"/>
                <w:sz w:val="18"/>
                <w:szCs w:val="18"/>
                <w:lang w:val="en-GB" w:eastAsia="es-CO"/>
              </w:rPr>
              <w:t>(15)</w:t>
            </w:r>
            <w:r>
              <w:rPr>
                <w:rFonts w:ascii="Times New Roman" w:eastAsia="Times New Roman" w:hAnsi="Times New Roman" w:cs="Times New Roman"/>
                <w:color w:val="000000"/>
                <w:sz w:val="18"/>
                <w:szCs w:val="18"/>
                <w:lang w:val="en-GB" w:eastAsia="es-CO"/>
              </w:rPr>
              <w:fldChar w:fldCharType="end"/>
            </w:r>
          </w:p>
        </w:tc>
      </w:tr>
      <w:tr w:rsidR="001D7D76" w:rsidRPr="00BC0954" w14:paraId="55F05434" w14:textId="77777777" w:rsidTr="001F798B">
        <w:trPr>
          <w:trHeight w:val="300"/>
        </w:trPr>
        <w:tc>
          <w:tcPr>
            <w:tcW w:w="1040" w:type="dxa"/>
            <w:shd w:val="clear" w:color="auto" w:fill="auto"/>
            <w:noWrap/>
            <w:vAlign w:val="bottom"/>
            <w:hideMark/>
          </w:tcPr>
          <w:p w14:paraId="44083CA3" w14:textId="77777777" w:rsidR="001D7D76" w:rsidRPr="00BC0954" w:rsidRDefault="001D7D76" w:rsidP="001D7D76">
            <w:pPr>
              <w:spacing w:after="0" w:line="240" w:lineRule="auto"/>
              <w:rPr>
                <w:rFonts w:ascii="Times New Roman" w:eastAsia="Times New Roman" w:hAnsi="Times New Roman" w:cs="Times New Roman"/>
                <w:sz w:val="18"/>
                <w:szCs w:val="18"/>
                <w:lang w:val="en-GB" w:eastAsia="es-CO"/>
              </w:rPr>
            </w:pPr>
          </w:p>
        </w:tc>
        <w:tc>
          <w:tcPr>
            <w:tcW w:w="520" w:type="dxa"/>
            <w:shd w:val="clear" w:color="auto" w:fill="auto"/>
            <w:noWrap/>
            <w:vAlign w:val="bottom"/>
            <w:hideMark/>
          </w:tcPr>
          <w:p w14:paraId="0B0B2377" w14:textId="77777777" w:rsidR="001D7D76" w:rsidRPr="00BC0954" w:rsidRDefault="001D7D76" w:rsidP="001F798B">
            <w:pPr>
              <w:spacing w:after="0" w:line="240" w:lineRule="auto"/>
              <w:jc w:val="center"/>
              <w:rPr>
                <w:rFonts w:ascii="Times New Roman" w:eastAsia="Times New Roman" w:hAnsi="Times New Roman" w:cs="Times New Roman"/>
                <w:sz w:val="18"/>
                <w:szCs w:val="18"/>
                <w:lang w:val="en-GB" w:eastAsia="es-CO"/>
              </w:rPr>
            </w:pPr>
          </w:p>
        </w:tc>
        <w:tc>
          <w:tcPr>
            <w:tcW w:w="2420" w:type="dxa"/>
            <w:shd w:val="clear" w:color="auto" w:fill="auto"/>
            <w:noWrap/>
            <w:vAlign w:val="bottom"/>
            <w:hideMark/>
          </w:tcPr>
          <w:p w14:paraId="455C556F" w14:textId="77777777" w:rsidR="001D7D76" w:rsidRPr="00BC0954" w:rsidRDefault="001D7D76" w:rsidP="001D7D76">
            <w:pPr>
              <w:spacing w:after="0" w:line="240" w:lineRule="auto"/>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B: ABVD x 3 + EFRT 40 Gy</w:t>
            </w:r>
          </w:p>
        </w:tc>
        <w:tc>
          <w:tcPr>
            <w:tcW w:w="420" w:type="dxa"/>
            <w:shd w:val="clear" w:color="auto" w:fill="auto"/>
            <w:noWrap/>
            <w:vAlign w:val="bottom"/>
            <w:hideMark/>
          </w:tcPr>
          <w:p w14:paraId="02466EED" w14:textId="77777777" w:rsidR="001D7D76" w:rsidRPr="00BC0954"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99</w:t>
            </w:r>
          </w:p>
        </w:tc>
        <w:tc>
          <w:tcPr>
            <w:tcW w:w="760" w:type="dxa"/>
            <w:shd w:val="clear" w:color="auto" w:fill="auto"/>
            <w:noWrap/>
            <w:vAlign w:val="bottom"/>
            <w:hideMark/>
          </w:tcPr>
          <w:p w14:paraId="631A2747"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7D61BCF0" w14:textId="77777777" w:rsidR="001D7D76" w:rsidRPr="00BC0954" w:rsidRDefault="001D7D76" w:rsidP="001F798B">
            <w:pPr>
              <w:spacing w:after="0" w:line="240" w:lineRule="auto"/>
              <w:jc w:val="right"/>
              <w:rPr>
                <w:rFonts w:ascii="Times New Roman" w:eastAsia="Times New Roman" w:hAnsi="Times New Roman" w:cs="Times New Roman"/>
                <w:sz w:val="18"/>
                <w:szCs w:val="18"/>
                <w:lang w:val="en-GB" w:eastAsia="es-CO"/>
              </w:rPr>
            </w:pPr>
          </w:p>
        </w:tc>
        <w:tc>
          <w:tcPr>
            <w:tcW w:w="760" w:type="dxa"/>
            <w:shd w:val="clear" w:color="auto" w:fill="auto"/>
            <w:noWrap/>
            <w:vAlign w:val="bottom"/>
            <w:hideMark/>
          </w:tcPr>
          <w:p w14:paraId="299A347B"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92,60%</w:t>
            </w:r>
          </w:p>
        </w:tc>
        <w:tc>
          <w:tcPr>
            <w:tcW w:w="1040" w:type="dxa"/>
            <w:shd w:val="clear" w:color="auto" w:fill="auto"/>
            <w:noWrap/>
            <w:vAlign w:val="bottom"/>
            <w:hideMark/>
          </w:tcPr>
          <w:p w14:paraId="1BDC1EBD"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97,80%</w:t>
            </w:r>
          </w:p>
        </w:tc>
        <w:tc>
          <w:tcPr>
            <w:tcW w:w="1200" w:type="dxa"/>
            <w:shd w:val="clear" w:color="auto" w:fill="auto"/>
            <w:noWrap/>
            <w:vAlign w:val="bottom"/>
            <w:hideMark/>
          </w:tcPr>
          <w:p w14:paraId="6693FA25" w14:textId="77777777" w:rsidR="001D7D76" w:rsidRPr="00BC0954" w:rsidRDefault="001D7D76" w:rsidP="00E90541">
            <w:pPr>
              <w:spacing w:after="0" w:line="240" w:lineRule="auto"/>
              <w:jc w:val="center"/>
              <w:rPr>
                <w:rFonts w:ascii="Times New Roman" w:eastAsia="Times New Roman" w:hAnsi="Times New Roman" w:cs="Times New Roman"/>
                <w:color w:val="000000"/>
                <w:sz w:val="18"/>
                <w:szCs w:val="18"/>
                <w:lang w:val="en-GB" w:eastAsia="es-CO"/>
              </w:rPr>
            </w:pPr>
          </w:p>
        </w:tc>
      </w:tr>
      <w:tr w:rsidR="001D7D76" w:rsidRPr="003C0F5B" w14:paraId="40259A8D" w14:textId="77777777" w:rsidTr="001F798B">
        <w:trPr>
          <w:trHeight w:val="300"/>
        </w:trPr>
        <w:tc>
          <w:tcPr>
            <w:tcW w:w="1040" w:type="dxa"/>
            <w:shd w:val="clear" w:color="auto" w:fill="auto"/>
            <w:noWrap/>
            <w:vAlign w:val="bottom"/>
            <w:hideMark/>
          </w:tcPr>
          <w:p w14:paraId="7FDB24E8" w14:textId="77777777" w:rsidR="001D7D76" w:rsidRPr="00BC0954" w:rsidRDefault="001D7D76" w:rsidP="001D7D76">
            <w:pPr>
              <w:spacing w:after="0" w:line="240" w:lineRule="auto"/>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 xml:space="preserve">HD13 </w:t>
            </w:r>
          </w:p>
        </w:tc>
        <w:tc>
          <w:tcPr>
            <w:tcW w:w="520" w:type="dxa"/>
            <w:shd w:val="clear" w:color="auto" w:fill="auto"/>
            <w:noWrap/>
            <w:vAlign w:val="bottom"/>
            <w:hideMark/>
          </w:tcPr>
          <w:p w14:paraId="1523C634" w14:textId="77777777" w:rsidR="001D7D76" w:rsidRPr="00BC0954"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2013</w:t>
            </w:r>
          </w:p>
        </w:tc>
        <w:tc>
          <w:tcPr>
            <w:tcW w:w="2420" w:type="dxa"/>
            <w:shd w:val="clear" w:color="auto" w:fill="auto"/>
            <w:noWrap/>
            <w:vAlign w:val="bottom"/>
            <w:hideMark/>
          </w:tcPr>
          <w:p w14:paraId="18777E5A" w14:textId="77777777" w:rsidR="001D7D76" w:rsidRPr="00BC0954" w:rsidRDefault="001D7D76" w:rsidP="001D7D76">
            <w:pPr>
              <w:spacing w:after="0" w:line="240" w:lineRule="auto"/>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 xml:space="preserve">A: ABVD X 2 + 30 Gy IFRT </w:t>
            </w:r>
          </w:p>
        </w:tc>
        <w:tc>
          <w:tcPr>
            <w:tcW w:w="420" w:type="dxa"/>
            <w:shd w:val="clear" w:color="auto" w:fill="auto"/>
            <w:noWrap/>
            <w:vAlign w:val="bottom"/>
            <w:hideMark/>
          </w:tcPr>
          <w:p w14:paraId="3B3704C8" w14:textId="77777777" w:rsidR="001D7D76" w:rsidRPr="00BC0954" w:rsidRDefault="001D7D76" w:rsidP="001F798B">
            <w:pPr>
              <w:spacing w:after="0" w:line="240" w:lineRule="auto"/>
              <w:jc w:val="center"/>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646</w:t>
            </w:r>
          </w:p>
        </w:tc>
        <w:tc>
          <w:tcPr>
            <w:tcW w:w="760" w:type="dxa"/>
            <w:shd w:val="clear" w:color="auto" w:fill="auto"/>
            <w:noWrap/>
            <w:vAlign w:val="bottom"/>
            <w:hideMark/>
          </w:tcPr>
          <w:p w14:paraId="48BF4E70"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97%</w:t>
            </w:r>
          </w:p>
        </w:tc>
        <w:tc>
          <w:tcPr>
            <w:tcW w:w="1040" w:type="dxa"/>
            <w:shd w:val="clear" w:color="auto" w:fill="auto"/>
            <w:noWrap/>
            <w:vAlign w:val="bottom"/>
            <w:hideMark/>
          </w:tcPr>
          <w:p w14:paraId="6E30FA19"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93,50%</w:t>
            </w:r>
          </w:p>
        </w:tc>
        <w:tc>
          <w:tcPr>
            <w:tcW w:w="760" w:type="dxa"/>
            <w:shd w:val="clear" w:color="auto" w:fill="auto"/>
            <w:noWrap/>
            <w:vAlign w:val="bottom"/>
            <w:hideMark/>
          </w:tcPr>
          <w:p w14:paraId="67F781FF"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p>
        </w:tc>
        <w:tc>
          <w:tcPr>
            <w:tcW w:w="1040" w:type="dxa"/>
            <w:shd w:val="clear" w:color="auto" w:fill="auto"/>
            <w:noWrap/>
            <w:vAlign w:val="bottom"/>
            <w:hideMark/>
          </w:tcPr>
          <w:p w14:paraId="1D4309A7" w14:textId="77777777" w:rsidR="001D7D76" w:rsidRPr="00BC0954" w:rsidRDefault="001D7D76" w:rsidP="001F798B">
            <w:pPr>
              <w:spacing w:after="0" w:line="240" w:lineRule="auto"/>
              <w:jc w:val="right"/>
              <w:rPr>
                <w:rFonts w:ascii="Times New Roman" w:eastAsia="Times New Roman" w:hAnsi="Times New Roman" w:cs="Times New Roman"/>
                <w:color w:val="000000"/>
                <w:sz w:val="18"/>
                <w:szCs w:val="18"/>
                <w:lang w:val="en-GB" w:eastAsia="es-CO"/>
              </w:rPr>
            </w:pPr>
            <w:r w:rsidRPr="00BC0954">
              <w:rPr>
                <w:rFonts w:ascii="Times New Roman" w:eastAsia="Times New Roman" w:hAnsi="Times New Roman" w:cs="Times New Roman"/>
                <w:color w:val="000000"/>
                <w:sz w:val="18"/>
                <w:szCs w:val="18"/>
                <w:lang w:val="en-GB" w:eastAsia="es-CO"/>
              </w:rPr>
              <w:t>97,60%</w:t>
            </w:r>
          </w:p>
        </w:tc>
        <w:tc>
          <w:tcPr>
            <w:tcW w:w="1200" w:type="dxa"/>
            <w:shd w:val="clear" w:color="auto" w:fill="auto"/>
            <w:noWrap/>
            <w:vAlign w:val="bottom"/>
            <w:hideMark/>
          </w:tcPr>
          <w:p w14:paraId="2FD6025E" w14:textId="43A48BC7" w:rsidR="001D7D76" w:rsidRPr="003C0F5B" w:rsidRDefault="00C329E7" w:rsidP="00E90541">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val="en-GB" w:eastAsia="es-CO"/>
              </w:rPr>
              <w:fldChar w:fldCharType="begin" w:fldLock="1"/>
            </w:r>
            <w:r w:rsidR="00800360">
              <w:rPr>
                <w:rFonts w:ascii="Times New Roman" w:eastAsia="Times New Roman" w:hAnsi="Times New Roman" w:cs="Times New Roman"/>
                <w:color w:val="000000"/>
                <w:sz w:val="18"/>
                <w:szCs w:val="18"/>
                <w:lang w:val="en-GB" w:eastAsia="es-CO"/>
              </w:rPr>
              <w:instrText>ADDIN CSL_CITATION {"citationItems":[{"id":"ITEM-1","itemData":{"DOI":"10.1016/S0140-6736(14)61469-0","ISSN":"01406736","author":[{"dropping-particle":"","family":"Behringer","given":"Karolin","non-dropping-particle":"","parse-names":false,"suffix":""},{"dropping-particle":"","family":"Goergen","given":"Helen","non-dropping-particle":"","parse-names":false,"suffix":""},{"dropping-particle":"","family":"Hitz","given":"Felicitas","non-dropping-particle":"","parse-names":false,"suffix":""},{"dropping-particle":"","family":"Zijlstra","given":"Josée M","non-dropping-particle":"","parse-names":false,"suffix":""},{"dropping-particle":"","family":"Greil","given":"Richard","non-dropping-particle":"","parse-names":false,"suffix":""},{"dropping-particle":"","family":"Markova","given":"Jana","non-dropping-particle":"","parse-names":false,"suffix":""},{"dropping-particle":"","family":"Sasse","given":"Stephanie","non-dropping-particle":"","parse-names":false,"suffix":""},{"dropping-particle":"","family":"Fuchs","given":"Michael","non-dropping-particle":"","parse-names":false,"suffix":""},{"dropping-particle":"","family":"Topp","given":"Max S","non-dropping-particle":"","parse-names":false,"suffix":""},{"dropping-particle":"","family":"Soekler","given":"Martin","non-dropping-particle":"","parse-names":false,"suffix":""},{"dropping-particle":"","family":"Mathas","given":"Stephan","non-dropping-particle":"","parse-names":false,"suffix":""},{"dropping-particle":"","family":"Meissner","given":"Julia","non-dropping-particle":"","parse-names":false,"suffix":""},{"dropping-particle":"","family":"Wilhelm","given":"Martin","non-dropping-particle":"","parse-names":false,"suffix":""},{"dropping-particle":"","family":"Koch","given":"Peter","non-dropping-particle":"","parse-names":false,"suffix":""},{"dropping-particle":"","family":"Lindemann","given":"Hans-Walter","non-dropping-particle":"","parse-names":false,"suffix":""},{"dropping-particle":"","family":"Schalk","given":"Enrico","non-dropping-particle":"","parse-names":false,"suffix":""},{"dropping-particle":"","family":"Semrau","given":"Robert","non-dropping-particle":"","parse-names":false,"suffix":""},{"dropping-particle":"","family":"Kriz","given":"Jan","non-dropping-particle":"","parse-names":false,"suffix":""},{"dropping-particle":"","family":"Vieler","given":"Tom","non-dropping-particle":"","parse-names":false,"suffix":""},{"dropping-particle":"","family":"Bentz","given":"Martin","non-dropping-particle":"","parse-names":false,"suffix":""},{"dropping-particle":"","family":"Lange","given":"Elisabeth","non-dropping-particle":"","parse-names":false,"suffix":""},{"dropping-particle":"","family":"Mahlberg","given":"Rolf","non-dropping-particle":"","parse-names":false,"suffix":""},{"dropping-particle":"","family":"Hassler","given":"Andre","non-dropping-particle":"","parse-names":false,"suffix":""},{"dropping-particle":"","family":"Vogelhuber","given":"Martin","non-dropping-particle":"","parse-names":false,"suffix":""},{"dropping-particle":"","family":"Hahn","given":"Dennis","non-dropping-particle":"","parse-names":false,"suffix":""},{"dropping-particle":"","family":"Mezger","given":"Jörg","non-dropping-particle":"","parse-names":false,"suffix":""},{"dropping-particle":"","family":"Krause","given":"Stefan W","non-dropping-particle":"","parse-names":false,"suffix":""},{"dropping-particle":"","family":"Skoetz","given":"Nicole","non-dropping-particle":"","parse-names":false,"suffix":""},{"dropping-particle":"","family":"Böll","given":"Boris","non-dropping-particle":"","parse-names":false,"suffix":""},{"dropping-particle</w:instrText>
            </w:r>
            <w:r w:rsidR="00800360" w:rsidRPr="003C0F5B">
              <w:rPr>
                <w:rFonts w:ascii="Times New Roman" w:eastAsia="Times New Roman" w:hAnsi="Times New Roman" w:cs="Times New Roman"/>
                <w:color w:val="000000"/>
                <w:sz w:val="18"/>
                <w:szCs w:val="18"/>
                <w:lang w:eastAsia="es-CO"/>
              </w:rPr>
              <w:instrText>":"","family":"Tresckow","given":"Bastian","non-dropping-particle":"von","parse-names":false,"suffix":""},{"dropping-particle":"","family":"Diehl","given":"Volker","non-dropping-particle":"","parse-names":false,"suffix":""},{"dropping-particle":"","family":"Hallek","given":"Michael","non-dropping-particle":"","parse-names":false,"suffix":""},{"dropping-particle":"","family":"Borchmann","given":"Peter","non-dropping-particle":"","parse-names":false,"suffix":""},{"dropping-particle":"","family":"Stein","given":"Harald","non-dropping-particle":"","parse-names":false,"suffix":""},{"dropping-particle":"","family":"Eich","given":"Hans","non-dropping-particle":"","parse-names":false,"suffix":""},{"dropping-particle":"","family":"Engert","given":"Andreas","non-dropping-particle":"","parse-names":false,"suffix":""}],"container-title":"The Lancet","id":"ITEM-1","issue":"9976","issued":{"date-parts":[["2015","4"]]},"page":"1418-1427","title":"Omission of dacarbazine or bleomycin, or both, from the ABVD regimen in treatment of early-stage favourable Hodgkin's lymphoma (GHSG HD13): an open-label, randomised, non-inferiority trial","type":"article-journal","volume":"385"},"uris":["http://www.mendeley.com/documents/?uuid=2ee9af97-4417-48d7-b535-9eccd45b40dd"]}],"mendeley":{"formattedCitation":"(16)","plainTextFormattedCitation":"(16)","previouslyFormattedCitation":"(16)"},"properties":{"noteIndex":0},"schema":"https://github.com/citation-style-language/schema/raw/master/csl-citation.json"}</w:instrText>
            </w:r>
            <w:r>
              <w:rPr>
                <w:rFonts w:ascii="Times New Roman" w:eastAsia="Times New Roman" w:hAnsi="Times New Roman" w:cs="Times New Roman"/>
                <w:color w:val="000000"/>
                <w:sz w:val="18"/>
                <w:szCs w:val="18"/>
                <w:lang w:val="en-GB" w:eastAsia="es-CO"/>
              </w:rPr>
              <w:fldChar w:fldCharType="separate"/>
            </w:r>
            <w:r w:rsidR="005272B5" w:rsidRPr="003C0F5B">
              <w:rPr>
                <w:rFonts w:ascii="Times New Roman" w:eastAsia="Times New Roman" w:hAnsi="Times New Roman" w:cs="Times New Roman"/>
                <w:noProof/>
                <w:color w:val="000000"/>
                <w:sz w:val="18"/>
                <w:szCs w:val="18"/>
                <w:lang w:eastAsia="es-CO"/>
              </w:rPr>
              <w:t>(16)</w:t>
            </w:r>
            <w:r>
              <w:rPr>
                <w:rFonts w:ascii="Times New Roman" w:eastAsia="Times New Roman" w:hAnsi="Times New Roman" w:cs="Times New Roman"/>
                <w:color w:val="000000"/>
                <w:sz w:val="18"/>
                <w:szCs w:val="18"/>
                <w:lang w:val="en-GB" w:eastAsia="es-CO"/>
              </w:rPr>
              <w:fldChar w:fldCharType="end"/>
            </w:r>
          </w:p>
        </w:tc>
      </w:tr>
      <w:tr w:rsidR="001D7D76" w:rsidRPr="003C0F5B" w14:paraId="63ADA24D" w14:textId="77777777" w:rsidTr="001F798B">
        <w:trPr>
          <w:trHeight w:val="300"/>
        </w:trPr>
        <w:tc>
          <w:tcPr>
            <w:tcW w:w="1040" w:type="dxa"/>
            <w:shd w:val="clear" w:color="auto" w:fill="auto"/>
            <w:noWrap/>
            <w:vAlign w:val="bottom"/>
            <w:hideMark/>
          </w:tcPr>
          <w:p w14:paraId="7DA6FB38" w14:textId="77777777" w:rsidR="001D7D76" w:rsidRPr="003C0F5B" w:rsidRDefault="001D7D76" w:rsidP="001D7D76">
            <w:pPr>
              <w:spacing w:after="0" w:line="240" w:lineRule="auto"/>
              <w:rPr>
                <w:rFonts w:ascii="Times New Roman" w:eastAsia="Times New Roman" w:hAnsi="Times New Roman" w:cs="Times New Roman"/>
                <w:sz w:val="18"/>
                <w:szCs w:val="18"/>
                <w:lang w:eastAsia="es-CO"/>
              </w:rPr>
            </w:pPr>
          </w:p>
        </w:tc>
        <w:tc>
          <w:tcPr>
            <w:tcW w:w="520" w:type="dxa"/>
            <w:shd w:val="clear" w:color="auto" w:fill="auto"/>
            <w:noWrap/>
            <w:vAlign w:val="bottom"/>
            <w:hideMark/>
          </w:tcPr>
          <w:p w14:paraId="0A00980C" w14:textId="77777777" w:rsidR="001D7D76" w:rsidRPr="003C0F5B" w:rsidRDefault="001D7D76" w:rsidP="001F798B">
            <w:pPr>
              <w:spacing w:after="0" w:line="240" w:lineRule="auto"/>
              <w:jc w:val="center"/>
              <w:rPr>
                <w:rFonts w:ascii="Times New Roman" w:eastAsia="Times New Roman" w:hAnsi="Times New Roman" w:cs="Times New Roman"/>
                <w:sz w:val="18"/>
                <w:szCs w:val="18"/>
                <w:lang w:eastAsia="es-CO"/>
              </w:rPr>
            </w:pPr>
          </w:p>
        </w:tc>
        <w:tc>
          <w:tcPr>
            <w:tcW w:w="2420" w:type="dxa"/>
            <w:shd w:val="clear" w:color="auto" w:fill="auto"/>
            <w:noWrap/>
            <w:vAlign w:val="bottom"/>
            <w:hideMark/>
          </w:tcPr>
          <w:p w14:paraId="53D5ABD9"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 xml:space="preserve">B: ABV + 30 Gy IFRT </w:t>
            </w:r>
          </w:p>
        </w:tc>
        <w:tc>
          <w:tcPr>
            <w:tcW w:w="420" w:type="dxa"/>
            <w:shd w:val="clear" w:color="auto" w:fill="auto"/>
            <w:noWrap/>
            <w:vAlign w:val="bottom"/>
            <w:hideMark/>
          </w:tcPr>
          <w:p w14:paraId="472E731B"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223</w:t>
            </w:r>
          </w:p>
        </w:tc>
        <w:tc>
          <w:tcPr>
            <w:tcW w:w="760" w:type="dxa"/>
            <w:shd w:val="clear" w:color="auto" w:fill="auto"/>
            <w:noWrap/>
            <w:vAlign w:val="bottom"/>
            <w:hideMark/>
          </w:tcPr>
          <w:p w14:paraId="5C02B364"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95%</w:t>
            </w:r>
          </w:p>
        </w:tc>
        <w:tc>
          <w:tcPr>
            <w:tcW w:w="1040" w:type="dxa"/>
            <w:shd w:val="clear" w:color="auto" w:fill="auto"/>
            <w:noWrap/>
            <w:vAlign w:val="bottom"/>
            <w:hideMark/>
          </w:tcPr>
          <w:p w14:paraId="6EA8E256"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82,10%</w:t>
            </w:r>
          </w:p>
        </w:tc>
        <w:tc>
          <w:tcPr>
            <w:tcW w:w="760" w:type="dxa"/>
            <w:shd w:val="clear" w:color="auto" w:fill="auto"/>
            <w:noWrap/>
            <w:vAlign w:val="bottom"/>
            <w:hideMark/>
          </w:tcPr>
          <w:p w14:paraId="5FFFE35E"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p>
        </w:tc>
        <w:tc>
          <w:tcPr>
            <w:tcW w:w="1040" w:type="dxa"/>
            <w:shd w:val="clear" w:color="auto" w:fill="auto"/>
            <w:noWrap/>
            <w:vAlign w:val="bottom"/>
            <w:hideMark/>
          </w:tcPr>
          <w:p w14:paraId="76C27D2A"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94,10%</w:t>
            </w:r>
          </w:p>
        </w:tc>
        <w:tc>
          <w:tcPr>
            <w:tcW w:w="1200" w:type="dxa"/>
            <w:shd w:val="clear" w:color="auto" w:fill="auto"/>
            <w:noWrap/>
            <w:vAlign w:val="bottom"/>
            <w:hideMark/>
          </w:tcPr>
          <w:p w14:paraId="1E48A34E"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eastAsia="es-CO"/>
              </w:rPr>
            </w:pPr>
          </w:p>
        </w:tc>
      </w:tr>
      <w:tr w:rsidR="001D7D76" w:rsidRPr="003C0F5B" w14:paraId="77A64EF7" w14:textId="77777777" w:rsidTr="001F798B">
        <w:trPr>
          <w:trHeight w:val="300"/>
        </w:trPr>
        <w:tc>
          <w:tcPr>
            <w:tcW w:w="1040" w:type="dxa"/>
            <w:tcBorders>
              <w:bottom w:val="nil"/>
            </w:tcBorders>
            <w:shd w:val="clear" w:color="auto" w:fill="auto"/>
            <w:noWrap/>
            <w:vAlign w:val="bottom"/>
            <w:hideMark/>
          </w:tcPr>
          <w:p w14:paraId="1738624E" w14:textId="77777777" w:rsidR="001D7D76" w:rsidRPr="003C0F5B" w:rsidRDefault="001D7D76" w:rsidP="001D7D76">
            <w:pPr>
              <w:spacing w:after="0" w:line="240" w:lineRule="auto"/>
              <w:rPr>
                <w:rFonts w:ascii="Times New Roman" w:eastAsia="Times New Roman" w:hAnsi="Times New Roman" w:cs="Times New Roman"/>
                <w:sz w:val="18"/>
                <w:szCs w:val="18"/>
                <w:lang w:eastAsia="es-CO"/>
              </w:rPr>
            </w:pPr>
          </w:p>
        </w:tc>
        <w:tc>
          <w:tcPr>
            <w:tcW w:w="520" w:type="dxa"/>
            <w:tcBorders>
              <w:bottom w:val="nil"/>
            </w:tcBorders>
            <w:shd w:val="clear" w:color="auto" w:fill="auto"/>
            <w:noWrap/>
            <w:vAlign w:val="bottom"/>
            <w:hideMark/>
          </w:tcPr>
          <w:p w14:paraId="69200740" w14:textId="77777777" w:rsidR="001D7D76" w:rsidRPr="003C0F5B" w:rsidRDefault="001D7D76" w:rsidP="001D7D76">
            <w:pPr>
              <w:spacing w:after="0" w:line="240" w:lineRule="auto"/>
              <w:rPr>
                <w:rFonts w:ascii="Times New Roman" w:eastAsia="Times New Roman" w:hAnsi="Times New Roman" w:cs="Times New Roman"/>
                <w:sz w:val="18"/>
                <w:szCs w:val="18"/>
                <w:lang w:eastAsia="es-CO"/>
              </w:rPr>
            </w:pPr>
          </w:p>
        </w:tc>
        <w:tc>
          <w:tcPr>
            <w:tcW w:w="2420" w:type="dxa"/>
            <w:tcBorders>
              <w:bottom w:val="nil"/>
            </w:tcBorders>
            <w:shd w:val="clear" w:color="auto" w:fill="auto"/>
            <w:noWrap/>
            <w:vAlign w:val="bottom"/>
            <w:hideMark/>
          </w:tcPr>
          <w:p w14:paraId="0CC315F1"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 xml:space="preserve">C: AVD + 30 Gy IFRT </w:t>
            </w:r>
          </w:p>
        </w:tc>
        <w:tc>
          <w:tcPr>
            <w:tcW w:w="420" w:type="dxa"/>
            <w:tcBorders>
              <w:bottom w:val="nil"/>
            </w:tcBorders>
            <w:shd w:val="clear" w:color="auto" w:fill="auto"/>
            <w:noWrap/>
            <w:vAlign w:val="bottom"/>
            <w:hideMark/>
          </w:tcPr>
          <w:p w14:paraId="332D8369"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648</w:t>
            </w:r>
          </w:p>
        </w:tc>
        <w:tc>
          <w:tcPr>
            <w:tcW w:w="760" w:type="dxa"/>
            <w:tcBorders>
              <w:bottom w:val="nil"/>
            </w:tcBorders>
            <w:shd w:val="clear" w:color="auto" w:fill="auto"/>
            <w:noWrap/>
            <w:vAlign w:val="bottom"/>
            <w:hideMark/>
          </w:tcPr>
          <w:p w14:paraId="74172A35"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98%</w:t>
            </w:r>
          </w:p>
        </w:tc>
        <w:tc>
          <w:tcPr>
            <w:tcW w:w="1040" w:type="dxa"/>
            <w:tcBorders>
              <w:bottom w:val="nil"/>
            </w:tcBorders>
            <w:shd w:val="clear" w:color="auto" w:fill="auto"/>
            <w:noWrap/>
            <w:vAlign w:val="bottom"/>
            <w:hideMark/>
          </w:tcPr>
          <w:p w14:paraId="37BB3601"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89,60%</w:t>
            </w:r>
          </w:p>
        </w:tc>
        <w:tc>
          <w:tcPr>
            <w:tcW w:w="760" w:type="dxa"/>
            <w:tcBorders>
              <w:bottom w:val="nil"/>
            </w:tcBorders>
            <w:shd w:val="clear" w:color="auto" w:fill="auto"/>
            <w:noWrap/>
            <w:vAlign w:val="bottom"/>
            <w:hideMark/>
          </w:tcPr>
          <w:p w14:paraId="24139CDB"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p>
        </w:tc>
        <w:tc>
          <w:tcPr>
            <w:tcW w:w="1040" w:type="dxa"/>
            <w:tcBorders>
              <w:bottom w:val="nil"/>
            </w:tcBorders>
            <w:shd w:val="clear" w:color="auto" w:fill="auto"/>
            <w:noWrap/>
            <w:vAlign w:val="bottom"/>
            <w:hideMark/>
          </w:tcPr>
          <w:p w14:paraId="1F7544E5"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97,60%</w:t>
            </w:r>
          </w:p>
        </w:tc>
        <w:tc>
          <w:tcPr>
            <w:tcW w:w="1200" w:type="dxa"/>
            <w:tcBorders>
              <w:bottom w:val="nil"/>
            </w:tcBorders>
            <w:shd w:val="clear" w:color="auto" w:fill="auto"/>
            <w:noWrap/>
            <w:vAlign w:val="bottom"/>
            <w:hideMark/>
          </w:tcPr>
          <w:p w14:paraId="70E0B5AB" w14:textId="77777777" w:rsidR="001D7D76" w:rsidRPr="003C0F5B" w:rsidRDefault="001D7D76" w:rsidP="00E90541">
            <w:pPr>
              <w:spacing w:after="0" w:line="240" w:lineRule="auto"/>
              <w:jc w:val="center"/>
              <w:rPr>
                <w:rFonts w:ascii="Times New Roman" w:eastAsia="Times New Roman" w:hAnsi="Times New Roman" w:cs="Times New Roman"/>
                <w:color w:val="000000"/>
                <w:sz w:val="18"/>
                <w:szCs w:val="18"/>
                <w:lang w:eastAsia="es-CO"/>
              </w:rPr>
            </w:pPr>
          </w:p>
        </w:tc>
      </w:tr>
      <w:tr w:rsidR="001D7D76" w:rsidRPr="003C0F5B" w14:paraId="27826967" w14:textId="77777777" w:rsidTr="001F798B">
        <w:trPr>
          <w:trHeight w:val="300"/>
        </w:trPr>
        <w:tc>
          <w:tcPr>
            <w:tcW w:w="1040" w:type="dxa"/>
            <w:tcBorders>
              <w:top w:val="nil"/>
              <w:bottom w:val="single" w:sz="4" w:space="0" w:color="auto"/>
            </w:tcBorders>
            <w:shd w:val="clear" w:color="auto" w:fill="auto"/>
            <w:noWrap/>
            <w:vAlign w:val="bottom"/>
            <w:hideMark/>
          </w:tcPr>
          <w:p w14:paraId="42303EA9" w14:textId="77777777" w:rsidR="001D7D76" w:rsidRPr="003C0F5B" w:rsidRDefault="001D7D76" w:rsidP="001D7D76">
            <w:pPr>
              <w:spacing w:after="0" w:line="240" w:lineRule="auto"/>
              <w:rPr>
                <w:rFonts w:ascii="Times New Roman" w:eastAsia="Times New Roman" w:hAnsi="Times New Roman" w:cs="Times New Roman"/>
                <w:sz w:val="18"/>
                <w:szCs w:val="18"/>
                <w:lang w:eastAsia="es-CO"/>
              </w:rPr>
            </w:pPr>
          </w:p>
        </w:tc>
        <w:tc>
          <w:tcPr>
            <w:tcW w:w="520" w:type="dxa"/>
            <w:tcBorders>
              <w:top w:val="nil"/>
              <w:bottom w:val="single" w:sz="4" w:space="0" w:color="auto"/>
            </w:tcBorders>
            <w:shd w:val="clear" w:color="auto" w:fill="auto"/>
            <w:noWrap/>
            <w:vAlign w:val="bottom"/>
            <w:hideMark/>
          </w:tcPr>
          <w:p w14:paraId="4FE0A6A5" w14:textId="77777777" w:rsidR="001D7D76" w:rsidRPr="003C0F5B" w:rsidRDefault="001D7D76" w:rsidP="001D7D76">
            <w:pPr>
              <w:spacing w:after="0" w:line="240" w:lineRule="auto"/>
              <w:rPr>
                <w:rFonts w:ascii="Times New Roman" w:eastAsia="Times New Roman" w:hAnsi="Times New Roman" w:cs="Times New Roman"/>
                <w:sz w:val="18"/>
                <w:szCs w:val="18"/>
                <w:lang w:eastAsia="es-CO"/>
              </w:rPr>
            </w:pPr>
          </w:p>
        </w:tc>
        <w:tc>
          <w:tcPr>
            <w:tcW w:w="2420" w:type="dxa"/>
            <w:tcBorders>
              <w:top w:val="nil"/>
              <w:bottom w:val="single" w:sz="4" w:space="0" w:color="auto"/>
            </w:tcBorders>
            <w:shd w:val="clear" w:color="auto" w:fill="auto"/>
            <w:noWrap/>
            <w:vAlign w:val="bottom"/>
            <w:hideMark/>
          </w:tcPr>
          <w:p w14:paraId="7865EC31" w14:textId="77777777" w:rsidR="001D7D76" w:rsidRPr="003C0F5B" w:rsidRDefault="001D7D76" w:rsidP="001D7D76">
            <w:pPr>
              <w:spacing w:after="0" w:line="240" w:lineRule="auto"/>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 xml:space="preserve">D: AV + 30 Gy IFRT </w:t>
            </w:r>
          </w:p>
        </w:tc>
        <w:tc>
          <w:tcPr>
            <w:tcW w:w="420" w:type="dxa"/>
            <w:tcBorders>
              <w:top w:val="nil"/>
              <w:bottom w:val="single" w:sz="4" w:space="0" w:color="auto"/>
            </w:tcBorders>
            <w:shd w:val="clear" w:color="auto" w:fill="auto"/>
            <w:noWrap/>
            <w:vAlign w:val="bottom"/>
            <w:hideMark/>
          </w:tcPr>
          <w:p w14:paraId="79231559" w14:textId="77777777" w:rsidR="001D7D76" w:rsidRPr="003C0F5B" w:rsidRDefault="001D7D76" w:rsidP="001F798B">
            <w:pPr>
              <w:spacing w:after="0" w:line="240" w:lineRule="auto"/>
              <w:jc w:val="center"/>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193</w:t>
            </w:r>
          </w:p>
        </w:tc>
        <w:tc>
          <w:tcPr>
            <w:tcW w:w="760" w:type="dxa"/>
            <w:tcBorders>
              <w:top w:val="nil"/>
              <w:bottom w:val="single" w:sz="4" w:space="0" w:color="auto"/>
            </w:tcBorders>
            <w:shd w:val="clear" w:color="auto" w:fill="auto"/>
            <w:noWrap/>
            <w:vAlign w:val="bottom"/>
            <w:hideMark/>
          </w:tcPr>
          <w:p w14:paraId="51F6F9C8"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89%</w:t>
            </w:r>
          </w:p>
        </w:tc>
        <w:tc>
          <w:tcPr>
            <w:tcW w:w="1040" w:type="dxa"/>
            <w:tcBorders>
              <w:top w:val="nil"/>
              <w:bottom w:val="single" w:sz="4" w:space="0" w:color="auto"/>
            </w:tcBorders>
            <w:shd w:val="clear" w:color="auto" w:fill="auto"/>
            <w:noWrap/>
            <w:vAlign w:val="bottom"/>
            <w:hideMark/>
          </w:tcPr>
          <w:p w14:paraId="0AD950A4"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78,90%</w:t>
            </w:r>
          </w:p>
        </w:tc>
        <w:tc>
          <w:tcPr>
            <w:tcW w:w="760" w:type="dxa"/>
            <w:tcBorders>
              <w:top w:val="nil"/>
              <w:bottom w:val="single" w:sz="4" w:space="0" w:color="auto"/>
            </w:tcBorders>
            <w:shd w:val="clear" w:color="auto" w:fill="auto"/>
            <w:noWrap/>
            <w:vAlign w:val="bottom"/>
            <w:hideMark/>
          </w:tcPr>
          <w:p w14:paraId="4DF75508"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p>
        </w:tc>
        <w:tc>
          <w:tcPr>
            <w:tcW w:w="1040" w:type="dxa"/>
            <w:tcBorders>
              <w:top w:val="nil"/>
              <w:bottom w:val="single" w:sz="4" w:space="0" w:color="auto"/>
            </w:tcBorders>
            <w:shd w:val="clear" w:color="auto" w:fill="auto"/>
            <w:noWrap/>
            <w:vAlign w:val="bottom"/>
            <w:hideMark/>
          </w:tcPr>
          <w:p w14:paraId="2485E940" w14:textId="77777777" w:rsidR="001D7D76" w:rsidRPr="003C0F5B" w:rsidRDefault="001D7D76" w:rsidP="001F798B">
            <w:pPr>
              <w:spacing w:after="0" w:line="240" w:lineRule="auto"/>
              <w:jc w:val="right"/>
              <w:rPr>
                <w:rFonts w:ascii="Times New Roman" w:eastAsia="Times New Roman" w:hAnsi="Times New Roman" w:cs="Times New Roman"/>
                <w:color w:val="000000"/>
                <w:sz w:val="18"/>
                <w:szCs w:val="18"/>
                <w:lang w:eastAsia="es-CO"/>
              </w:rPr>
            </w:pPr>
            <w:r w:rsidRPr="003C0F5B">
              <w:rPr>
                <w:rFonts w:ascii="Times New Roman" w:eastAsia="Times New Roman" w:hAnsi="Times New Roman" w:cs="Times New Roman"/>
                <w:color w:val="000000"/>
                <w:sz w:val="18"/>
                <w:szCs w:val="18"/>
                <w:lang w:eastAsia="es-CO"/>
              </w:rPr>
              <w:t>98,10%</w:t>
            </w:r>
          </w:p>
        </w:tc>
        <w:tc>
          <w:tcPr>
            <w:tcW w:w="1200" w:type="dxa"/>
            <w:tcBorders>
              <w:top w:val="nil"/>
              <w:bottom w:val="single" w:sz="4" w:space="0" w:color="auto"/>
            </w:tcBorders>
            <w:shd w:val="clear" w:color="auto" w:fill="auto"/>
            <w:noWrap/>
            <w:vAlign w:val="bottom"/>
            <w:hideMark/>
          </w:tcPr>
          <w:p w14:paraId="405211D2" w14:textId="77777777" w:rsidR="001D7D76" w:rsidRPr="003C0F5B" w:rsidRDefault="001D7D76" w:rsidP="001D7D76">
            <w:pPr>
              <w:spacing w:after="0" w:line="240" w:lineRule="auto"/>
              <w:jc w:val="right"/>
              <w:rPr>
                <w:rFonts w:ascii="Times New Roman" w:eastAsia="Times New Roman" w:hAnsi="Times New Roman" w:cs="Times New Roman"/>
                <w:color w:val="000000"/>
                <w:sz w:val="18"/>
                <w:szCs w:val="18"/>
                <w:lang w:eastAsia="es-CO"/>
              </w:rPr>
            </w:pPr>
          </w:p>
        </w:tc>
      </w:tr>
    </w:tbl>
    <w:p w14:paraId="46882158" w14:textId="77777777" w:rsidR="005B608A" w:rsidRPr="003C0F5B" w:rsidRDefault="005B608A" w:rsidP="00874836">
      <w:pPr>
        <w:tabs>
          <w:tab w:val="left" w:pos="1560"/>
        </w:tabs>
        <w:jc w:val="both"/>
        <w:rPr>
          <w:rFonts w:ascii="Times New Roman" w:hAnsi="Times New Roman" w:cs="Times New Roman"/>
          <w:sz w:val="18"/>
          <w:szCs w:val="18"/>
        </w:rPr>
      </w:pPr>
    </w:p>
    <w:p w14:paraId="270B4FDE" w14:textId="64B9CA05" w:rsidR="00AB70E5" w:rsidRPr="003C0F5B" w:rsidRDefault="00F55B67"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t xml:space="preserve">ABVD: Doxorrubicina, Bleomicina, Vinblastina, Dacarbazina. EBVP: Epirrubicina, Bleomicina, Vinblastina, Prednisona. </w:t>
      </w:r>
    </w:p>
    <w:p w14:paraId="08E4D29E" w14:textId="77777777" w:rsidR="00CA71E4" w:rsidRPr="003C0F5B" w:rsidRDefault="005252E4"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t>ABV: Doxorrubicina, Bleomicina, Vinblastina. AVD: Doxorrubicina, Vin</w:t>
      </w:r>
      <w:r w:rsidR="00CA71E4" w:rsidRPr="003C0F5B">
        <w:rPr>
          <w:rFonts w:ascii="Times New Roman" w:hAnsi="Times New Roman" w:cs="Times New Roman"/>
          <w:sz w:val="18"/>
          <w:szCs w:val="18"/>
        </w:rPr>
        <w:t xml:space="preserve">blastina, Dacarbazina. </w:t>
      </w:r>
    </w:p>
    <w:p w14:paraId="296BB8CF" w14:textId="4D70A541" w:rsidR="005252E4" w:rsidRPr="003C0F5B" w:rsidRDefault="00CA71E4"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t>AV: Doxorrubicina, Vinblastina</w:t>
      </w:r>
    </w:p>
    <w:p w14:paraId="75808EBE" w14:textId="3148E1B4" w:rsidR="00CA71E4" w:rsidRPr="003C0F5B" w:rsidRDefault="00CA71E4"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lastRenderedPageBreak/>
        <w:t xml:space="preserve">EFRT: Extended Field Radiation Therapy (Radioterapia de campo </w:t>
      </w:r>
      <w:r w:rsidR="00A07299" w:rsidRPr="003C0F5B">
        <w:rPr>
          <w:rFonts w:ascii="Times New Roman" w:hAnsi="Times New Roman" w:cs="Times New Roman"/>
          <w:sz w:val="18"/>
          <w:szCs w:val="18"/>
        </w:rPr>
        <w:t>e</w:t>
      </w:r>
      <w:r w:rsidRPr="003C0F5B">
        <w:rPr>
          <w:rFonts w:ascii="Times New Roman" w:hAnsi="Times New Roman" w:cs="Times New Roman"/>
          <w:sz w:val="18"/>
          <w:szCs w:val="18"/>
        </w:rPr>
        <w:t xml:space="preserve">xtendido) </w:t>
      </w:r>
    </w:p>
    <w:p w14:paraId="4B78D4AF" w14:textId="19C81F68" w:rsidR="00CA71E4" w:rsidRPr="003C0F5B" w:rsidRDefault="00CA71E4"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t xml:space="preserve">IFRT: Involved Field Radiation Therapy (Radioterapia de campo comprometido) </w:t>
      </w:r>
    </w:p>
    <w:p w14:paraId="2D698644" w14:textId="54077747" w:rsidR="00CA71E4" w:rsidRPr="003C0F5B" w:rsidRDefault="00CA71E4"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t xml:space="preserve">STNI: Subtotal Nodal Irradiation (Irradiación nodal subtotal) </w:t>
      </w:r>
    </w:p>
    <w:p w14:paraId="3AED23EF" w14:textId="7C64EF22" w:rsidR="002862C8" w:rsidRPr="003C0F5B" w:rsidRDefault="00A07299" w:rsidP="00A07299">
      <w:pPr>
        <w:tabs>
          <w:tab w:val="left" w:pos="1560"/>
        </w:tabs>
        <w:spacing w:after="0" w:line="240" w:lineRule="auto"/>
        <w:jc w:val="both"/>
        <w:rPr>
          <w:rFonts w:ascii="Times New Roman" w:hAnsi="Times New Roman" w:cs="Times New Roman"/>
          <w:sz w:val="18"/>
          <w:szCs w:val="18"/>
        </w:rPr>
      </w:pPr>
      <w:r w:rsidRPr="003C0F5B">
        <w:rPr>
          <w:rFonts w:ascii="Times New Roman" w:hAnsi="Times New Roman" w:cs="Times New Roman"/>
          <w:sz w:val="18"/>
          <w:szCs w:val="18"/>
        </w:rPr>
        <w:t>CR: respuesta completa. PFS: Supervivencia libre de progresión. EFS: Supervivencia libre de evento. OS: Supervivencia global</w:t>
      </w:r>
    </w:p>
    <w:p w14:paraId="4736E675" w14:textId="77777777" w:rsidR="00A07299" w:rsidRPr="003C0F5B" w:rsidRDefault="00A07299" w:rsidP="00A07299">
      <w:pPr>
        <w:tabs>
          <w:tab w:val="left" w:pos="1560"/>
        </w:tabs>
        <w:spacing w:after="0" w:line="240" w:lineRule="auto"/>
        <w:jc w:val="both"/>
        <w:rPr>
          <w:rFonts w:ascii="Times New Roman" w:hAnsi="Times New Roman" w:cs="Times New Roman"/>
          <w:sz w:val="18"/>
          <w:szCs w:val="18"/>
        </w:rPr>
      </w:pPr>
    </w:p>
    <w:p w14:paraId="4DC74F13" w14:textId="30421E42" w:rsidR="00AD6226" w:rsidRPr="003C0F5B" w:rsidRDefault="006E1CFA" w:rsidP="00874836">
      <w:pPr>
        <w:tabs>
          <w:tab w:val="left" w:pos="1560"/>
        </w:tabs>
        <w:jc w:val="both"/>
        <w:rPr>
          <w:rFonts w:ascii="Times New Roman" w:hAnsi="Times New Roman" w:cs="Times New Roman"/>
        </w:rPr>
      </w:pPr>
      <w:r w:rsidRPr="003C0F5B">
        <w:rPr>
          <w:rFonts w:ascii="Times New Roman" w:hAnsi="Times New Roman" w:cs="Times New Roman"/>
        </w:rPr>
        <w:t xml:space="preserve">La evaluación temprana de la respuesta al tratamiento con un método sensible como el PET-CT, permite identificar un grupo de pacientes que tiene un pronóstico </w:t>
      </w:r>
      <w:r w:rsidR="004F6A01" w:rsidRPr="003C0F5B">
        <w:rPr>
          <w:rFonts w:ascii="Times New Roman" w:hAnsi="Times New Roman" w:cs="Times New Roman"/>
        </w:rPr>
        <w:t>menos favorable. Posiblemente la falta de respuesta temprana implique la presencia de mecanismos de resistencia tumoral que no son evidentes en las características histológicas iniciales y que pueden aparecer aún en pacientes con linfoma en etapa temprana.</w:t>
      </w:r>
      <w:r w:rsidR="00AD6226" w:rsidRPr="003C0F5B">
        <w:rPr>
          <w:rFonts w:ascii="Times New Roman" w:hAnsi="Times New Roman" w:cs="Times New Roman"/>
        </w:rPr>
        <w:t xml:space="preserve"> La utilización de PET-CT como estra</w:t>
      </w:r>
      <w:r w:rsidR="00EE44B7" w:rsidRPr="003C0F5B">
        <w:rPr>
          <w:rFonts w:ascii="Times New Roman" w:hAnsi="Times New Roman" w:cs="Times New Roman"/>
        </w:rPr>
        <w:t xml:space="preserve">tegia para adaptar el tratamiento ha sido reportada por algunos estudios. </w:t>
      </w:r>
    </w:p>
    <w:p w14:paraId="716736D2" w14:textId="77777777" w:rsidR="0051671E" w:rsidRDefault="007E3821" w:rsidP="00874836">
      <w:pPr>
        <w:tabs>
          <w:tab w:val="left" w:pos="1560"/>
        </w:tabs>
        <w:jc w:val="both"/>
        <w:rPr>
          <w:rFonts w:ascii="Times New Roman" w:hAnsi="Times New Roman" w:cs="Times New Roman"/>
        </w:rPr>
      </w:pPr>
      <w:r w:rsidRPr="006B1B8A">
        <w:rPr>
          <w:rFonts w:ascii="Times New Roman" w:hAnsi="Times New Roman" w:cs="Times New Roman"/>
        </w:rPr>
        <w:t xml:space="preserve">En un </w:t>
      </w:r>
      <w:r w:rsidR="004E0DAA" w:rsidRPr="006B1B8A">
        <w:rPr>
          <w:rFonts w:ascii="Times New Roman" w:hAnsi="Times New Roman" w:cs="Times New Roman"/>
        </w:rPr>
        <w:t xml:space="preserve">estudio que incluyó pacientes mayores de 18 años con diagnóstico de LH en estadio IA y IIA </w:t>
      </w:r>
      <w:r w:rsidRPr="006B1B8A">
        <w:rPr>
          <w:rFonts w:ascii="Times New Roman" w:hAnsi="Times New Roman" w:cs="Times New Roman"/>
        </w:rPr>
        <w:t>sin masa mediastin</w:t>
      </w:r>
      <w:r>
        <w:rPr>
          <w:rFonts w:ascii="Times New Roman" w:hAnsi="Times New Roman" w:cs="Times New Roman"/>
        </w:rPr>
        <w:t>al bultosa, los pacientes recibieron tratamiento inicial con tres ciclos de ABVD</w:t>
      </w:r>
      <w:r w:rsidR="00592FB5">
        <w:rPr>
          <w:rFonts w:ascii="Times New Roman" w:hAnsi="Times New Roman" w:cs="Times New Roman"/>
        </w:rPr>
        <w:t xml:space="preserve"> y dos semanas después del día 15 del ciclo 3 se realizó un PET-CT</w:t>
      </w:r>
      <w:r w:rsidR="00B47589">
        <w:rPr>
          <w:rFonts w:ascii="Times New Roman" w:hAnsi="Times New Roman" w:cs="Times New Roman"/>
        </w:rPr>
        <w:t xml:space="preserve">, siendo las imágenes revisadas centralmente. </w:t>
      </w:r>
      <w:r w:rsidR="004C1C16">
        <w:rPr>
          <w:rFonts w:ascii="Times New Roman" w:hAnsi="Times New Roman" w:cs="Times New Roman"/>
        </w:rPr>
        <w:t xml:space="preserve">Los pacientes con PET negativo fueron asignados 1:1 a recibir 30 Gy de campo comprometido o a no recibir más tratamiento. </w:t>
      </w:r>
      <w:r w:rsidR="00762556">
        <w:rPr>
          <w:rFonts w:ascii="Times New Roman" w:hAnsi="Times New Roman" w:cs="Times New Roman"/>
        </w:rPr>
        <w:t xml:space="preserve">Los pacientes con PET-CT positivo recibieron un ciclo adicional de quimioterapia ABVD, seguido de radioterapia del campo comprometido. </w:t>
      </w:r>
      <w:r w:rsidR="0076716D">
        <w:rPr>
          <w:rFonts w:ascii="Times New Roman" w:hAnsi="Times New Roman" w:cs="Times New Roman"/>
        </w:rPr>
        <w:t>Este estudio fue diseñado como un estudio de no inferioridad</w:t>
      </w:r>
      <w:r w:rsidR="0051671E">
        <w:rPr>
          <w:rFonts w:ascii="Times New Roman" w:hAnsi="Times New Roman" w:cs="Times New Roman"/>
        </w:rPr>
        <w:t xml:space="preserve"> con un margen de 7 puntos porcentuales</w:t>
      </w:r>
      <w:r w:rsidR="00736836">
        <w:rPr>
          <w:rFonts w:ascii="Times New Roman" w:hAnsi="Times New Roman" w:cs="Times New Roman"/>
        </w:rPr>
        <w:t>.</w:t>
      </w:r>
    </w:p>
    <w:p w14:paraId="2939AE36" w14:textId="77777777" w:rsidR="00173127" w:rsidRDefault="00736836" w:rsidP="00874836">
      <w:pPr>
        <w:tabs>
          <w:tab w:val="left" w:pos="1560"/>
        </w:tabs>
        <w:jc w:val="both"/>
        <w:rPr>
          <w:rFonts w:ascii="Times New Roman" w:hAnsi="Times New Roman" w:cs="Times New Roman"/>
        </w:rPr>
      </w:pPr>
      <w:r>
        <w:rPr>
          <w:rFonts w:ascii="Times New Roman" w:hAnsi="Times New Roman" w:cs="Times New Roman"/>
        </w:rPr>
        <w:t xml:space="preserve">El objetivo primario era </w:t>
      </w:r>
      <w:r w:rsidR="00017BAF">
        <w:rPr>
          <w:rFonts w:ascii="Times New Roman" w:hAnsi="Times New Roman" w:cs="Times New Roman"/>
        </w:rPr>
        <w:t xml:space="preserve">excluir una diferencia mayor al margen en la PFS, la cual fue estimada en el 95% en el grupo tratado con radioterapia, con la omisión de dicho tratamiento. </w:t>
      </w:r>
    </w:p>
    <w:p w14:paraId="51037EE9" w14:textId="77777777" w:rsidR="00173127" w:rsidRDefault="00A24243" w:rsidP="00874836">
      <w:pPr>
        <w:tabs>
          <w:tab w:val="left" w:pos="1560"/>
        </w:tabs>
        <w:jc w:val="both"/>
        <w:rPr>
          <w:rFonts w:ascii="Times New Roman" w:hAnsi="Times New Roman" w:cs="Times New Roman"/>
        </w:rPr>
      </w:pPr>
      <w:r>
        <w:rPr>
          <w:rFonts w:ascii="Times New Roman" w:hAnsi="Times New Roman" w:cs="Times New Roman"/>
        </w:rPr>
        <w:t xml:space="preserve">Este estudio incluyó 602 pacientes </w:t>
      </w:r>
      <w:r w:rsidR="00B345A5">
        <w:rPr>
          <w:rFonts w:ascii="Times New Roman" w:hAnsi="Times New Roman" w:cs="Times New Roman"/>
        </w:rPr>
        <w:t>de los cuales 420</w:t>
      </w:r>
      <w:r w:rsidR="00607DB1">
        <w:rPr>
          <w:rFonts w:ascii="Times New Roman" w:hAnsi="Times New Roman" w:cs="Times New Roman"/>
        </w:rPr>
        <w:t xml:space="preserve"> tuvieron PET CT negativo y</w:t>
      </w:r>
      <w:r w:rsidR="00B345A5">
        <w:rPr>
          <w:rFonts w:ascii="Times New Roman" w:hAnsi="Times New Roman" w:cs="Times New Roman"/>
        </w:rPr>
        <w:t xml:space="preserve"> fueron aleatorizado</w:t>
      </w:r>
      <w:r w:rsidR="00BF0A01">
        <w:rPr>
          <w:rFonts w:ascii="Times New Roman" w:hAnsi="Times New Roman" w:cs="Times New Roman"/>
        </w:rPr>
        <w:t xml:space="preserve">; </w:t>
      </w:r>
      <w:r w:rsidR="00362304">
        <w:rPr>
          <w:rFonts w:ascii="Times New Roman" w:hAnsi="Times New Roman" w:cs="Times New Roman"/>
        </w:rPr>
        <w:t xml:space="preserve">209 a radioterapia y 211 a </w:t>
      </w:r>
      <w:r w:rsidR="00607DB1">
        <w:rPr>
          <w:rFonts w:ascii="Times New Roman" w:hAnsi="Times New Roman" w:cs="Times New Roman"/>
        </w:rPr>
        <w:t>no recibir más tratamie</w:t>
      </w:r>
      <w:r w:rsidR="00BF0A01">
        <w:rPr>
          <w:rFonts w:ascii="Times New Roman" w:hAnsi="Times New Roman" w:cs="Times New Roman"/>
        </w:rPr>
        <w:t xml:space="preserve">nto. En total, 145 pacientes tuvieron PET positivo y recibieron el tratamiento </w:t>
      </w:r>
      <w:r w:rsidR="00743F24">
        <w:rPr>
          <w:rFonts w:ascii="Times New Roman" w:hAnsi="Times New Roman" w:cs="Times New Roman"/>
        </w:rPr>
        <w:t>de acuerdo con</w:t>
      </w:r>
      <w:r w:rsidR="00BF0A01">
        <w:rPr>
          <w:rFonts w:ascii="Times New Roman" w:hAnsi="Times New Roman" w:cs="Times New Roman"/>
        </w:rPr>
        <w:t xml:space="preserve"> lo propuesto por el protocolo. </w:t>
      </w:r>
      <w:r w:rsidR="00D24B18">
        <w:rPr>
          <w:rFonts w:ascii="Times New Roman" w:hAnsi="Times New Roman" w:cs="Times New Roman"/>
        </w:rPr>
        <w:t xml:space="preserve">Los pacientes estuvieron bien balanceados entre los grupos y mas del 60% de los pacientes tenía características favorables de acuerdo </w:t>
      </w:r>
      <w:r w:rsidR="005C49F7">
        <w:rPr>
          <w:rFonts w:ascii="Times New Roman" w:hAnsi="Times New Roman" w:cs="Times New Roman"/>
        </w:rPr>
        <w:t>con</w:t>
      </w:r>
      <w:r w:rsidR="00D24B18">
        <w:rPr>
          <w:rFonts w:ascii="Times New Roman" w:hAnsi="Times New Roman" w:cs="Times New Roman"/>
        </w:rPr>
        <w:t xml:space="preserve"> los criterios del EORTC y del GHSG. En el grupo de pacientes con PET positivo,</w:t>
      </w:r>
      <w:r w:rsidR="005C49F7">
        <w:rPr>
          <w:rFonts w:ascii="Times New Roman" w:hAnsi="Times New Roman" w:cs="Times New Roman"/>
        </w:rPr>
        <w:t xml:space="preserve"> cerca del 50% de los pacientes presentaba características pronósticas favorables.</w:t>
      </w:r>
      <w:r w:rsidR="00A4753F">
        <w:rPr>
          <w:rFonts w:ascii="Times New Roman" w:hAnsi="Times New Roman" w:cs="Times New Roman"/>
        </w:rPr>
        <w:t xml:space="preserve"> El grupo con PET-CT negativo tuvo </w:t>
      </w:r>
      <w:r w:rsidR="00372A8A">
        <w:rPr>
          <w:rFonts w:ascii="Times New Roman" w:hAnsi="Times New Roman" w:cs="Times New Roman"/>
        </w:rPr>
        <w:t xml:space="preserve">en general un buen pronóstico. La PFS fue de 94.6% (IC 95% </w:t>
      </w:r>
      <w:r w:rsidR="00A83E5E">
        <w:rPr>
          <w:rFonts w:ascii="Times New Roman" w:hAnsi="Times New Roman" w:cs="Times New Roman"/>
        </w:rPr>
        <w:t xml:space="preserve">91.5 a 97.7%) para el grupo que recibió tratamiento con radioterapia y de 90.8% (IC </w:t>
      </w:r>
      <w:r w:rsidR="0043407F">
        <w:rPr>
          <w:rFonts w:ascii="Times New Roman" w:hAnsi="Times New Roman" w:cs="Times New Roman"/>
        </w:rPr>
        <w:t xml:space="preserve">86.9 a 94.8%) en el grupo que no recibió más tratamiento. </w:t>
      </w:r>
      <w:r w:rsidR="0051671E">
        <w:rPr>
          <w:rFonts w:ascii="Times New Roman" w:hAnsi="Times New Roman" w:cs="Times New Roman"/>
        </w:rPr>
        <w:t xml:space="preserve">La diferencia </w:t>
      </w:r>
      <w:r w:rsidR="00096B79">
        <w:rPr>
          <w:rFonts w:ascii="Times New Roman" w:hAnsi="Times New Roman" w:cs="Times New Roman"/>
        </w:rPr>
        <w:t>absoluta de riesgo entre los grupos fue de -3.8 puntos porcentuales (IC 95% -8.8 a 1.3</w:t>
      </w:r>
      <w:r w:rsidR="00743F24">
        <w:rPr>
          <w:rFonts w:ascii="Times New Roman" w:hAnsi="Times New Roman" w:cs="Times New Roman"/>
        </w:rPr>
        <w:t xml:space="preserve">), siendo el límite superior del IC mayor que el margen establecido, no pudiéndose demostrar la no inferioridad de la omisión de la radioterapia en este grupo de pacientes. </w:t>
      </w:r>
      <w:r w:rsidR="00C85311">
        <w:rPr>
          <w:rFonts w:ascii="Times New Roman" w:hAnsi="Times New Roman" w:cs="Times New Roman"/>
        </w:rPr>
        <w:t xml:space="preserve">No se encontraron diferencias en la supervivencia global entre los grupos </w:t>
      </w:r>
      <w:r w:rsidR="00800360">
        <w:rPr>
          <w:rFonts w:ascii="Times New Roman" w:hAnsi="Times New Roman" w:cs="Times New Roman"/>
        </w:rPr>
        <w:fldChar w:fldCharType="begin" w:fldLock="1"/>
      </w:r>
      <w:r w:rsidR="00A57A36">
        <w:rPr>
          <w:rFonts w:ascii="Times New Roman" w:hAnsi="Times New Roman" w:cs="Times New Roman"/>
        </w:rPr>
        <w:instrText>ADDIN CSL_CITATION {"citationItems":[{"id":"ITEM-1","itemData":{"DOI":"10.1056/NEJMoa1408648","ISSN":"0028-4793","author":[{"dropping-particle":"","family":"Radford","given":"John","non-dropping-particle":"","parse-names":false,"suffix":""},{"dropping-particle":"","family":"Illidge","given":"Tim","non-dropping-particle":"","parse-names":false,"suffix":""},{"dropping-particle":"","family":"Counsell","given":"Nicholas","non-dropping-particle":"","parse-names":false,"suffix":""},{"dropping-particle":"","family":"Hancock","given":"Barry","non-dropping-particle":"","parse-names":false,"suffix":""},{"dropping-particle":"","family":"Pettengell","given":"Ruth","non-dropping-particle":"","parse-names":false,"suffix":""},{"dropping-particle":"","family":"Johnson","given":"Peter","non-dropping-particle":"","parse-names":false,"suffix":""},{"dropping-particle":"","family":"Wimperis","given":"Jennie","non-dropping-particle":"","parse-names":false,"suffix":""},{"dropping-particle":"","family":"Culligan","given":"Dominic","non-dropping-particle":"","parse-names":false,"suffix":""},{"dropping-particle":"","family":"Popova","given":"Bilyana","non-dropping-particle":"","parse-names":false,"suffix":""},{"dropping-particle":"","family":"Smith","given":"Paul","non-dropping-particle":"","parse-names":false,"suffix":""},{"dropping-particle":"","family":"McMillan","given":"Andrew","non-dropping-particle":"","parse-names":false,"suffix":""},{"dropping-particle":"","family":"Brownell","given":"Alison","non-dropping-particle":"","parse-names":false,"suffix":""},{"dropping-particle":"","family":"Kruger","given":"Anton","non-dropping-particle":"","parse-names":false,"suffix":""},{"dropping-particle":"","family":"Lister","given":"Andrew","non-dropping-particle":"","parse-names":false,"suffix":""},{"dropping-particle":"","family":"Hoskin","given":"Peter","non-dropping-particle":"","parse-names":false,"suffix":""},{"dropping-particle":"","family":"O’Doherty","given":"Michael","non-dropping-particle":"","parse-names":false,"suffix":""},{"dropping-particle":"","family":"Barrington","given":"Sally","non-dropping-particle":"","parse-names":false,"suffix":""}],"container-title":"New England Journal of Medicine","id":"ITEM-1","issue":"17","issued":{"date-parts":[["2015"]]},"page":"1598-1607","title":"Results of a Trial of PET-Directed Therapy for Early-Stage Hodgkin’s Lymphoma","type":"article-journal","volume":"372"},"uris":["http://www.mendeley.com/documents/?uuid=7047840c-069c-4d78-a18e-2d035d0d9954"]}],"mendeley":{"formattedCitation":"(17)","plainTextFormattedCitation":"(17)","previouslyFormattedCitation":"(17)"},"properties":{"noteIndex":0},"schema":"https://github.com/citation-style-language/schema/raw/master/csl-citation.json"}</w:instrText>
      </w:r>
      <w:r w:rsidR="00800360">
        <w:rPr>
          <w:rFonts w:ascii="Times New Roman" w:hAnsi="Times New Roman" w:cs="Times New Roman"/>
        </w:rPr>
        <w:fldChar w:fldCharType="separate"/>
      </w:r>
      <w:r w:rsidR="00800360" w:rsidRPr="00800360">
        <w:rPr>
          <w:rFonts w:ascii="Times New Roman" w:hAnsi="Times New Roman" w:cs="Times New Roman"/>
          <w:noProof/>
        </w:rPr>
        <w:t>(17)</w:t>
      </w:r>
      <w:r w:rsidR="00800360">
        <w:rPr>
          <w:rFonts w:ascii="Times New Roman" w:hAnsi="Times New Roman" w:cs="Times New Roman"/>
        </w:rPr>
        <w:fldChar w:fldCharType="end"/>
      </w:r>
      <w:r w:rsidR="00800360">
        <w:rPr>
          <w:rFonts w:ascii="Times New Roman" w:hAnsi="Times New Roman" w:cs="Times New Roman"/>
        </w:rPr>
        <w:t xml:space="preserve">. </w:t>
      </w:r>
      <w:r w:rsidR="00944D6A">
        <w:rPr>
          <w:rFonts w:ascii="Times New Roman" w:hAnsi="Times New Roman" w:cs="Times New Roman"/>
        </w:rPr>
        <w:t xml:space="preserve">La PFS en el grupo de pacientes PET positivos fue de </w:t>
      </w:r>
      <w:r w:rsidR="00266C40">
        <w:rPr>
          <w:rFonts w:ascii="Times New Roman" w:hAnsi="Times New Roman" w:cs="Times New Roman"/>
        </w:rPr>
        <w:t>87.6% a 60 meses de seguimiento.</w:t>
      </w:r>
      <w:r w:rsidR="0082178F">
        <w:rPr>
          <w:rFonts w:ascii="Times New Roman" w:hAnsi="Times New Roman" w:cs="Times New Roman"/>
        </w:rPr>
        <w:t xml:space="preserve"> </w:t>
      </w:r>
    </w:p>
    <w:p w14:paraId="2FC04562" w14:textId="77777777" w:rsidR="00B92DC3" w:rsidRDefault="0082178F" w:rsidP="00874836">
      <w:pPr>
        <w:tabs>
          <w:tab w:val="left" w:pos="1560"/>
        </w:tabs>
        <w:jc w:val="both"/>
        <w:rPr>
          <w:rFonts w:ascii="Times New Roman" w:hAnsi="Times New Roman" w:cs="Times New Roman"/>
        </w:rPr>
      </w:pPr>
      <w:r>
        <w:rPr>
          <w:rFonts w:ascii="Times New Roman" w:hAnsi="Times New Roman" w:cs="Times New Roman"/>
        </w:rPr>
        <w:t xml:space="preserve">Otros grupos cooperativos han evaluado la estrategia de tratamiento adaptada con PET en los pacientes es estadio temprano favorable. </w:t>
      </w:r>
      <w:r w:rsidR="00A30435">
        <w:rPr>
          <w:rFonts w:ascii="Times New Roman" w:hAnsi="Times New Roman" w:cs="Times New Roman"/>
        </w:rPr>
        <w:t>El estudio H10</w:t>
      </w:r>
      <w:r w:rsidR="00B0587A">
        <w:rPr>
          <w:rFonts w:ascii="Times New Roman" w:hAnsi="Times New Roman" w:cs="Times New Roman"/>
        </w:rPr>
        <w:t>F incluyó pacientes con LH en estadio temprano favorable</w:t>
      </w:r>
      <w:r w:rsidR="002054A0">
        <w:rPr>
          <w:rFonts w:ascii="Times New Roman" w:hAnsi="Times New Roman" w:cs="Times New Roman"/>
        </w:rPr>
        <w:t xml:space="preserve"> los cuales recibieron dos ciclos de ABVD posterior a lo cual se realizó un PET-CT</w:t>
      </w:r>
      <w:r w:rsidR="00C66E7A">
        <w:rPr>
          <w:rFonts w:ascii="Times New Roman" w:hAnsi="Times New Roman" w:cs="Times New Roman"/>
        </w:rPr>
        <w:t xml:space="preserve">. </w:t>
      </w:r>
      <w:r w:rsidR="0092600F">
        <w:rPr>
          <w:rFonts w:ascii="Times New Roman" w:hAnsi="Times New Roman" w:cs="Times New Roman"/>
        </w:rPr>
        <w:t xml:space="preserve">Los pacientes fueron asignados a un grupo de tratamiento estándar en el cual </w:t>
      </w:r>
      <w:r w:rsidR="00C244C4">
        <w:rPr>
          <w:rFonts w:ascii="Times New Roman" w:hAnsi="Times New Roman" w:cs="Times New Roman"/>
        </w:rPr>
        <w:t>todos los</w:t>
      </w:r>
      <w:r w:rsidR="0092600F">
        <w:rPr>
          <w:rFonts w:ascii="Times New Roman" w:hAnsi="Times New Roman" w:cs="Times New Roman"/>
        </w:rPr>
        <w:t xml:space="preserve"> pacientes recibieron un ciclo más de ABVD seguido de radioterapia de ganglio comprometido (INRT</w:t>
      </w:r>
      <w:r w:rsidR="00C244C4">
        <w:rPr>
          <w:rFonts w:ascii="Times New Roman" w:hAnsi="Times New Roman" w:cs="Times New Roman"/>
        </w:rPr>
        <w:t>), independiente de los resultados del PE</w:t>
      </w:r>
      <w:r w:rsidR="00A127D3">
        <w:rPr>
          <w:rFonts w:ascii="Times New Roman" w:hAnsi="Times New Roman" w:cs="Times New Roman"/>
        </w:rPr>
        <w:t>T o a un grupo de tratamiento experimental en el cual l</w:t>
      </w:r>
      <w:r w:rsidR="00C66E7A">
        <w:rPr>
          <w:rFonts w:ascii="Times New Roman" w:hAnsi="Times New Roman" w:cs="Times New Roman"/>
        </w:rPr>
        <w:t xml:space="preserve">os pacientes con PET positivo </w:t>
      </w:r>
      <w:r w:rsidR="002F1878">
        <w:rPr>
          <w:rFonts w:ascii="Times New Roman" w:hAnsi="Times New Roman" w:cs="Times New Roman"/>
        </w:rPr>
        <w:t>recibieron dos ciclos de BEACOOPPesc + INRT y los pacientes con PET negativo cuatro ciclos más de ABVD</w:t>
      </w:r>
      <w:r w:rsidR="000871A7">
        <w:rPr>
          <w:rFonts w:ascii="Times New Roman" w:hAnsi="Times New Roman" w:cs="Times New Roman"/>
        </w:rPr>
        <w:t xml:space="preserve"> sin radioterapia. </w:t>
      </w:r>
      <w:r w:rsidR="0047752C">
        <w:rPr>
          <w:rFonts w:ascii="Times New Roman" w:hAnsi="Times New Roman" w:cs="Times New Roman"/>
        </w:rPr>
        <w:t>El objetivo primario fue evaluar si la radioterapia podía ser omitida en los pacientes con PET negativo luego de dos ciclos de tratamiento y</w:t>
      </w:r>
      <w:r w:rsidR="00740919">
        <w:rPr>
          <w:rFonts w:ascii="Times New Roman" w:hAnsi="Times New Roman" w:cs="Times New Roman"/>
        </w:rPr>
        <w:t xml:space="preserve"> el objetivo secundario, evaluar si la intensificación del tratamiento en los pacientes con PET positivo podía mejorar el pronóstico. </w:t>
      </w:r>
      <w:r w:rsidR="00903708">
        <w:rPr>
          <w:rFonts w:ascii="Times New Roman" w:hAnsi="Times New Roman" w:cs="Times New Roman"/>
        </w:rPr>
        <w:t xml:space="preserve">De los 1950 pacientes incluidos, 1925 </w:t>
      </w:r>
      <w:r w:rsidR="003B13D6">
        <w:rPr>
          <w:rFonts w:ascii="Times New Roman" w:hAnsi="Times New Roman" w:cs="Times New Roman"/>
        </w:rPr>
        <w:t xml:space="preserve">tuvieron un PET temprano luego de dos ciclos de ABVD y de estos 361 (18.8%) fueron positivos. En los pacientes con PET positivo tratados en el brazo estándar (un ciclo más de ABVD mas INRT) la PFS </w:t>
      </w:r>
      <w:r w:rsidR="009A51B6">
        <w:rPr>
          <w:rFonts w:ascii="Times New Roman" w:hAnsi="Times New Roman" w:cs="Times New Roman"/>
        </w:rPr>
        <w:t xml:space="preserve">fue de 77.4%. Los pacientes con PET CT positivo tratados </w:t>
      </w:r>
      <w:r w:rsidR="001E3DC1">
        <w:rPr>
          <w:rFonts w:ascii="Times New Roman" w:hAnsi="Times New Roman" w:cs="Times New Roman"/>
        </w:rPr>
        <w:t xml:space="preserve">con luego de dos ciclos de ABVD con dos ciclos de BEACOOPesc + INRT tuvieron una PFS de </w:t>
      </w:r>
      <w:r w:rsidR="007120CA">
        <w:rPr>
          <w:rFonts w:ascii="Times New Roman" w:hAnsi="Times New Roman" w:cs="Times New Roman"/>
        </w:rPr>
        <w:t xml:space="preserve">90.6% con un HR de 0.42 (IC 95% </w:t>
      </w:r>
      <w:r w:rsidR="004B42C5">
        <w:rPr>
          <w:rFonts w:ascii="Times New Roman" w:hAnsi="Times New Roman" w:cs="Times New Roman"/>
        </w:rPr>
        <w:t xml:space="preserve">0.23 a 0.74; P-Valor= 0.002). </w:t>
      </w:r>
      <w:r w:rsidR="007770DC">
        <w:rPr>
          <w:rFonts w:ascii="Times New Roman" w:hAnsi="Times New Roman" w:cs="Times New Roman"/>
        </w:rPr>
        <w:t xml:space="preserve">Adicionalmente, los pacientes con PET negativo que recibieron dos ciclos de ABVD </w:t>
      </w:r>
      <w:r w:rsidR="003E403C">
        <w:rPr>
          <w:rFonts w:ascii="Times New Roman" w:hAnsi="Times New Roman" w:cs="Times New Roman"/>
        </w:rPr>
        <w:t xml:space="preserve">tuvieron una PFS de </w:t>
      </w:r>
      <w:r w:rsidR="00EE0346">
        <w:rPr>
          <w:rFonts w:ascii="Times New Roman" w:hAnsi="Times New Roman" w:cs="Times New Roman"/>
        </w:rPr>
        <w:t xml:space="preserve">87.1% contra 92.1%, siendo esta diferencia estadísticamente significativa. </w:t>
      </w:r>
    </w:p>
    <w:p w14:paraId="738F91AE" w14:textId="42AADBD5" w:rsidR="00EE44B7" w:rsidRDefault="00EE0346" w:rsidP="00874836">
      <w:pPr>
        <w:tabs>
          <w:tab w:val="left" w:pos="1560"/>
        </w:tabs>
        <w:jc w:val="both"/>
        <w:rPr>
          <w:rFonts w:ascii="Times New Roman" w:hAnsi="Times New Roman" w:cs="Times New Roman"/>
        </w:rPr>
      </w:pPr>
      <w:r>
        <w:rPr>
          <w:rFonts w:ascii="Times New Roman" w:hAnsi="Times New Roman" w:cs="Times New Roman"/>
        </w:rPr>
        <w:lastRenderedPageBreak/>
        <w:t xml:space="preserve">Este estudio sugiere que </w:t>
      </w:r>
      <w:r w:rsidR="005F4525">
        <w:rPr>
          <w:rFonts w:ascii="Times New Roman" w:hAnsi="Times New Roman" w:cs="Times New Roman"/>
        </w:rPr>
        <w:t xml:space="preserve">en </w:t>
      </w:r>
      <w:r>
        <w:rPr>
          <w:rFonts w:ascii="Times New Roman" w:hAnsi="Times New Roman" w:cs="Times New Roman"/>
        </w:rPr>
        <w:t>pacientes con LH en estadio temprano con PET negativo luego de dos ciclos de ABVD</w:t>
      </w:r>
      <w:r w:rsidR="005F4525">
        <w:rPr>
          <w:rFonts w:ascii="Times New Roman" w:hAnsi="Times New Roman" w:cs="Times New Roman"/>
        </w:rPr>
        <w:t xml:space="preserve"> el tratamiento con un ciclo adicional de ABVD seguido de INRT es la mejor opción de tratamiento en términos de PFS comparado con la omisión de la RT y qu</w:t>
      </w:r>
      <w:r w:rsidR="00B3196A">
        <w:rPr>
          <w:rFonts w:ascii="Times New Roman" w:hAnsi="Times New Roman" w:cs="Times New Roman"/>
        </w:rPr>
        <w:t>e los pacientes con un PET positivo luego de dos ciclos de ABVD que reciben un tratamiento intensificado con dos ciclos de BEACOOPesc seguido de INRT tienen una mejor PFS comparados con los pacientes tratados con quimioterapia estándar</w:t>
      </w:r>
      <w:r w:rsidR="00A57A36">
        <w:rPr>
          <w:rFonts w:ascii="Times New Roman" w:hAnsi="Times New Roman" w:cs="Times New Roman"/>
        </w:rPr>
        <w:t xml:space="preserve"> </w:t>
      </w:r>
      <w:r w:rsidR="00A57A36">
        <w:rPr>
          <w:rFonts w:ascii="Times New Roman" w:hAnsi="Times New Roman" w:cs="Times New Roman"/>
        </w:rPr>
        <w:fldChar w:fldCharType="begin" w:fldLock="1"/>
      </w:r>
      <w:r w:rsidR="0093533C">
        <w:rPr>
          <w:rFonts w:ascii="Times New Roman" w:hAnsi="Times New Roman" w:cs="Times New Roman"/>
        </w:rPr>
        <w:instrText>ADDIN CSL_CITATION {"citationItems":[{"id":"ITEM-1","itemData":{"DOI":"10.1200/JCO.2016.68.6394","ISSN":"0732-183X","author":[{"dropping-particle":"","family":"André","given":"Marc P.E.","non-dropping-particle":"","parse-names":false,"suffix":""},{"dropping-particle":"","family":"Girinsky","given":"Théodore","non-dropping-particle":"","parse-names":false,"suffix":""},{"dropping-particle":"","family":"Federico","given":"Massimo","non-dropping-particle":"","parse-names":false,"suffix":""},{"dropping-particle":"","family":"Reman","given":"Oumédaly","non-dropping-particle":"","parse-names":false,"suffix":""},{"dropping-particle":"","family":"Fortpied","given":"Catherine","non-dropping-particle":"","parse-names":false,"suffix":""},{"dropping-particle":"","family":"Gotti","given":"Manuel","non-dropping-particle":"","parse-names":false,"suffix":""},{"dropping-particle":"","family":"Casasnovas","given":"Olivier","non-dropping-particle":"","parse-names":false,"suffix":""},{"dropping-particle":"","family":"Brice","given":"Pauline","non-dropping-particle":"","parse-names":false,"suffix":""},{"dropping-particle":"","family":"Maazen","given":"Richard","non-dropping-particle":"van der","parse-names":false,"suffix":""},{"dropping-particle":"","family":"Re","given":"Alessandro","non-dropping-particle":"","parse-names":false,"suffix":""},{"dropping-particle":"","family":"Edeline","given":"Véronique","non-dropping-particle":"","parse-names":false,"suffix":""},{"dropping-particle":"","family":"Fermé","given":"Christophe","non-dropping-particle":"","parse-names":false,"suffix":""},{"dropping-particle":"","family":"Imhoff","given":"Gustaaf","non-dropping-particle":"van","parse-names":false,"suffix":""},{"dropping-particle":"","family":"Merli","given":"Francesco","non-dropping-particle":"","parse-names":false,"suffix":""},{"dropping-particle":"","family":"Bouabdallah","given":"Réda","non-dropping-particle":"","parse-names":false,"suffix":""},{"dropping-particle":"","family":"Sebban","given":"Catherine","non-dropping-particle":"","parse-names":false,"suffix":""},{"dropping-particle":"","family":"Specht","given":"Lena","non-dropping-particle":"","parse-names":false,"suffix":""},{"dropping-particle":"","family":"Stamatoullas","given":"Aspasia","non-dropping-particle":"","parse-names":false,"suffix":""},{"dropping-particle":"","family":"Delarue","given":"Richard","non-dropping-particle":"","parse-names":false,"suffix":""},{"dropping-particle":"","family":"Fiaccadori","given":"Valeria","non-dropping-particle":"","parse-names":false,"suffix":""},{"dropping-particle":"","family":"Bellei","given":"Monica","non-dropping-particle":"","parse-names":false,"suffix":""},{"dropping-particle":"","family":"Raveloarivahy","given":"Tiana","non-dropping-particle":"","parse-names":false,"suffix":""},{"dropping-particle":"","family":"Versari","given":"Annibale","non-dropping-particle":"","parse-names":false,"suffix":""},{"dropping-particle":"","family":"Hutchings","given":"Martin","non-dropping-particle":"","parse-names":false,"suffix":""},{"dropping-particle":"","family":"Meignan","given":"Michel","non-dropping-particle":"","parse-names":false,"suffix":""},{"dropping-particle":"","family":"Raemaekers","given":"John","non-dropping-particle":"","parse-names":false,"suffix":""}],"container-title":"Journal of Clinical Oncology","id":"ITEM-1","issue":"16","issued":{"date-parts":[["2017","6"]]},"page":"1786-1794","title":"Early Positron Emission Tomography Response–Adapted Treatment in Stage I and II Hodgkin Lymphoma: Final Results of the Randomized EORTC/LYSA/FIL H10 Trial","type":"article-journal","volume":"35"},"uris":["http://www.mendeley.com/documents/?uuid=92abe0af-2cfa-4ccc-b7d0-3f54b0a38541"]}],"mendeley":{"formattedCitation":"(18)","plainTextFormattedCitation":"(18)","previouslyFormattedCitation":"(18)"},"properties":{"noteIndex":0},"schema":"https://github.com/citation-style-language/schema/raw/master/csl-citation.json"}</w:instrText>
      </w:r>
      <w:r w:rsidR="00A57A36">
        <w:rPr>
          <w:rFonts w:ascii="Times New Roman" w:hAnsi="Times New Roman" w:cs="Times New Roman"/>
        </w:rPr>
        <w:fldChar w:fldCharType="separate"/>
      </w:r>
      <w:r w:rsidR="00A57A36" w:rsidRPr="00A57A36">
        <w:rPr>
          <w:rFonts w:ascii="Times New Roman" w:hAnsi="Times New Roman" w:cs="Times New Roman"/>
          <w:noProof/>
        </w:rPr>
        <w:t>(18)</w:t>
      </w:r>
      <w:r w:rsidR="00A57A36">
        <w:rPr>
          <w:rFonts w:ascii="Times New Roman" w:hAnsi="Times New Roman" w:cs="Times New Roman"/>
        </w:rPr>
        <w:fldChar w:fldCharType="end"/>
      </w:r>
      <w:r w:rsidR="00A57A36">
        <w:rPr>
          <w:rFonts w:ascii="Times New Roman" w:hAnsi="Times New Roman" w:cs="Times New Roman"/>
        </w:rPr>
        <w:t xml:space="preserve">. </w:t>
      </w:r>
    </w:p>
    <w:p w14:paraId="3D677C51" w14:textId="50BF2774" w:rsidR="008366EF" w:rsidRPr="00CA71E4" w:rsidRDefault="008366EF" w:rsidP="00874836">
      <w:pPr>
        <w:tabs>
          <w:tab w:val="left" w:pos="1560"/>
        </w:tabs>
        <w:jc w:val="both"/>
        <w:rPr>
          <w:rFonts w:ascii="Times New Roman" w:hAnsi="Times New Roman" w:cs="Times New Roman"/>
        </w:rPr>
      </w:pPr>
      <w:r>
        <w:rPr>
          <w:rFonts w:ascii="Times New Roman" w:hAnsi="Times New Roman" w:cs="Times New Roman"/>
        </w:rPr>
        <w:t>En conclusión, los pacientes con LH temprano se benefician de una modalidad combinada de tratamiento. En el escenario en el que no es posible realizar PET para evaluación temprana de la respuesta (definida entonces como la realización del PET a las dos semanas del día 15 del ciclo 2 de ABVD), el tratamiento de acuerdo con el protocolo HD10 del GHSG con IFRT 20 Gy se puede considerar el tratamiento estándar. En el escenario en que el PET está disponible, un tratamiento adaptado a la respuesta es posible</w:t>
      </w:r>
      <w:r w:rsidR="003A0A28">
        <w:rPr>
          <w:rFonts w:ascii="Times New Roman" w:hAnsi="Times New Roman" w:cs="Times New Roman"/>
        </w:rPr>
        <w:t>. En los casos con PET negativo el tratamiento con un ciclo más de ABVD seguido de INRT se relaciona con una excelente PFS y podría considerarse como la estrategia estándar. En los casos en que el PET es positivo, la evidencia sugiere que la intensificación del tratamiento con dos ciclos de BEACOOPesc seguido de INRT mejora la PFS comparado con el tratamiento estándar. Aún existen dudas respecto a las estrategias adaptadas a la respuesta y existen</w:t>
      </w:r>
      <w:r w:rsidR="00A57A36">
        <w:rPr>
          <w:rFonts w:ascii="Times New Roman" w:hAnsi="Times New Roman" w:cs="Times New Roman"/>
        </w:rPr>
        <w:t xml:space="preserve"> varios ensayos clínicos en curso de los grupos cooperativos. </w:t>
      </w:r>
    </w:p>
    <w:p w14:paraId="35865033" w14:textId="2CA00151" w:rsidR="007168AB" w:rsidRPr="00D77F82" w:rsidRDefault="00D77F82" w:rsidP="00D77F82">
      <w:pPr>
        <w:pStyle w:val="Prrafodelista"/>
        <w:numPr>
          <w:ilvl w:val="1"/>
          <w:numId w:val="1"/>
        </w:numPr>
        <w:tabs>
          <w:tab w:val="left" w:pos="1560"/>
        </w:tabs>
        <w:jc w:val="both"/>
        <w:rPr>
          <w:rFonts w:ascii="Times New Roman" w:hAnsi="Times New Roman" w:cs="Times New Roman"/>
        </w:rPr>
      </w:pPr>
      <w:r w:rsidRPr="00D77F82">
        <w:rPr>
          <w:rFonts w:ascii="Times New Roman" w:hAnsi="Times New Roman" w:cs="Times New Roman"/>
        </w:rPr>
        <w:t>Tratamiento de los pacientes con LH en estadio temprano desfavorable</w:t>
      </w:r>
    </w:p>
    <w:p w14:paraId="0A990D4D" w14:textId="75637573" w:rsidR="00D77F82" w:rsidRDefault="00A07062" w:rsidP="00D77F82">
      <w:pPr>
        <w:tabs>
          <w:tab w:val="left" w:pos="1560"/>
        </w:tabs>
        <w:jc w:val="both"/>
        <w:rPr>
          <w:rFonts w:ascii="Times New Roman" w:hAnsi="Times New Roman" w:cs="Times New Roman"/>
        </w:rPr>
      </w:pPr>
      <w:r>
        <w:rPr>
          <w:rFonts w:ascii="Times New Roman" w:hAnsi="Times New Roman" w:cs="Times New Roman"/>
        </w:rPr>
        <w:t xml:space="preserve">Los pacientes con estadio temprano desfavorable han sido incluidos en diferentes estudios que han realizados comparaciones de estrategias de tratamiento que incluyen </w:t>
      </w:r>
      <w:r w:rsidR="00E5635E">
        <w:rPr>
          <w:rFonts w:ascii="Times New Roman" w:hAnsi="Times New Roman" w:cs="Times New Roman"/>
        </w:rPr>
        <w:t xml:space="preserve">modificaciones de las dosis de quimioterapia o del esquema de tratamiento. Los estudios también pueden ser divididos entre los que utilizan o no la adaptación de la respuesta a los resultados del PET realizado de forma temprana. </w:t>
      </w:r>
    </w:p>
    <w:p w14:paraId="72684C9B" w14:textId="23A17DBF" w:rsidR="001F3E9D" w:rsidRDefault="001F3E9D" w:rsidP="00D77F82">
      <w:pPr>
        <w:tabs>
          <w:tab w:val="left" w:pos="1560"/>
        </w:tabs>
        <w:jc w:val="both"/>
        <w:rPr>
          <w:rFonts w:ascii="Times New Roman" w:hAnsi="Times New Roman" w:cs="Times New Roman"/>
        </w:rPr>
      </w:pPr>
      <w:r>
        <w:rPr>
          <w:rFonts w:ascii="Times New Roman" w:hAnsi="Times New Roman" w:cs="Times New Roman"/>
        </w:rPr>
        <w:t>Los resultados de los principales estudios de tratamiento de pacientes LH en estadio temprano desfavorable que no utilizan estrategias adaptadas a la valoración de la respuesta, se presentan en la Tabla 4</w:t>
      </w:r>
      <w:r w:rsidR="005F66DA">
        <w:rPr>
          <w:rFonts w:ascii="Times New Roman" w:hAnsi="Times New Roman" w:cs="Times New Roman"/>
        </w:rPr>
        <w:t xml:space="preserve">, organizados por fecha de publicación. </w:t>
      </w:r>
    </w:p>
    <w:p w14:paraId="1D7A673B" w14:textId="491F2916" w:rsidR="005F66DA" w:rsidRDefault="008D324F" w:rsidP="008D324F">
      <w:pPr>
        <w:pStyle w:val="Descripcin"/>
        <w:rPr>
          <w:rFonts w:ascii="Times New Roman" w:hAnsi="Times New Roman" w:cs="Times New Roman"/>
        </w:rPr>
      </w:pPr>
      <w:r>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4</w:t>
      </w:r>
      <w:r w:rsidR="00DE63D6">
        <w:rPr>
          <w:noProof/>
        </w:rPr>
        <w:fldChar w:fldCharType="end"/>
      </w:r>
      <w:r>
        <w:t>. Esquemas de tratamiento LH temprano desfavorable</w:t>
      </w:r>
    </w:p>
    <w:tbl>
      <w:tblPr>
        <w:tblW w:w="8100" w:type="dxa"/>
        <w:jc w:val="center"/>
        <w:tblCellMar>
          <w:left w:w="70" w:type="dxa"/>
          <w:right w:w="70" w:type="dxa"/>
        </w:tblCellMar>
        <w:tblLook w:val="04A0" w:firstRow="1" w:lastRow="0" w:firstColumn="1" w:lastColumn="0" w:noHBand="0" w:noVBand="1"/>
      </w:tblPr>
      <w:tblGrid>
        <w:gridCol w:w="879"/>
        <w:gridCol w:w="1179"/>
        <w:gridCol w:w="2832"/>
        <w:gridCol w:w="440"/>
        <w:gridCol w:w="760"/>
        <w:gridCol w:w="760"/>
        <w:gridCol w:w="760"/>
        <w:gridCol w:w="490"/>
      </w:tblGrid>
      <w:tr w:rsidR="0093533C" w:rsidRPr="008D324F" w14:paraId="5F5D3611" w14:textId="77777777" w:rsidTr="008D324F">
        <w:trPr>
          <w:trHeight w:val="300"/>
          <w:jc w:val="center"/>
        </w:trPr>
        <w:tc>
          <w:tcPr>
            <w:tcW w:w="880" w:type="dxa"/>
            <w:tcBorders>
              <w:top w:val="single" w:sz="4" w:space="0" w:color="auto"/>
              <w:left w:val="nil"/>
              <w:bottom w:val="single" w:sz="4" w:space="0" w:color="auto"/>
              <w:right w:val="nil"/>
            </w:tcBorders>
            <w:shd w:val="clear" w:color="auto" w:fill="auto"/>
            <w:vAlign w:val="bottom"/>
            <w:hideMark/>
          </w:tcPr>
          <w:p w14:paraId="4FA4AE9A" w14:textId="424C3D18"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Nombre</w:t>
            </w:r>
          </w:p>
        </w:tc>
        <w:tc>
          <w:tcPr>
            <w:tcW w:w="1180" w:type="dxa"/>
            <w:tcBorders>
              <w:top w:val="single" w:sz="4" w:space="0" w:color="auto"/>
              <w:left w:val="nil"/>
              <w:bottom w:val="single" w:sz="4" w:space="0" w:color="auto"/>
              <w:right w:val="nil"/>
            </w:tcBorders>
            <w:shd w:val="clear" w:color="auto" w:fill="auto"/>
            <w:vAlign w:val="bottom"/>
            <w:hideMark/>
          </w:tcPr>
          <w:p w14:paraId="7BCB38C3" w14:textId="01D09F75"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Publicación</w:t>
            </w:r>
          </w:p>
        </w:tc>
        <w:tc>
          <w:tcPr>
            <w:tcW w:w="2860" w:type="dxa"/>
            <w:tcBorders>
              <w:top w:val="single" w:sz="4" w:space="0" w:color="auto"/>
              <w:left w:val="nil"/>
              <w:bottom w:val="single" w:sz="4" w:space="0" w:color="auto"/>
              <w:right w:val="nil"/>
            </w:tcBorders>
            <w:shd w:val="clear" w:color="auto" w:fill="auto"/>
            <w:vAlign w:val="bottom"/>
            <w:hideMark/>
          </w:tcPr>
          <w:p w14:paraId="3E4D837B" w14:textId="3B8207E6"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Intervención</w:t>
            </w:r>
          </w:p>
        </w:tc>
        <w:tc>
          <w:tcPr>
            <w:tcW w:w="420" w:type="dxa"/>
            <w:tcBorders>
              <w:top w:val="single" w:sz="4" w:space="0" w:color="auto"/>
              <w:left w:val="nil"/>
              <w:bottom w:val="single" w:sz="4" w:space="0" w:color="auto"/>
              <w:right w:val="nil"/>
            </w:tcBorders>
            <w:shd w:val="clear" w:color="auto" w:fill="auto"/>
            <w:vAlign w:val="bottom"/>
            <w:hideMark/>
          </w:tcPr>
          <w:p w14:paraId="3EB9DC3A" w14:textId="77777777"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n</w:t>
            </w:r>
          </w:p>
        </w:tc>
        <w:tc>
          <w:tcPr>
            <w:tcW w:w="760" w:type="dxa"/>
            <w:tcBorders>
              <w:top w:val="single" w:sz="4" w:space="0" w:color="auto"/>
              <w:left w:val="nil"/>
              <w:bottom w:val="single" w:sz="4" w:space="0" w:color="auto"/>
              <w:right w:val="nil"/>
            </w:tcBorders>
            <w:shd w:val="clear" w:color="auto" w:fill="auto"/>
            <w:vAlign w:val="bottom"/>
            <w:hideMark/>
          </w:tcPr>
          <w:p w14:paraId="7B426F0A" w14:textId="0675C579"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CR</w:t>
            </w:r>
          </w:p>
        </w:tc>
        <w:tc>
          <w:tcPr>
            <w:tcW w:w="760" w:type="dxa"/>
            <w:tcBorders>
              <w:top w:val="single" w:sz="4" w:space="0" w:color="auto"/>
              <w:left w:val="nil"/>
              <w:bottom w:val="single" w:sz="4" w:space="0" w:color="auto"/>
              <w:right w:val="nil"/>
            </w:tcBorders>
            <w:shd w:val="clear" w:color="auto" w:fill="auto"/>
            <w:vAlign w:val="bottom"/>
            <w:hideMark/>
          </w:tcPr>
          <w:p w14:paraId="3EAAC7E5" w14:textId="6F255EF0"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PFS</w:t>
            </w:r>
          </w:p>
        </w:tc>
        <w:tc>
          <w:tcPr>
            <w:tcW w:w="760" w:type="dxa"/>
            <w:tcBorders>
              <w:top w:val="single" w:sz="4" w:space="0" w:color="auto"/>
              <w:left w:val="nil"/>
              <w:bottom w:val="single" w:sz="4" w:space="0" w:color="auto"/>
              <w:right w:val="nil"/>
            </w:tcBorders>
            <w:shd w:val="clear" w:color="auto" w:fill="auto"/>
            <w:vAlign w:val="bottom"/>
            <w:hideMark/>
          </w:tcPr>
          <w:p w14:paraId="38C3805F" w14:textId="07B80EEF"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OS</w:t>
            </w:r>
          </w:p>
        </w:tc>
        <w:tc>
          <w:tcPr>
            <w:tcW w:w="480" w:type="dxa"/>
            <w:tcBorders>
              <w:top w:val="single" w:sz="4" w:space="0" w:color="auto"/>
              <w:left w:val="nil"/>
              <w:bottom w:val="single" w:sz="4" w:space="0" w:color="auto"/>
              <w:right w:val="nil"/>
            </w:tcBorders>
            <w:shd w:val="clear" w:color="auto" w:fill="auto"/>
            <w:vAlign w:val="bottom"/>
            <w:hideMark/>
          </w:tcPr>
          <w:p w14:paraId="3F2090BB" w14:textId="3B21901C" w:rsidR="008D324F" w:rsidRPr="008D324F" w:rsidRDefault="008D324F" w:rsidP="008D324F">
            <w:pPr>
              <w:spacing w:after="0" w:line="240" w:lineRule="auto"/>
              <w:jc w:val="center"/>
              <w:rPr>
                <w:rFonts w:ascii="Times New Roman" w:eastAsia="Times New Roman" w:hAnsi="Times New Roman" w:cs="Times New Roman"/>
                <w:b/>
                <w:color w:val="000000"/>
                <w:sz w:val="20"/>
                <w:szCs w:val="20"/>
                <w:lang w:eastAsia="es-CO"/>
              </w:rPr>
            </w:pPr>
            <w:r w:rsidRPr="008D324F">
              <w:rPr>
                <w:rFonts w:ascii="Times New Roman" w:eastAsia="Times New Roman" w:hAnsi="Times New Roman" w:cs="Times New Roman"/>
                <w:b/>
                <w:color w:val="000000"/>
                <w:sz w:val="20"/>
                <w:szCs w:val="20"/>
                <w:lang w:eastAsia="es-CO"/>
              </w:rPr>
              <w:t>Ref.</w:t>
            </w:r>
          </w:p>
        </w:tc>
      </w:tr>
      <w:tr w:rsidR="0093533C" w:rsidRPr="008D324F" w14:paraId="4F1D504A" w14:textId="77777777" w:rsidTr="008D324F">
        <w:trPr>
          <w:trHeight w:val="300"/>
          <w:jc w:val="center"/>
        </w:trPr>
        <w:tc>
          <w:tcPr>
            <w:tcW w:w="880" w:type="dxa"/>
            <w:tcBorders>
              <w:top w:val="single" w:sz="4" w:space="0" w:color="auto"/>
              <w:left w:val="nil"/>
              <w:bottom w:val="nil"/>
              <w:right w:val="nil"/>
            </w:tcBorders>
            <w:shd w:val="clear" w:color="auto" w:fill="auto"/>
            <w:vAlign w:val="bottom"/>
            <w:hideMark/>
          </w:tcPr>
          <w:p w14:paraId="15F005BE"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HD11 </w:t>
            </w:r>
          </w:p>
        </w:tc>
        <w:tc>
          <w:tcPr>
            <w:tcW w:w="1180" w:type="dxa"/>
            <w:tcBorders>
              <w:top w:val="single" w:sz="4" w:space="0" w:color="auto"/>
              <w:left w:val="nil"/>
              <w:bottom w:val="nil"/>
              <w:right w:val="nil"/>
            </w:tcBorders>
            <w:shd w:val="clear" w:color="auto" w:fill="auto"/>
            <w:vAlign w:val="bottom"/>
            <w:hideMark/>
          </w:tcPr>
          <w:p w14:paraId="3418FC27"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2010</w:t>
            </w:r>
          </w:p>
        </w:tc>
        <w:tc>
          <w:tcPr>
            <w:tcW w:w="2860" w:type="dxa"/>
            <w:tcBorders>
              <w:top w:val="single" w:sz="4" w:space="0" w:color="auto"/>
              <w:left w:val="nil"/>
              <w:bottom w:val="nil"/>
              <w:right w:val="nil"/>
            </w:tcBorders>
            <w:shd w:val="clear" w:color="auto" w:fill="auto"/>
            <w:vAlign w:val="bottom"/>
            <w:hideMark/>
          </w:tcPr>
          <w:p w14:paraId="3D8E2B80"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ABVD x 4 + 30 Gy IFRT </w:t>
            </w:r>
          </w:p>
        </w:tc>
        <w:tc>
          <w:tcPr>
            <w:tcW w:w="420" w:type="dxa"/>
            <w:tcBorders>
              <w:top w:val="single" w:sz="4" w:space="0" w:color="auto"/>
              <w:left w:val="nil"/>
              <w:bottom w:val="nil"/>
              <w:right w:val="nil"/>
            </w:tcBorders>
            <w:shd w:val="clear" w:color="auto" w:fill="auto"/>
            <w:vAlign w:val="bottom"/>
            <w:hideMark/>
          </w:tcPr>
          <w:p w14:paraId="1227A458"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386</w:t>
            </w:r>
          </w:p>
        </w:tc>
        <w:tc>
          <w:tcPr>
            <w:tcW w:w="760" w:type="dxa"/>
            <w:tcBorders>
              <w:top w:val="single" w:sz="4" w:space="0" w:color="auto"/>
              <w:left w:val="nil"/>
              <w:bottom w:val="nil"/>
              <w:right w:val="nil"/>
            </w:tcBorders>
            <w:shd w:val="clear" w:color="auto" w:fill="auto"/>
            <w:vAlign w:val="bottom"/>
            <w:hideMark/>
          </w:tcPr>
          <w:p w14:paraId="15D88B74"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94,70%</w:t>
            </w:r>
          </w:p>
        </w:tc>
        <w:tc>
          <w:tcPr>
            <w:tcW w:w="760" w:type="dxa"/>
            <w:tcBorders>
              <w:top w:val="single" w:sz="4" w:space="0" w:color="auto"/>
              <w:left w:val="nil"/>
              <w:bottom w:val="nil"/>
              <w:right w:val="nil"/>
            </w:tcBorders>
            <w:shd w:val="clear" w:color="auto" w:fill="auto"/>
            <w:vAlign w:val="bottom"/>
            <w:hideMark/>
          </w:tcPr>
          <w:p w14:paraId="2F6A9F8F"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87,20%</w:t>
            </w:r>
          </w:p>
        </w:tc>
        <w:tc>
          <w:tcPr>
            <w:tcW w:w="760" w:type="dxa"/>
            <w:tcBorders>
              <w:top w:val="single" w:sz="4" w:space="0" w:color="auto"/>
              <w:left w:val="nil"/>
              <w:bottom w:val="nil"/>
              <w:right w:val="nil"/>
            </w:tcBorders>
            <w:shd w:val="clear" w:color="auto" w:fill="auto"/>
            <w:vAlign w:val="bottom"/>
            <w:hideMark/>
          </w:tcPr>
          <w:p w14:paraId="2877F03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94,30%</w:t>
            </w:r>
          </w:p>
        </w:tc>
        <w:tc>
          <w:tcPr>
            <w:tcW w:w="480" w:type="dxa"/>
            <w:tcBorders>
              <w:top w:val="single" w:sz="4" w:space="0" w:color="auto"/>
              <w:left w:val="nil"/>
              <w:bottom w:val="nil"/>
              <w:right w:val="nil"/>
            </w:tcBorders>
            <w:shd w:val="clear" w:color="auto" w:fill="auto"/>
            <w:vAlign w:val="bottom"/>
            <w:hideMark/>
          </w:tcPr>
          <w:p w14:paraId="1C4646F8" w14:textId="46DEEDD6" w:rsidR="008D324F" w:rsidRPr="008D324F" w:rsidRDefault="0093533C" w:rsidP="008D324F">
            <w:pPr>
              <w:spacing w:after="0" w:line="240" w:lineRule="auto"/>
              <w:jc w:val="right"/>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fldChar w:fldCharType="begin" w:fldLock="1"/>
            </w:r>
            <w:r w:rsidR="009D7E52">
              <w:rPr>
                <w:rFonts w:ascii="Times New Roman" w:eastAsia="Times New Roman" w:hAnsi="Times New Roman" w:cs="Times New Roman"/>
                <w:color w:val="000000"/>
                <w:sz w:val="20"/>
                <w:szCs w:val="20"/>
                <w:lang w:eastAsia="es-CO"/>
              </w:rPr>
              <w:instrText>ADDIN CSL_CITATION {"citationItems":[{"id":"ITEM-1","itemData":{"DOI":"10.1200/JCO.2010.29.8018","ISSN":"1527-7755","PMID":"20713848","abstract":"PURPOSE: Combined-modality treatment consisting of four to six cycles of chemotherapy followed by involved-field radiotherapy (IFRT) is the standard of care for patients with early unfavorable Hodgkin's lymphoma (HL). It is unclear whether treatment results can be improved with more intensive chemotherapy and which radiation dose needs to be applied.\n\nPATIENTS AND METHODS: Patients age 16 to 75 years with newly diagnosed early unfavorable HL were randomly assigned in a 2 × 2 factorial design to one of the following treatment arms: four cycles of doxorubicin, bleomycin, vinblastine, and dacarbazine (ABVD) + 30 Gy of IFRT; four cycles of ABVD + 20 Gy of IFRT; four cycles of bleomycin, etoposide, doxorubicin, cyclophosphamide, vincristine, procarbazine, and prednisone (BEACOPP(baseline)) + 30 Gy of IFRT; or four cycles of BEACOPP(baseline) + 20 Gy of IFRT.\n\nRESULTS: With a total of 1,395 patients included, the freedom from treatment failure (FFTF) at 5 years was 85.0%, overall survival was 94.5%, and progression-free survival was 86.0%. BEACOPP(baseline) was more effective than ABVD when followed by 20 Gy of IFRT (5-year FFTF difference, 5.7%; 95% CI, 0.1% to 11.3%). However, there was no difference between BEACOPP(baseline) and ABVD when followed by 30 Gy of IFRT (5-year FFTF difference, 1.6%; 95% CI, -3.6% to 6.9%). Similar results were observed for the radiotherapy question; after four cycles of BEACOPP(baseline), 20 Gy was not inferior to 30 Gy (5-year FFTF difference, -0.8%; 95% CI, -5.8% to 4.2%), whereas inferiority of 20 Gy cannot be excluded after four cycles of ABVD (5-year FFTF difference, -4.7%; 95% CI, -10.3% to 0.8%). Treatment-related toxicity occurred more often in the arms with more intensive therapy.\n\nCONCLUSION: Moderate dose escalation using BEACOPP(baseline) did not significantly improve outcome in early unfavorable HL. Four cycles of ABVD should be followed by 30 Gy of IFRT.","author":[{"dropping-particle":"","family":"Eich","given":"Hans Theodor","non-dropping-particle":"","parse-names":false,"suffix":""},{"dropping-particle":"","family":"Diehl","given":"Volker","non-dropping-particle":"","parse-names":false,"suffix":""},{"dropping-particle":"","family":"Görgen","given":"Helen","non-dropping-particle":"","parse-names":false,"suffix":""},{"dropping-particle":"","family":"Pabst","given":"Thomas","non-dropping-particle":"","parse-names":false,"suffix":""},{"dropping-particle":"","family":"Markova","given":"Jana","non-dropping-particle":"","parse-names":false,"suffix":""},{"dropping-particle":"","family":"Debus","given":"Jürgen","non-dropping-particle":"","parse-names":false,"suffix":""},{"dropping-particle":"","family":"Ho","given":"Anthony","non-dropping-particle":"","parse-names":false,"suffix":""},{"dropping-particle":"","family":"Dörken","given":"Bernd","non-dropping-particle":"","parse-names":false,"suffix":""},{"dropping-particle":"","family":"Rank","given":"Andreas","non-dropping-particle":"","parse-names":false,"suffix":""},{"dropping-particle":"","family":"Grosu","given":"Anca-Ligia","non-dropping-particle":"","parse-names":false,"suffix":""},{"dropping-particle":"","family":"Wiegel","given":"Thomas","non-dropping-particle":"","parse-names":false,"suffix":""},{"dropping-particle":"","family":"Karstens","given":"Johann Hinrich","non-dropping-particle":"","parse-names":false,"suffix":""},{"dropping-particle":"","family":"Greil","given":"Richard","non-dropping-particle":"","parse-names":false,"suffix":""},{"dropping-particle":"","family":"Willich","given":"Normann","non-dropping-particle":"","parse-names":false,"suffix":""},{"dropping-particle":"","family":"Schmidberger","given":"Heinz","non-dropping-particle":"","parse-names":false,"suffix":""},{"dropping-particle":"","family":"Döhner","given":"Hartmut","non-dropping-particle":"","parse-names":false,"suffix":""},{"dropping-particle":"","family":"Borchmann","given":"Peter","non-dropping-particle":"","parse-names":false,"suffix":""},{"dropping-particle":"","family":"Müller-Hermelink","given":"Hans-Konrad","non-dropping-particle":"","parse-names":false,"suffix":""},{"dropping-particle":"","family":"Müller","given":"Rolf-Peter","non-dropping-particle":"","parse-names":false,"suffix":""},{"dropping-particle":"","family":"Engert","given":"Andreas","non-dropping-particle":"","parse-names":false,"suffix":""}],"container-title":"Journal of clinical oncology : official journal of the American Society of Clinical Oncology","id":"ITEM-1","issue":"27","issued":{"date-parts":[["2010","9","20"]]},"page":"4199-206","title":"Intensified chemotherapy and dose-reduced involved-field radiotherapy in patients with early unfavorable Hodgkin's lymphoma: final analysis of the German Hodgkin Study Group HD11 trial.","type":"article-journal","volume":"28"},"uris":["http://www.mendeley.com/documents/?uuid=d01cb3b3-d00c-43a7-b94f-c6b957f7c007"]}],"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color w:val="000000"/>
                <w:sz w:val="20"/>
                <w:szCs w:val="20"/>
                <w:lang w:eastAsia="es-CO"/>
              </w:rPr>
              <w:fldChar w:fldCharType="separate"/>
            </w:r>
            <w:r w:rsidRPr="0093533C">
              <w:rPr>
                <w:rFonts w:ascii="Times New Roman" w:eastAsia="Times New Roman" w:hAnsi="Times New Roman" w:cs="Times New Roman"/>
                <w:noProof/>
                <w:color w:val="000000"/>
                <w:sz w:val="20"/>
                <w:szCs w:val="20"/>
                <w:lang w:eastAsia="es-CO"/>
              </w:rPr>
              <w:t>(19)</w:t>
            </w:r>
            <w:r>
              <w:rPr>
                <w:rFonts w:ascii="Times New Roman" w:eastAsia="Times New Roman" w:hAnsi="Times New Roman" w:cs="Times New Roman"/>
                <w:color w:val="000000"/>
                <w:sz w:val="20"/>
                <w:szCs w:val="20"/>
                <w:lang w:eastAsia="es-CO"/>
              </w:rPr>
              <w:fldChar w:fldCharType="end"/>
            </w:r>
          </w:p>
        </w:tc>
      </w:tr>
      <w:tr w:rsidR="0093533C" w:rsidRPr="008D324F" w14:paraId="3E8E7FD3" w14:textId="77777777" w:rsidTr="008D324F">
        <w:trPr>
          <w:trHeight w:val="300"/>
          <w:jc w:val="center"/>
        </w:trPr>
        <w:tc>
          <w:tcPr>
            <w:tcW w:w="880" w:type="dxa"/>
            <w:tcBorders>
              <w:top w:val="nil"/>
              <w:left w:val="nil"/>
              <w:bottom w:val="nil"/>
              <w:right w:val="nil"/>
            </w:tcBorders>
            <w:shd w:val="clear" w:color="auto" w:fill="auto"/>
            <w:vAlign w:val="bottom"/>
            <w:hideMark/>
          </w:tcPr>
          <w:p w14:paraId="329E0991"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1180" w:type="dxa"/>
            <w:tcBorders>
              <w:top w:val="nil"/>
              <w:left w:val="nil"/>
              <w:bottom w:val="nil"/>
              <w:right w:val="nil"/>
            </w:tcBorders>
            <w:shd w:val="clear" w:color="auto" w:fill="auto"/>
            <w:vAlign w:val="bottom"/>
            <w:hideMark/>
          </w:tcPr>
          <w:p w14:paraId="73E1BB9E"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2860" w:type="dxa"/>
            <w:tcBorders>
              <w:top w:val="nil"/>
              <w:left w:val="nil"/>
              <w:bottom w:val="nil"/>
              <w:right w:val="nil"/>
            </w:tcBorders>
            <w:shd w:val="clear" w:color="auto" w:fill="auto"/>
            <w:vAlign w:val="bottom"/>
            <w:hideMark/>
          </w:tcPr>
          <w:p w14:paraId="35E7823A"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ABVD x 4 + 20 Gy IFRT </w:t>
            </w:r>
          </w:p>
        </w:tc>
        <w:tc>
          <w:tcPr>
            <w:tcW w:w="420" w:type="dxa"/>
            <w:tcBorders>
              <w:top w:val="nil"/>
              <w:left w:val="nil"/>
              <w:bottom w:val="nil"/>
              <w:right w:val="nil"/>
            </w:tcBorders>
            <w:shd w:val="clear" w:color="auto" w:fill="auto"/>
            <w:vAlign w:val="bottom"/>
            <w:hideMark/>
          </w:tcPr>
          <w:p w14:paraId="0D7BBF38"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396</w:t>
            </w:r>
          </w:p>
        </w:tc>
        <w:tc>
          <w:tcPr>
            <w:tcW w:w="760" w:type="dxa"/>
            <w:tcBorders>
              <w:top w:val="nil"/>
              <w:left w:val="nil"/>
              <w:bottom w:val="nil"/>
              <w:right w:val="nil"/>
            </w:tcBorders>
            <w:shd w:val="clear" w:color="auto" w:fill="auto"/>
            <w:vAlign w:val="bottom"/>
            <w:hideMark/>
          </w:tcPr>
          <w:p w14:paraId="5F637A25"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92,80%</w:t>
            </w:r>
          </w:p>
        </w:tc>
        <w:tc>
          <w:tcPr>
            <w:tcW w:w="760" w:type="dxa"/>
            <w:tcBorders>
              <w:top w:val="nil"/>
              <w:left w:val="nil"/>
              <w:bottom w:val="nil"/>
              <w:right w:val="nil"/>
            </w:tcBorders>
            <w:shd w:val="clear" w:color="auto" w:fill="auto"/>
            <w:vAlign w:val="bottom"/>
            <w:hideMark/>
          </w:tcPr>
          <w:p w14:paraId="0651BD2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82,10%</w:t>
            </w:r>
          </w:p>
        </w:tc>
        <w:tc>
          <w:tcPr>
            <w:tcW w:w="760" w:type="dxa"/>
            <w:tcBorders>
              <w:top w:val="nil"/>
              <w:left w:val="nil"/>
              <w:bottom w:val="nil"/>
              <w:right w:val="nil"/>
            </w:tcBorders>
            <w:shd w:val="clear" w:color="auto" w:fill="auto"/>
            <w:vAlign w:val="bottom"/>
            <w:hideMark/>
          </w:tcPr>
          <w:p w14:paraId="08D14CBF"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93,80%</w:t>
            </w:r>
          </w:p>
        </w:tc>
        <w:tc>
          <w:tcPr>
            <w:tcW w:w="480" w:type="dxa"/>
            <w:tcBorders>
              <w:top w:val="nil"/>
              <w:left w:val="nil"/>
              <w:bottom w:val="nil"/>
              <w:right w:val="nil"/>
            </w:tcBorders>
            <w:shd w:val="clear" w:color="auto" w:fill="auto"/>
            <w:vAlign w:val="bottom"/>
            <w:hideMark/>
          </w:tcPr>
          <w:p w14:paraId="6079DFE0"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p>
        </w:tc>
      </w:tr>
      <w:tr w:rsidR="0093533C" w:rsidRPr="008D324F" w14:paraId="5A7C8140" w14:textId="77777777" w:rsidTr="008D324F">
        <w:trPr>
          <w:trHeight w:val="300"/>
          <w:jc w:val="center"/>
        </w:trPr>
        <w:tc>
          <w:tcPr>
            <w:tcW w:w="880" w:type="dxa"/>
            <w:tcBorders>
              <w:top w:val="nil"/>
              <w:left w:val="nil"/>
              <w:bottom w:val="nil"/>
              <w:right w:val="nil"/>
            </w:tcBorders>
            <w:shd w:val="clear" w:color="auto" w:fill="auto"/>
            <w:vAlign w:val="bottom"/>
            <w:hideMark/>
          </w:tcPr>
          <w:p w14:paraId="7BCA8742"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1180" w:type="dxa"/>
            <w:tcBorders>
              <w:top w:val="nil"/>
              <w:left w:val="nil"/>
              <w:bottom w:val="nil"/>
              <w:right w:val="nil"/>
            </w:tcBorders>
            <w:shd w:val="clear" w:color="auto" w:fill="auto"/>
            <w:vAlign w:val="bottom"/>
            <w:hideMark/>
          </w:tcPr>
          <w:p w14:paraId="23B3E55E"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2860" w:type="dxa"/>
            <w:tcBorders>
              <w:top w:val="nil"/>
              <w:left w:val="nil"/>
              <w:bottom w:val="nil"/>
              <w:right w:val="nil"/>
            </w:tcBorders>
            <w:shd w:val="clear" w:color="auto" w:fill="auto"/>
            <w:vAlign w:val="bottom"/>
            <w:hideMark/>
          </w:tcPr>
          <w:p w14:paraId="4772FA53"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BEACOPP bas x 4 + 30 Gy IFRT </w:t>
            </w:r>
          </w:p>
        </w:tc>
        <w:tc>
          <w:tcPr>
            <w:tcW w:w="420" w:type="dxa"/>
            <w:tcBorders>
              <w:top w:val="nil"/>
              <w:left w:val="nil"/>
              <w:bottom w:val="nil"/>
              <w:right w:val="nil"/>
            </w:tcBorders>
            <w:shd w:val="clear" w:color="auto" w:fill="auto"/>
            <w:vAlign w:val="bottom"/>
            <w:hideMark/>
          </w:tcPr>
          <w:p w14:paraId="20FA1E5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394</w:t>
            </w:r>
          </w:p>
        </w:tc>
        <w:tc>
          <w:tcPr>
            <w:tcW w:w="760" w:type="dxa"/>
            <w:tcBorders>
              <w:top w:val="nil"/>
              <w:left w:val="nil"/>
              <w:bottom w:val="nil"/>
              <w:right w:val="nil"/>
            </w:tcBorders>
            <w:shd w:val="clear" w:color="auto" w:fill="auto"/>
            <w:vAlign w:val="bottom"/>
            <w:hideMark/>
          </w:tcPr>
          <w:p w14:paraId="3669CCF0"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94,40%</w:t>
            </w:r>
          </w:p>
        </w:tc>
        <w:tc>
          <w:tcPr>
            <w:tcW w:w="760" w:type="dxa"/>
            <w:tcBorders>
              <w:top w:val="nil"/>
              <w:left w:val="nil"/>
              <w:bottom w:val="nil"/>
              <w:right w:val="nil"/>
            </w:tcBorders>
            <w:shd w:val="clear" w:color="auto" w:fill="auto"/>
            <w:vAlign w:val="bottom"/>
            <w:hideMark/>
          </w:tcPr>
          <w:p w14:paraId="13E7DFEB"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87,90%</w:t>
            </w:r>
          </w:p>
        </w:tc>
        <w:tc>
          <w:tcPr>
            <w:tcW w:w="760" w:type="dxa"/>
            <w:tcBorders>
              <w:top w:val="nil"/>
              <w:left w:val="nil"/>
              <w:bottom w:val="nil"/>
              <w:right w:val="nil"/>
            </w:tcBorders>
            <w:shd w:val="clear" w:color="auto" w:fill="auto"/>
            <w:vAlign w:val="bottom"/>
            <w:hideMark/>
          </w:tcPr>
          <w:p w14:paraId="4185EDD9"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94,60%</w:t>
            </w:r>
          </w:p>
        </w:tc>
        <w:tc>
          <w:tcPr>
            <w:tcW w:w="480" w:type="dxa"/>
            <w:tcBorders>
              <w:top w:val="nil"/>
              <w:left w:val="nil"/>
              <w:bottom w:val="nil"/>
              <w:right w:val="nil"/>
            </w:tcBorders>
            <w:shd w:val="clear" w:color="auto" w:fill="auto"/>
            <w:vAlign w:val="bottom"/>
            <w:hideMark/>
          </w:tcPr>
          <w:p w14:paraId="4A026F8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p>
        </w:tc>
      </w:tr>
      <w:tr w:rsidR="0093533C" w:rsidRPr="008D324F" w14:paraId="16ADCA1D" w14:textId="77777777" w:rsidTr="008D324F">
        <w:trPr>
          <w:trHeight w:val="300"/>
          <w:jc w:val="center"/>
        </w:trPr>
        <w:tc>
          <w:tcPr>
            <w:tcW w:w="880" w:type="dxa"/>
            <w:tcBorders>
              <w:top w:val="nil"/>
              <w:left w:val="nil"/>
              <w:bottom w:val="nil"/>
              <w:right w:val="nil"/>
            </w:tcBorders>
            <w:shd w:val="clear" w:color="auto" w:fill="auto"/>
            <w:vAlign w:val="bottom"/>
            <w:hideMark/>
          </w:tcPr>
          <w:p w14:paraId="757768D6"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1180" w:type="dxa"/>
            <w:tcBorders>
              <w:top w:val="nil"/>
              <w:left w:val="nil"/>
              <w:bottom w:val="nil"/>
              <w:right w:val="nil"/>
            </w:tcBorders>
            <w:shd w:val="clear" w:color="auto" w:fill="auto"/>
            <w:vAlign w:val="bottom"/>
            <w:hideMark/>
          </w:tcPr>
          <w:p w14:paraId="00FDCBDD"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2860" w:type="dxa"/>
            <w:tcBorders>
              <w:top w:val="nil"/>
              <w:left w:val="nil"/>
              <w:bottom w:val="nil"/>
              <w:right w:val="nil"/>
            </w:tcBorders>
            <w:shd w:val="clear" w:color="auto" w:fill="auto"/>
            <w:vAlign w:val="bottom"/>
            <w:hideMark/>
          </w:tcPr>
          <w:p w14:paraId="238282FA"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BEACOPP bas x 4 + 20 Gy IFRT </w:t>
            </w:r>
          </w:p>
        </w:tc>
        <w:tc>
          <w:tcPr>
            <w:tcW w:w="420" w:type="dxa"/>
            <w:tcBorders>
              <w:top w:val="nil"/>
              <w:left w:val="nil"/>
              <w:bottom w:val="nil"/>
              <w:right w:val="nil"/>
            </w:tcBorders>
            <w:shd w:val="clear" w:color="auto" w:fill="auto"/>
            <w:vAlign w:val="bottom"/>
            <w:hideMark/>
          </w:tcPr>
          <w:p w14:paraId="60E7724F"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395</w:t>
            </w:r>
          </w:p>
        </w:tc>
        <w:tc>
          <w:tcPr>
            <w:tcW w:w="760" w:type="dxa"/>
            <w:tcBorders>
              <w:top w:val="nil"/>
              <w:left w:val="nil"/>
              <w:bottom w:val="nil"/>
              <w:right w:val="nil"/>
            </w:tcBorders>
            <w:shd w:val="clear" w:color="auto" w:fill="auto"/>
            <w:vAlign w:val="bottom"/>
            <w:hideMark/>
          </w:tcPr>
          <w:p w14:paraId="2A191C9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94,60%</w:t>
            </w:r>
          </w:p>
        </w:tc>
        <w:tc>
          <w:tcPr>
            <w:tcW w:w="760" w:type="dxa"/>
            <w:tcBorders>
              <w:top w:val="nil"/>
              <w:left w:val="nil"/>
              <w:bottom w:val="nil"/>
              <w:right w:val="nil"/>
            </w:tcBorders>
            <w:shd w:val="clear" w:color="auto" w:fill="auto"/>
            <w:vAlign w:val="bottom"/>
            <w:hideMark/>
          </w:tcPr>
          <w:p w14:paraId="206AFE4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87%</w:t>
            </w:r>
          </w:p>
        </w:tc>
        <w:tc>
          <w:tcPr>
            <w:tcW w:w="760" w:type="dxa"/>
            <w:tcBorders>
              <w:top w:val="nil"/>
              <w:left w:val="nil"/>
              <w:bottom w:val="nil"/>
              <w:right w:val="nil"/>
            </w:tcBorders>
            <w:shd w:val="clear" w:color="auto" w:fill="auto"/>
            <w:vAlign w:val="bottom"/>
            <w:hideMark/>
          </w:tcPr>
          <w:p w14:paraId="43AA1527"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95,40%</w:t>
            </w:r>
          </w:p>
        </w:tc>
        <w:tc>
          <w:tcPr>
            <w:tcW w:w="480" w:type="dxa"/>
            <w:tcBorders>
              <w:top w:val="nil"/>
              <w:left w:val="nil"/>
              <w:bottom w:val="nil"/>
              <w:right w:val="nil"/>
            </w:tcBorders>
            <w:shd w:val="clear" w:color="auto" w:fill="auto"/>
            <w:vAlign w:val="bottom"/>
            <w:hideMark/>
          </w:tcPr>
          <w:p w14:paraId="6EFA62D0"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p>
        </w:tc>
      </w:tr>
      <w:tr w:rsidR="0093533C" w:rsidRPr="008D324F" w14:paraId="1CF97EC1" w14:textId="77777777" w:rsidTr="008D324F">
        <w:trPr>
          <w:trHeight w:val="300"/>
          <w:jc w:val="center"/>
        </w:trPr>
        <w:tc>
          <w:tcPr>
            <w:tcW w:w="880" w:type="dxa"/>
            <w:tcBorders>
              <w:top w:val="nil"/>
              <w:left w:val="nil"/>
              <w:bottom w:val="nil"/>
              <w:right w:val="nil"/>
            </w:tcBorders>
            <w:shd w:val="clear" w:color="auto" w:fill="auto"/>
            <w:vAlign w:val="bottom"/>
            <w:hideMark/>
          </w:tcPr>
          <w:p w14:paraId="242F7A73"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HD14 </w:t>
            </w:r>
          </w:p>
        </w:tc>
        <w:tc>
          <w:tcPr>
            <w:tcW w:w="1180" w:type="dxa"/>
            <w:tcBorders>
              <w:top w:val="nil"/>
              <w:left w:val="nil"/>
              <w:bottom w:val="nil"/>
              <w:right w:val="nil"/>
            </w:tcBorders>
            <w:shd w:val="clear" w:color="auto" w:fill="auto"/>
            <w:vAlign w:val="bottom"/>
            <w:hideMark/>
          </w:tcPr>
          <w:p w14:paraId="4C79654B"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2012</w:t>
            </w:r>
          </w:p>
        </w:tc>
        <w:tc>
          <w:tcPr>
            <w:tcW w:w="2860" w:type="dxa"/>
            <w:tcBorders>
              <w:top w:val="nil"/>
              <w:left w:val="nil"/>
              <w:bottom w:val="nil"/>
              <w:right w:val="nil"/>
            </w:tcBorders>
            <w:shd w:val="clear" w:color="auto" w:fill="auto"/>
            <w:vAlign w:val="bottom"/>
            <w:hideMark/>
          </w:tcPr>
          <w:p w14:paraId="682FCE14"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ABVD x 4 + 30 Gy IFRT </w:t>
            </w:r>
          </w:p>
        </w:tc>
        <w:tc>
          <w:tcPr>
            <w:tcW w:w="420" w:type="dxa"/>
            <w:tcBorders>
              <w:top w:val="nil"/>
              <w:left w:val="nil"/>
              <w:bottom w:val="nil"/>
              <w:right w:val="nil"/>
            </w:tcBorders>
            <w:shd w:val="clear" w:color="auto" w:fill="auto"/>
            <w:vAlign w:val="bottom"/>
            <w:hideMark/>
          </w:tcPr>
          <w:p w14:paraId="0D01BB52"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835</w:t>
            </w:r>
          </w:p>
        </w:tc>
        <w:tc>
          <w:tcPr>
            <w:tcW w:w="760" w:type="dxa"/>
            <w:tcBorders>
              <w:top w:val="nil"/>
              <w:left w:val="nil"/>
              <w:bottom w:val="nil"/>
              <w:right w:val="nil"/>
            </w:tcBorders>
            <w:shd w:val="clear" w:color="auto" w:fill="auto"/>
            <w:vAlign w:val="bottom"/>
            <w:hideMark/>
          </w:tcPr>
          <w:p w14:paraId="167BFB67"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95%</w:t>
            </w:r>
          </w:p>
        </w:tc>
        <w:tc>
          <w:tcPr>
            <w:tcW w:w="760" w:type="dxa"/>
            <w:tcBorders>
              <w:top w:val="nil"/>
              <w:left w:val="nil"/>
              <w:bottom w:val="nil"/>
              <w:right w:val="nil"/>
            </w:tcBorders>
            <w:shd w:val="clear" w:color="auto" w:fill="auto"/>
            <w:vAlign w:val="bottom"/>
            <w:hideMark/>
          </w:tcPr>
          <w:p w14:paraId="2D68644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89,10%</w:t>
            </w:r>
          </w:p>
        </w:tc>
        <w:tc>
          <w:tcPr>
            <w:tcW w:w="760" w:type="dxa"/>
            <w:tcBorders>
              <w:top w:val="nil"/>
              <w:left w:val="nil"/>
              <w:bottom w:val="nil"/>
              <w:right w:val="nil"/>
            </w:tcBorders>
            <w:shd w:val="clear" w:color="auto" w:fill="auto"/>
            <w:vAlign w:val="bottom"/>
            <w:hideMark/>
          </w:tcPr>
          <w:p w14:paraId="18DAD02E"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96,80%</w:t>
            </w:r>
          </w:p>
        </w:tc>
        <w:tc>
          <w:tcPr>
            <w:tcW w:w="480" w:type="dxa"/>
            <w:tcBorders>
              <w:top w:val="nil"/>
              <w:left w:val="nil"/>
              <w:bottom w:val="nil"/>
              <w:right w:val="nil"/>
            </w:tcBorders>
            <w:shd w:val="clear" w:color="auto" w:fill="auto"/>
            <w:vAlign w:val="bottom"/>
            <w:hideMark/>
          </w:tcPr>
          <w:p w14:paraId="1D7141E4" w14:textId="0AAE021A" w:rsidR="008D324F" w:rsidRPr="008D324F" w:rsidRDefault="009D7E52" w:rsidP="008D324F">
            <w:pPr>
              <w:spacing w:after="0" w:line="240" w:lineRule="auto"/>
              <w:jc w:val="right"/>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fldChar w:fldCharType="begin" w:fldLock="1"/>
            </w:r>
            <w:r w:rsidR="00933D16">
              <w:rPr>
                <w:rFonts w:ascii="Times New Roman" w:eastAsia="Times New Roman" w:hAnsi="Times New Roman" w:cs="Times New Roman"/>
                <w:color w:val="000000"/>
                <w:sz w:val="20"/>
                <w:szCs w:val="20"/>
                <w:lang w:eastAsia="es-CO"/>
              </w:rPr>
              <w:instrText>ADDIN CSL_CITATION {"citationItems":[{"id":"ITEM-1","itemData":{"DOI":"10.1200/JCO.2011.38.5807","ISSN":"0732-183X","author":[{"dropping-particle":"","family":"Tresckow","given":"Bastian","non-dropping-particle":"von","parse-names":false,"suffix":""},{"dropping-particle":"","family":"Plütschow","given":"Annette","non-dropping-particle":"","parse-names":false,"suffix":""},{"dropping-particle":"","family":"Fuchs","given":"Michael","non-dropping-particle":"","parse-names":false,"suffix":""},{"dropping-particle":"","family":"Klimm","given":"Beate","non-dropping-particle":"","parse-names":false,"suffix":""},{"dropping-particle":"","family":"Markova","given":"Jana","non-dropping-particle":"","parse-names":false,"suffix":""},{"dropping-particle":"","family":"Lohri","given":"Andreas","non-dropping-particle":"","parse-names":false,"suffix":""},{"dropping-particle":"","family":"Kral","given":"Zdenek","non-dropping-particle":"","parse-names":false,"suffix":""},{"dropping-particle":"","family":"Greil","given":"Richard","non-dropping-particle":"","parse-names":false,"suffix":""},{"dropping-particle":"","family":"Topp","given":"Max S.","non-dropping-particle":"","parse-names":false,"suffix":""},{"dropping-particle":"","family":"Meissner","given":"Julia","non-dropping-particle":"","parse-names":false,"suffix":""},{"dropping-particle":"","family":"Zijlstra","given":"Josée M.","non-dropping-particle":"","parse-names":false,"suffix":""},{"dropping-particle":"","family":"Soekler","given":"Martin","non-dropping-particle":"","parse-names":false,"suffix":""},{"dropping-particle":"","family":"Stein","given":"Harald","non-dropping-particle":"","parse-names":false,"suffix":""},{"dropping-particle":"","family":"Eich","given":"Hans T.","non-dropping-particle":"","parse-names":false,"suffix":""},{"dropping-particle":"","family":"Mueller","given":"Rolf P.","non-dropping-particle":"","parse-names":false,"suffix":""},{"dropping-particle":"","family":"Diehl","given":"Volker","non-dropping-particle":"","parse-names":false,"suffix":""},{"dropping-particle":"","family":"Borchmann","given":"Peter","non-dropping-particle":"","parse-names":false,"suffix":""},{"dropping-particle":"","family":"Engert","given":"Andreas","non-dropping-particle":"","parse-names":false,"suffix":""}],"container-title":"Journal of Clinical Oncology","id":"ITEM-1","issue":"9","issued":{"date-parts":[["2012","3","20"]]},"page":"907-913","title":"Dose-Intensification in Early Unfavorable Hodgkin's Lymphoma: Final Analysis of the German Hodgkin Study Group HD14 Trial","type":"article-journal","volume":"30"},"uris":["http://www.mendeley.com/documents/?uuid=5b4bec17-1d9d-4d9f-b35e-c54d69941065"]}],"mendeley":{"formattedCitation":"(20)","plainTextFormattedCitation":"(20)","previouslyFormattedCitation":"(20)"},"properties":{"noteIndex":0},"schema":"https://github.com/citation-style-language/schema/raw/master/csl-citation.json"}</w:instrText>
            </w:r>
            <w:r>
              <w:rPr>
                <w:rFonts w:ascii="Times New Roman" w:eastAsia="Times New Roman" w:hAnsi="Times New Roman" w:cs="Times New Roman"/>
                <w:color w:val="000000"/>
                <w:sz w:val="20"/>
                <w:szCs w:val="20"/>
                <w:lang w:eastAsia="es-CO"/>
              </w:rPr>
              <w:fldChar w:fldCharType="separate"/>
            </w:r>
            <w:r w:rsidRPr="009D7E52">
              <w:rPr>
                <w:rFonts w:ascii="Times New Roman" w:eastAsia="Times New Roman" w:hAnsi="Times New Roman" w:cs="Times New Roman"/>
                <w:noProof/>
                <w:color w:val="000000"/>
                <w:sz w:val="20"/>
                <w:szCs w:val="20"/>
                <w:lang w:eastAsia="es-CO"/>
              </w:rPr>
              <w:t>(20)</w:t>
            </w:r>
            <w:r>
              <w:rPr>
                <w:rFonts w:ascii="Times New Roman" w:eastAsia="Times New Roman" w:hAnsi="Times New Roman" w:cs="Times New Roman"/>
                <w:color w:val="000000"/>
                <w:sz w:val="20"/>
                <w:szCs w:val="20"/>
                <w:lang w:eastAsia="es-CO"/>
              </w:rPr>
              <w:fldChar w:fldCharType="end"/>
            </w:r>
          </w:p>
        </w:tc>
      </w:tr>
      <w:tr w:rsidR="0093533C" w:rsidRPr="008D324F" w14:paraId="0B7E97A2" w14:textId="77777777" w:rsidTr="008D324F">
        <w:trPr>
          <w:trHeight w:val="600"/>
          <w:jc w:val="center"/>
        </w:trPr>
        <w:tc>
          <w:tcPr>
            <w:tcW w:w="880" w:type="dxa"/>
            <w:tcBorders>
              <w:top w:val="nil"/>
              <w:left w:val="nil"/>
              <w:bottom w:val="nil"/>
              <w:right w:val="nil"/>
            </w:tcBorders>
            <w:shd w:val="clear" w:color="auto" w:fill="auto"/>
            <w:vAlign w:val="bottom"/>
            <w:hideMark/>
          </w:tcPr>
          <w:p w14:paraId="2A806B0F"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1180" w:type="dxa"/>
            <w:tcBorders>
              <w:top w:val="nil"/>
              <w:left w:val="nil"/>
              <w:bottom w:val="nil"/>
              <w:right w:val="nil"/>
            </w:tcBorders>
            <w:shd w:val="clear" w:color="auto" w:fill="auto"/>
            <w:vAlign w:val="bottom"/>
            <w:hideMark/>
          </w:tcPr>
          <w:p w14:paraId="1B97FA17"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2860" w:type="dxa"/>
            <w:tcBorders>
              <w:top w:val="nil"/>
              <w:left w:val="nil"/>
              <w:bottom w:val="nil"/>
              <w:right w:val="nil"/>
            </w:tcBorders>
            <w:shd w:val="clear" w:color="auto" w:fill="auto"/>
            <w:vAlign w:val="bottom"/>
            <w:hideMark/>
          </w:tcPr>
          <w:p w14:paraId="3061FD74"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2 BEACOPPesc + 2 ABVD + 30 Gy IFRT </w:t>
            </w:r>
          </w:p>
        </w:tc>
        <w:tc>
          <w:tcPr>
            <w:tcW w:w="420" w:type="dxa"/>
            <w:tcBorders>
              <w:top w:val="nil"/>
              <w:left w:val="nil"/>
              <w:bottom w:val="nil"/>
              <w:right w:val="nil"/>
            </w:tcBorders>
            <w:shd w:val="clear" w:color="auto" w:fill="auto"/>
            <w:vAlign w:val="bottom"/>
            <w:hideMark/>
          </w:tcPr>
          <w:p w14:paraId="3A450E5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820</w:t>
            </w:r>
          </w:p>
        </w:tc>
        <w:tc>
          <w:tcPr>
            <w:tcW w:w="760" w:type="dxa"/>
            <w:tcBorders>
              <w:top w:val="nil"/>
              <w:left w:val="nil"/>
              <w:bottom w:val="nil"/>
              <w:right w:val="nil"/>
            </w:tcBorders>
            <w:shd w:val="clear" w:color="auto" w:fill="auto"/>
            <w:vAlign w:val="bottom"/>
            <w:hideMark/>
          </w:tcPr>
          <w:p w14:paraId="064469E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95,40%</w:t>
            </w:r>
          </w:p>
        </w:tc>
        <w:tc>
          <w:tcPr>
            <w:tcW w:w="760" w:type="dxa"/>
            <w:tcBorders>
              <w:top w:val="nil"/>
              <w:left w:val="nil"/>
              <w:bottom w:val="nil"/>
              <w:right w:val="nil"/>
            </w:tcBorders>
            <w:shd w:val="clear" w:color="auto" w:fill="auto"/>
            <w:vAlign w:val="bottom"/>
            <w:hideMark/>
          </w:tcPr>
          <w:p w14:paraId="099FF9F9"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95,40%</w:t>
            </w:r>
          </w:p>
        </w:tc>
        <w:tc>
          <w:tcPr>
            <w:tcW w:w="760" w:type="dxa"/>
            <w:tcBorders>
              <w:top w:val="nil"/>
              <w:left w:val="nil"/>
              <w:bottom w:val="nil"/>
              <w:right w:val="nil"/>
            </w:tcBorders>
            <w:shd w:val="clear" w:color="auto" w:fill="auto"/>
            <w:vAlign w:val="bottom"/>
            <w:hideMark/>
          </w:tcPr>
          <w:p w14:paraId="59456F44"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97,20%</w:t>
            </w:r>
          </w:p>
        </w:tc>
        <w:tc>
          <w:tcPr>
            <w:tcW w:w="480" w:type="dxa"/>
            <w:tcBorders>
              <w:top w:val="nil"/>
              <w:left w:val="nil"/>
              <w:bottom w:val="nil"/>
              <w:right w:val="nil"/>
            </w:tcBorders>
            <w:shd w:val="clear" w:color="auto" w:fill="auto"/>
            <w:vAlign w:val="bottom"/>
            <w:hideMark/>
          </w:tcPr>
          <w:p w14:paraId="57CA6B2E"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p>
        </w:tc>
      </w:tr>
      <w:tr w:rsidR="0093533C" w:rsidRPr="008D324F" w14:paraId="3B77E0F7" w14:textId="77777777" w:rsidTr="008D324F">
        <w:trPr>
          <w:trHeight w:val="300"/>
          <w:jc w:val="center"/>
        </w:trPr>
        <w:tc>
          <w:tcPr>
            <w:tcW w:w="880" w:type="dxa"/>
            <w:tcBorders>
              <w:top w:val="nil"/>
              <w:left w:val="nil"/>
              <w:bottom w:val="nil"/>
              <w:right w:val="nil"/>
            </w:tcBorders>
            <w:shd w:val="clear" w:color="auto" w:fill="auto"/>
            <w:vAlign w:val="bottom"/>
            <w:hideMark/>
          </w:tcPr>
          <w:p w14:paraId="128BE61D"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H9-U</w:t>
            </w:r>
          </w:p>
        </w:tc>
        <w:tc>
          <w:tcPr>
            <w:tcW w:w="1180" w:type="dxa"/>
            <w:tcBorders>
              <w:top w:val="nil"/>
              <w:left w:val="nil"/>
              <w:bottom w:val="nil"/>
              <w:right w:val="nil"/>
            </w:tcBorders>
            <w:shd w:val="clear" w:color="auto" w:fill="auto"/>
            <w:vAlign w:val="bottom"/>
            <w:hideMark/>
          </w:tcPr>
          <w:p w14:paraId="1C07AC39"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2017</w:t>
            </w:r>
          </w:p>
        </w:tc>
        <w:tc>
          <w:tcPr>
            <w:tcW w:w="2860" w:type="dxa"/>
            <w:tcBorders>
              <w:top w:val="nil"/>
              <w:left w:val="nil"/>
              <w:bottom w:val="nil"/>
              <w:right w:val="nil"/>
            </w:tcBorders>
            <w:shd w:val="clear" w:color="auto" w:fill="auto"/>
            <w:vAlign w:val="bottom"/>
            <w:hideMark/>
          </w:tcPr>
          <w:p w14:paraId="6D66B755" w14:textId="1D2C0C09"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ABVD X 6 + IFRT 30 Gy</w:t>
            </w:r>
          </w:p>
        </w:tc>
        <w:tc>
          <w:tcPr>
            <w:tcW w:w="420" w:type="dxa"/>
            <w:tcBorders>
              <w:top w:val="nil"/>
              <w:left w:val="nil"/>
              <w:bottom w:val="nil"/>
              <w:right w:val="nil"/>
            </w:tcBorders>
            <w:shd w:val="clear" w:color="auto" w:fill="auto"/>
            <w:vAlign w:val="bottom"/>
            <w:hideMark/>
          </w:tcPr>
          <w:p w14:paraId="189433A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276</w:t>
            </w:r>
          </w:p>
        </w:tc>
        <w:tc>
          <w:tcPr>
            <w:tcW w:w="760" w:type="dxa"/>
            <w:tcBorders>
              <w:top w:val="nil"/>
              <w:left w:val="nil"/>
              <w:bottom w:val="nil"/>
              <w:right w:val="nil"/>
            </w:tcBorders>
            <w:shd w:val="clear" w:color="auto" w:fill="auto"/>
            <w:vAlign w:val="bottom"/>
            <w:hideMark/>
          </w:tcPr>
          <w:p w14:paraId="088EB6EF"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87%</w:t>
            </w:r>
          </w:p>
        </w:tc>
        <w:tc>
          <w:tcPr>
            <w:tcW w:w="760" w:type="dxa"/>
            <w:tcBorders>
              <w:top w:val="nil"/>
              <w:left w:val="nil"/>
              <w:bottom w:val="nil"/>
              <w:right w:val="nil"/>
            </w:tcBorders>
            <w:shd w:val="clear" w:color="auto" w:fill="auto"/>
            <w:vAlign w:val="bottom"/>
            <w:hideMark/>
          </w:tcPr>
          <w:p w14:paraId="660CAED0"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89,90%</w:t>
            </w:r>
          </w:p>
        </w:tc>
        <w:tc>
          <w:tcPr>
            <w:tcW w:w="760" w:type="dxa"/>
            <w:tcBorders>
              <w:top w:val="nil"/>
              <w:left w:val="nil"/>
              <w:bottom w:val="nil"/>
              <w:right w:val="nil"/>
            </w:tcBorders>
            <w:shd w:val="clear" w:color="auto" w:fill="auto"/>
            <w:vAlign w:val="bottom"/>
            <w:hideMark/>
          </w:tcPr>
          <w:p w14:paraId="0F9B400D"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93%</w:t>
            </w:r>
          </w:p>
        </w:tc>
        <w:tc>
          <w:tcPr>
            <w:tcW w:w="480" w:type="dxa"/>
            <w:tcBorders>
              <w:top w:val="nil"/>
              <w:left w:val="nil"/>
              <w:bottom w:val="nil"/>
              <w:right w:val="nil"/>
            </w:tcBorders>
            <w:shd w:val="clear" w:color="auto" w:fill="auto"/>
            <w:vAlign w:val="bottom"/>
            <w:hideMark/>
          </w:tcPr>
          <w:p w14:paraId="51F4E812" w14:textId="491AA47D" w:rsidR="008D324F" w:rsidRPr="008D324F" w:rsidRDefault="00933D16" w:rsidP="008D324F">
            <w:pPr>
              <w:spacing w:after="0" w:line="240" w:lineRule="auto"/>
              <w:jc w:val="right"/>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fldChar w:fldCharType="begin" w:fldLock="1"/>
            </w:r>
            <w:r w:rsidR="00140D98">
              <w:rPr>
                <w:rFonts w:ascii="Times New Roman" w:eastAsia="Times New Roman" w:hAnsi="Times New Roman" w:cs="Times New Roman"/>
                <w:color w:val="000000"/>
                <w:sz w:val="20"/>
                <w:szCs w:val="20"/>
                <w:lang w:eastAsia="es-CO"/>
              </w:rPr>
              <w:instrText>ADDIN CSL_CITATION {"citationItems":[{"id":"ITEM-1","itemData":{"DOI":"10.1016/j.ejca.2017.05.005","ISSN":"09598049","abstract":"Purpose For early-stage Hodgkin lymphoma (HL), optimal chemotherapy regimen and the number of cycles to be delivered remain to settle down. The H9-U trial compared three modalities of chemotherapy followed by involved-field radiotherapy (IFRT) in patients with stage I-II HL and risk factors (NCT00005584). Patients and methods Patients aged 15–70 years with untreated supradiaphragmatic HL with at least one risk factor (age ≥ 50, involvement of 4–5 nodal areas, mediastinum/thoracic ratio ≥ 0.35, erythrocyte sedimentation rate (ESR) ≥ 50 without B-symptoms or ESR ≥ 30 and B-symptoms) were eligible for the randomised, open label, multicentre, non-inferiority H9-U trial. The limit of non-inferiority was set at 10% for the difference between 5-year event-free survival (EFS) estimates. From October 1998 to September 2002, 808 patients were randomised to receive either the control arm 6-ABVD-IFRT (n = 276), or one of the two experimental arms: 4-ABVD-IFRT (n = 277) or 4-BEACOPPbaseline-IFRT (n = 255). Results Results in the 4-ABVD-IFRT (5-year EFS, 85.9%) and the 4-BEACOPPbaseline-IFRT (5-year EFS, 88.8%) were not inferior to 6-ABVD-IFRT (5-year EFS, 89.9%): difference of 4.0% (90%CI, -0.7%–8.8%) and of 1.1% (90%CI,-3.5%–5.6%) respectively. The 5-year overall survival estimates were 94%, 93%, and 93%, respectively. Patients treated with combined modality treatment chemotherapeutic regimen comprising doxorubicin (Adriamycin), bleomycin, vincristine (Oncovin), cyclophosphamide, procarbazine, etoposide and prednisone (BEACOPP)baselinemore often developed serious adverse events requiring supportive measures and hospitalisation compared with patients receiving the chemotherapeutic regimen comprising doxorubicin (Adriamycin), bleomycin, vinblastine and dacarbazine (ABVD). Conclusions The trial demonstrates that 4-ABVD followed by IFRT yields high disease control in patients with early-stage HL and risk factors responding to chemotherapy. Although non-inferior in terms of efficacy, four cycles of BEACOPPbaselinewere more toxic than four or six cycles of ABVD.","author":[{"dropping-particle":"","family":"Fermé","given":"Christophe","non-dropping-particle":"","parse-names":false,"suffix":""},{"dropping-particle":"","family":"Thomas","given":"José","non-dropping-particle":"","parse-names":false,"suffix":""},{"dropping-particle":"","family":"Brice","given":"Pauline","non-dropping-particle":"","parse-names":false,"suffix":""},{"dropping-particle":"","family":"Casasnovas","given":"Olivier","non-dropping-particle":"","parse-names":false,"suffix":""},{"dropping-particle":"","family":"Vranovsky","given":"Andrej","non-dropping-particle":"","parse-names":false,"suffix":""},{"dropping-particle":"","family":"Bologna","given":"Serge","non-dropping-particle":"","parse-names":false,"suffix":""},{"dropping-particle":"","family":"Lugtenburg","given":"Pieternella J.","non-dropping-particle":"","parse-names":false,"suffix":""},{"dropping-particle":"","family":"Bouabdallah","given":"Réda","non-dropping-particle":"","parse-names":false,"suffix":""},{"dropping-particle":"","family":"Carde","given":"Patrice","non-dropping-particle":"","parse-names":false,"suffix":""},{"dropping-particle":"","family":"Sebban","given":"Catherine","non-dropping-particle":"","parse-names":false,"suffix":""},{"dropping-particle":"","family":"Eghbali","given":"Houchingue","non-dropping-particle":"","parse-names":false,"suffix":""},{"dropping-particle":"","family":"Salles","given":"Gilles","non-dropping-particle":"","parse-names":false,"suffix":""},{"dropping-particle":"","family":"Imhoff","given":"Gustaaf W.","non-dropping-particle":"van","parse-names":false,"suffix":""},{"dropping-particle":"","family":"Thyss","given":"Antoine","non-dropping-particle":"","parse-names":false,"suffix":""},{"dropping-particle":"","family":"Noordijk","given":"Evert M.","non-dropping-particle":"","parse-names":false,"suffix":""},{"dropping-particle":"","family":"Reman","given":"Oumédaly","non-dropping-particle":"","parse-names":false,"suffix":""},{"dropping-particle":"","family":"Lybeert","given":"Marnix L.M.","non-dropping-particle":"","parse-names":false,"suffix":""},{"dropping-particle":"","family":"Janvier","given":"Maud","non-dropping-particle":"","parse-names":false,"suffix":""},{"dropping-particle":"","family":"Spina","given":"Michele","non-dropping-particle":"","parse-names":false,"suffix":""},{"dropping-particle":"","family":"Audhuy","given":"Bruno","non-dropping-particle":"","parse-names":false,"suffix":""},{"dropping-particle":"","family":"Raemaekers","given":"John M.M.","non-dropping-particle":"","parse-names":false,"suffix":""},{"dropping-particle":"","family":"Delarue","given":"Richard","non-dropping-particle":"","parse-names":false,"suffix":""},{"dropping-particle":"","family":"Anglaret","given":"Bruno","non-dropping-particle":"","parse-names":false,"suffix":""},{"dropping-particle":"","family":"Weerdt","given":"Okke","non-dropping-particle":"de","parse-names":false,"suffix":""},{"dropping-particle":"","family":"Marjanovic","given":"Zora","non-dropping-particle":"","parse-names":false,"suffix":""},{"dropping-particle":"","family":"Tersteeg","given":"Robbert J.H.A.","non-dropping-particle":"","parse-names":false,"suffix":""},{"dropping-particle":"","family":"Jong","given":"Daphne","non-dropping-particle":"de","parse-names":false,"suffix":""},{"dropping-particle":"","family":"Brière","given":"Josette","non-dropping-particle":"","parse-names":false,"suffix":""},{"dropping-particle":"","family":"Henry-Amar","given":"Michel","non-dropping-particle":"","parse-names":false,"suffix":""}],"container-title":"European Journal of Cancer","id":"ITEM-1","issued":{"date-parts":[["2017","8"]]},"page":"45-55","title":"ABVD or BEACOPP baseline along with involved-field radiotherapy in early-stage Hodgkin Lymphoma with risk factors: Results of the European Organisation for Research and Treatment of Cancer (EORTC)–Groupe d'Étude des Lymphomes de l'Adulte (GELA) H9-U inter","type":"article-journal","volume":"81"},"uris":["http://www.mendeley.com/documents/?uuid=4ec1cfcf-a2db-4610-ba19-bdc64abbbc0b"]}],"mendeley":{"formattedCitation":"(21)","plainTextFormattedCitation":"(21)","previouslyFormattedCitation":"(21)"},"properties":{"noteIndex":0},"schema":"https://github.com/citation-style-language/schema/raw/master/csl-citation.json"}</w:instrText>
            </w:r>
            <w:r>
              <w:rPr>
                <w:rFonts w:ascii="Times New Roman" w:eastAsia="Times New Roman" w:hAnsi="Times New Roman" w:cs="Times New Roman"/>
                <w:color w:val="000000"/>
                <w:sz w:val="20"/>
                <w:szCs w:val="20"/>
                <w:lang w:eastAsia="es-CO"/>
              </w:rPr>
              <w:fldChar w:fldCharType="separate"/>
            </w:r>
            <w:r w:rsidRPr="00933D16">
              <w:rPr>
                <w:rFonts w:ascii="Times New Roman" w:eastAsia="Times New Roman" w:hAnsi="Times New Roman" w:cs="Times New Roman"/>
                <w:noProof/>
                <w:color w:val="000000"/>
                <w:sz w:val="20"/>
                <w:szCs w:val="20"/>
                <w:lang w:eastAsia="es-CO"/>
              </w:rPr>
              <w:t>(21)</w:t>
            </w:r>
            <w:r>
              <w:rPr>
                <w:rFonts w:ascii="Times New Roman" w:eastAsia="Times New Roman" w:hAnsi="Times New Roman" w:cs="Times New Roman"/>
                <w:color w:val="000000"/>
                <w:sz w:val="20"/>
                <w:szCs w:val="20"/>
                <w:lang w:eastAsia="es-CO"/>
              </w:rPr>
              <w:fldChar w:fldCharType="end"/>
            </w:r>
          </w:p>
        </w:tc>
      </w:tr>
      <w:tr w:rsidR="0093533C" w:rsidRPr="008D324F" w14:paraId="098EA061" w14:textId="77777777" w:rsidTr="008D324F">
        <w:trPr>
          <w:trHeight w:val="300"/>
          <w:jc w:val="center"/>
        </w:trPr>
        <w:tc>
          <w:tcPr>
            <w:tcW w:w="880" w:type="dxa"/>
            <w:tcBorders>
              <w:top w:val="nil"/>
              <w:left w:val="nil"/>
              <w:right w:val="nil"/>
            </w:tcBorders>
            <w:shd w:val="clear" w:color="auto" w:fill="auto"/>
            <w:vAlign w:val="bottom"/>
            <w:hideMark/>
          </w:tcPr>
          <w:p w14:paraId="00FE4930"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1180" w:type="dxa"/>
            <w:tcBorders>
              <w:top w:val="nil"/>
              <w:left w:val="nil"/>
              <w:right w:val="nil"/>
            </w:tcBorders>
            <w:shd w:val="clear" w:color="auto" w:fill="auto"/>
            <w:vAlign w:val="bottom"/>
            <w:hideMark/>
          </w:tcPr>
          <w:p w14:paraId="364A67AB"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2860" w:type="dxa"/>
            <w:tcBorders>
              <w:top w:val="nil"/>
              <w:left w:val="nil"/>
              <w:right w:val="nil"/>
            </w:tcBorders>
            <w:shd w:val="clear" w:color="auto" w:fill="auto"/>
            <w:vAlign w:val="bottom"/>
            <w:hideMark/>
          </w:tcPr>
          <w:p w14:paraId="5F77CB8F" w14:textId="3DD68585"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 xml:space="preserve">ABVD X 4 + IFRT 30 Gy </w:t>
            </w:r>
          </w:p>
        </w:tc>
        <w:tc>
          <w:tcPr>
            <w:tcW w:w="420" w:type="dxa"/>
            <w:tcBorders>
              <w:top w:val="nil"/>
              <w:left w:val="nil"/>
              <w:right w:val="nil"/>
            </w:tcBorders>
            <w:shd w:val="clear" w:color="auto" w:fill="auto"/>
            <w:vAlign w:val="bottom"/>
            <w:hideMark/>
          </w:tcPr>
          <w:p w14:paraId="11C91A59" w14:textId="77777777" w:rsidR="008D324F" w:rsidRPr="008D324F" w:rsidRDefault="008D324F" w:rsidP="00A03D3E">
            <w:pPr>
              <w:spacing w:after="0" w:line="240" w:lineRule="auto"/>
              <w:jc w:val="center"/>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277</w:t>
            </w:r>
          </w:p>
        </w:tc>
        <w:tc>
          <w:tcPr>
            <w:tcW w:w="760" w:type="dxa"/>
            <w:tcBorders>
              <w:top w:val="nil"/>
              <w:left w:val="nil"/>
              <w:right w:val="nil"/>
            </w:tcBorders>
            <w:shd w:val="clear" w:color="auto" w:fill="auto"/>
            <w:vAlign w:val="bottom"/>
            <w:hideMark/>
          </w:tcPr>
          <w:p w14:paraId="6B04834C"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86%</w:t>
            </w:r>
          </w:p>
        </w:tc>
        <w:tc>
          <w:tcPr>
            <w:tcW w:w="760" w:type="dxa"/>
            <w:tcBorders>
              <w:top w:val="nil"/>
              <w:left w:val="nil"/>
              <w:right w:val="nil"/>
            </w:tcBorders>
            <w:shd w:val="clear" w:color="auto" w:fill="auto"/>
            <w:vAlign w:val="bottom"/>
            <w:hideMark/>
          </w:tcPr>
          <w:p w14:paraId="272DF8F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85,90%</w:t>
            </w:r>
          </w:p>
        </w:tc>
        <w:tc>
          <w:tcPr>
            <w:tcW w:w="760" w:type="dxa"/>
            <w:tcBorders>
              <w:top w:val="nil"/>
              <w:left w:val="nil"/>
              <w:right w:val="nil"/>
            </w:tcBorders>
            <w:shd w:val="clear" w:color="auto" w:fill="auto"/>
            <w:vAlign w:val="bottom"/>
            <w:hideMark/>
          </w:tcPr>
          <w:p w14:paraId="29B3F29E"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94%</w:t>
            </w:r>
          </w:p>
        </w:tc>
        <w:tc>
          <w:tcPr>
            <w:tcW w:w="480" w:type="dxa"/>
            <w:tcBorders>
              <w:top w:val="nil"/>
              <w:left w:val="nil"/>
              <w:right w:val="nil"/>
            </w:tcBorders>
            <w:shd w:val="clear" w:color="auto" w:fill="auto"/>
            <w:vAlign w:val="bottom"/>
            <w:hideMark/>
          </w:tcPr>
          <w:p w14:paraId="776F72A8"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p>
        </w:tc>
      </w:tr>
      <w:tr w:rsidR="0093533C" w:rsidRPr="008D324F" w14:paraId="7A3A24C4" w14:textId="77777777" w:rsidTr="008D324F">
        <w:trPr>
          <w:trHeight w:val="300"/>
          <w:jc w:val="center"/>
        </w:trPr>
        <w:tc>
          <w:tcPr>
            <w:tcW w:w="880" w:type="dxa"/>
            <w:tcBorders>
              <w:top w:val="nil"/>
              <w:left w:val="nil"/>
              <w:bottom w:val="single" w:sz="4" w:space="0" w:color="auto"/>
              <w:right w:val="nil"/>
            </w:tcBorders>
            <w:shd w:val="clear" w:color="auto" w:fill="auto"/>
            <w:vAlign w:val="bottom"/>
            <w:hideMark/>
          </w:tcPr>
          <w:p w14:paraId="3FAB5AC4"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1180" w:type="dxa"/>
            <w:tcBorders>
              <w:top w:val="nil"/>
              <w:left w:val="nil"/>
              <w:bottom w:val="single" w:sz="4" w:space="0" w:color="auto"/>
              <w:right w:val="nil"/>
            </w:tcBorders>
            <w:shd w:val="clear" w:color="auto" w:fill="auto"/>
            <w:vAlign w:val="bottom"/>
            <w:hideMark/>
          </w:tcPr>
          <w:p w14:paraId="2BC5ED84" w14:textId="77777777" w:rsidR="008D324F" w:rsidRPr="008D324F" w:rsidRDefault="008D324F" w:rsidP="008D324F">
            <w:pPr>
              <w:spacing w:after="0" w:line="240" w:lineRule="auto"/>
              <w:rPr>
                <w:rFonts w:ascii="Times New Roman" w:eastAsia="Times New Roman" w:hAnsi="Times New Roman" w:cs="Times New Roman"/>
                <w:sz w:val="20"/>
                <w:szCs w:val="20"/>
                <w:lang w:eastAsia="es-CO"/>
              </w:rPr>
            </w:pPr>
          </w:p>
        </w:tc>
        <w:tc>
          <w:tcPr>
            <w:tcW w:w="2860" w:type="dxa"/>
            <w:tcBorders>
              <w:top w:val="nil"/>
              <w:left w:val="nil"/>
              <w:bottom w:val="single" w:sz="4" w:space="0" w:color="auto"/>
              <w:right w:val="nil"/>
            </w:tcBorders>
            <w:shd w:val="clear" w:color="auto" w:fill="auto"/>
            <w:vAlign w:val="bottom"/>
            <w:hideMark/>
          </w:tcPr>
          <w:p w14:paraId="6335B266" w14:textId="77777777" w:rsidR="008D324F" w:rsidRPr="008D324F" w:rsidRDefault="008D324F" w:rsidP="008D324F">
            <w:pPr>
              <w:spacing w:after="0" w:line="240" w:lineRule="auto"/>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BEACOPPbas x 4 + IFRT 30 Gy</w:t>
            </w:r>
          </w:p>
        </w:tc>
        <w:tc>
          <w:tcPr>
            <w:tcW w:w="420" w:type="dxa"/>
            <w:tcBorders>
              <w:top w:val="nil"/>
              <w:left w:val="nil"/>
              <w:bottom w:val="single" w:sz="4" w:space="0" w:color="auto"/>
              <w:right w:val="nil"/>
            </w:tcBorders>
            <w:shd w:val="clear" w:color="auto" w:fill="auto"/>
            <w:vAlign w:val="bottom"/>
            <w:hideMark/>
          </w:tcPr>
          <w:p w14:paraId="1E09DDE8"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255</w:t>
            </w:r>
          </w:p>
        </w:tc>
        <w:tc>
          <w:tcPr>
            <w:tcW w:w="760" w:type="dxa"/>
            <w:tcBorders>
              <w:top w:val="nil"/>
              <w:left w:val="nil"/>
              <w:bottom w:val="single" w:sz="4" w:space="0" w:color="auto"/>
              <w:right w:val="nil"/>
            </w:tcBorders>
            <w:shd w:val="clear" w:color="auto" w:fill="auto"/>
            <w:vAlign w:val="bottom"/>
            <w:hideMark/>
          </w:tcPr>
          <w:p w14:paraId="7B92C181"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83%</w:t>
            </w:r>
          </w:p>
        </w:tc>
        <w:tc>
          <w:tcPr>
            <w:tcW w:w="760" w:type="dxa"/>
            <w:tcBorders>
              <w:top w:val="nil"/>
              <w:left w:val="nil"/>
              <w:bottom w:val="single" w:sz="4" w:space="0" w:color="auto"/>
              <w:right w:val="nil"/>
            </w:tcBorders>
            <w:shd w:val="clear" w:color="auto" w:fill="auto"/>
            <w:vAlign w:val="bottom"/>
            <w:hideMark/>
          </w:tcPr>
          <w:p w14:paraId="481662DB"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88,80%</w:t>
            </w:r>
          </w:p>
        </w:tc>
        <w:tc>
          <w:tcPr>
            <w:tcW w:w="760" w:type="dxa"/>
            <w:tcBorders>
              <w:top w:val="nil"/>
              <w:left w:val="nil"/>
              <w:bottom w:val="single" w:sz="4" w:space="0" w:color="auto"/>
              <w:right w:val="nil"/>
            </w:tcBorders>
            <w:shd w:val="clear" w:color="auto" w:fill="auto"/>
            <w:vAlign w:val="bottom"/>
            <w:hideMark/>
          </w:tcPr>
          <w:p w14:paraId="1DDB421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r w:rsidRPr="008D324F">
              <w:rPr>
                <w:rFonts w:ascii="Times New Roman" w:eastAsia="Times New Roman" w:hAnsi="Times New Roman" w:cs="Times New Roman"/>
                <w:color w:val="000000"/>
                <w:sz w:val="20"/>
                <w:szCs w:val="20"/>
                <w:lang w:eastAsia="es-CO"/>
              </w:rPr>
              <w:t>93%</w:t>
            </w:r>
          </w:p>
        </w:tc>
        <w:tc>
          <w:tcPr>
            <w:tcW w:w="480" w:type="dxa"/>
            <w:tcBorders>
              <w:top w:val="nil"/>
              <w:left w:val="nil"/>
              <w:bottom w:val="single" w:sz="4" w:space="0" w:color="auto"/>
              <w:right w:val="nil"/>
            </w:tcBorders>
            <w:shd w:val="clear" w:color="auto" w:fill="auto"/>
            <w:vAlign w:val="bottom"/>
            <w:hideMark/>
          </w:tcPr>
          <w:p w14:paraId="7F83B16A" w14:textId="77777777" w:rsidR="008D324F" w:rsidRPr="008D324F" w:rsidRDefault="008D324F" w:rsidP="008D324F">
            <w:pPr>
              <w:spacing w:after="0" w:line="240" w:lineRule="auto"/>
              <w:jc w:val="right"/>
              <w:rPr>
                <w:rFonts w:ascii="Times New Roman" w:eastAsia="Times New Roman" w:hAnsi="Times New Roman" w:cs="Times New Roman"/>
                <w:color w:val="000000"/>
                <w:sz w:val="20"/>
                <w:szCs w:val="20"/>
                <w:lang w:eastAsia="es-CO"/>
              </w:rPr>
            </w:pPr>
          </w:p>
        </w:tc>
      </w:tr>
    </w:tbl>
    <w:p w14:paraId="4845282D" w14:textId="77777777" w:rsidR="00A07299" w:rsidRDefault="00A07299" w:rsidP="00A07299">
      <w:pPr>
        <w:tabs>
          <w:tab w:val="left" w:pos="1560"/>
        </w:tabs>
        <w:spacing w:after="0" w:line="240" w:lineRule="auto"/>
        <w:jc w:val="both"/>
        <w:rPr>
          <w:rFonts w:ascii="Times New Roman" w:hAnsi="Times New Roman" w:cs="Times New Roman"/>
          <w:sz w:val="18"/>
          <w:szCs w:val="18"/>
        </w:rPr>
      </w:pPr>
    </w:p>
    <w:p w14:paraId="20340121" w14:textId="4C49DA36" w:rsidR="00A07299" w:rsidRDefault="00A07299" w:rsidP="00A07299">
      <w:pPr>
        <w:tabs>
          <w:tab w:val="left" w:pos="1560"/>
        </w:tabs>
        <w:spacing w:after="0" w:line="240" w:lineRule="auto"/>
        <w:jc w:val="both"/>
        <w:rPr>
          <w:rFonts w:ascii="Times New Roman" w:hAnsi="Times New Roman" w:cs="Times New Roman"/>
          <w:sz w:val="18"/>
          <w:szCs w:val="18"/>
        </w:rPr>
      </w:pPr>
      <w:r w:rsidRPr="00F55B67">
        <w:rPr>
          <w:rFonts w:ascii="Times New Roman" w:hAnsi="Times New Roman" w:cs="Times New Roman"/>
          <w:sz w:val="18"/>
          <w:szCs w:val="18"/>
        </w:rPr>
        <w:t>ABVD: Doxorrubicina, Bleomicina, Vinblastina, D</w:t>
      </w:r>
      <w:r>
        <w:rPr>
          <w:rFonts w:ascii="Times New Roman" w:hAnsi="Times New Roman" w:cs="Times New Roman"/>
          <w:sz w:val="18"/>
          <w:szCs w:val="18"/>
        </w:rPr>
        <w:t xml:space="preserve">acarbazina. EBVP: Epirrubicina, Bleomicina, Vinblastina, Prednisona. </w:t>
      </w:r>
    </w:p>
    <w:p w14:paraId="478D424B" w14:textId="07CB2F59" w:rsidR="00A07299" w:rsidRPr="00CB4826" w:rsidRDefault="00A07299" w:rsidP="00A07299">
      <w:pPr>
        <w:tabs>
          <w:tab w:val="left" w:pos="1560"/>
        </w:tabs>
        <w:spacing w:after="0" w:line="240" w:lineRule="auto"/>
        <w:jc w:val="both"/>
        <w:rPr>
          <w:rFonts w:ascii="Times New Roman" w:hAnsi="Times New Roman" w:cs="Times New Roman"/>
          <w:sz w:val="18"/>
          <w:szCs w:val="18"/>
        </w:rPr>
      </w:pPr>
      <w:r w:rsidRPr="00CB4826">
        <w:rPr>
          <w:rFonts w:ascii="Times New Roman" w:hAnsi="Times New Roman" w:cs="Times New Roman"/>
          <w:sz w:val="18"/>
          <w:szCs w:val="18"/>
        </w:rPr>
        <w:t xml:space="preserve">BEACOPP: </w:t>
      </w:r>
      <w:r w:rsidR="004C5D07" w:rsidRPr="00CB4826">
        <w:rPr>
          <w:rFonts w:ascii="Times New Roman" w:hAnsi="Times New Roman" w:cs="Times New Roman"/>
          <w:sz w:val="18"/>
          <w:szCs w:val="18"/>
        </w:rPr>
        <w:t xml:space="preserve">Bleomicina, </w:t>
      </w:r>
      <w:r w:rsidR="00CB4826" w:rsidRPr="00CB4826">
        <w:rPr>
          <w:rFonts w:ascii="Times New Roman" w:hAnsi="Times New Roman" w:cs="Times New Roman"/>
          <w:sz w:val="18"/>
          <w:szCs w:val="18"/>
        </w:rPr>
        <w:t>etopósido</w:t>
      </w:r>
      <w:r w:rsidR="00CB4826">
        <w:rPr>
          <w:rFonts w:ascii="Times New Roman" w:hAnsi="Times New Roman" w:cs="Times New Roman"/>
          <w:sz w:val="18"/>
          <w:szCs w:val="18"/>
        </w:rPr>
        <w:t>, doxorrubicina, ciclofosfamida, vincristina, procarbazina, prednisona</w:t>
      </w:r>
    </w:p>
    <w:p w14:paraId="2643DABE" w14:textId="2B1B0B4D" w:rsidR="00A07299" w:rsidRPr="00CB4826" w:rsidRDefault="00A07299" w:rsidP="00A07299">
      <w:pPr>
        <w:tabs>
          <w:tab w:val="left" w:pos="1560"/>
        </w:tabs>
        <w:spacing w:after="0" w:line="240" w:lineRule="auto"/>
        <w:jc w:val="both"/>
        <w:rPr>
          <w:rFonts w:ascii="Times New Roman" w:hAnsi="Times New Roman" w:cs="Times New Roman"/>
          <w:sz w:val="18"/>
          <w:szCs w:val="18"/>
        </w:rPr>
      </w:pPr>
      <w:r w:rsidRPr="00CB4826">
        <w:rPr>
          <w:rFonts w:ascii="Times New Roman" w:hAnsi="Times New Roman" w:cs="Times New Roman"/>
          <w:sz w:val="18"/>
          <w:szCs w:val="18"/>
        </w:rPr>
        <w:t xml:space="preserve">EFRT: Extended Field Radiation Therapy (Radioterapia de campo extendido) </w:t>
      </w:r>
    </w:p>
    <w:p w14:paraId="142B6133" w14:textId="77777777" w:rsidR="00A07299" w:rsidRPr="00800360" w:rsidRDefault="00A07299" w:rsidP="00A07299">
      <w:pPr>
        <w:tabs>
          <w:tab w:val="left" w:pos="1560"/>
        </w:tabs>
        <w:spacing w:after="0" w:line="240" w:lineRule="auto"/>
        <w:jc w:val="both"/>
        <w:rPr>
          <w:rFonts w:ascii="Times New Roman" w:hAnsi="Times New Roman" w:cs="Times New Roman"/>
          <w:sz w:val="18"/>
          <w:szCs w:val="18"/>
        </w:rPr>
      </w:pPr>
      <w:r w:rsidRPr="00800360">
        <w:rPr>
          <w:rFonts w:ascii="Times New Roman" w:hAnsi="Times New Roman" w:cs="Times New Roman"/>
          <w:sz w:val="18"/>
          <w:szCs w:val="18"/>
        </w:rPr>
        <w:t xml:space="preserve">IFRT: Involved Field Radiation Therapy (Radioterapia de campo comprometido) </w:t>
      </w:r>
    </w:p>
    <w:p w14:paraId="340D2370" w14:textId="77777777" w:rsidR="00A07299" w:rsidRDefault="00A07299" w:rsidP="00A07299">
      <w:pPr>
        <w:tabs>
          <w:tab w:val="left" w:pos="1560"/>
        </w:tabs>
        <w:spacing w:after="0" w:line="240" w:lineRule="auto"/>
        <w:jc w:val="both"/>
        <w:rPr>
          <w:rFonts w:ascii="Times New Roman" w:hAnsi="Times New Roman" w:cs="Times New Roman"/>
          <w:sz w:val="18"/>
          <w:szCs w:val="18"/>
        </w:rPr>
      </w:pPr>
      <w:r>
        <w:rPr>
          <w:rFonts w:ascii="Times New Roman" w:hAnsi="Times New Roman" w:cs="Times New Roman"/>
          <w:sz w:val="18"/>
          <w:szCs w:val="18"/>
        </w:rPr>
        <w:t>CR: respuesta completa. PFS: Supervivencia libre de progresión. EFS: Supervivencia libre de evento. OS: Supervivencia global</w:t>
      </w:r>
    </w:p>
    <w:p w14:paraId="329B4F04" w14:textId="244C0560" w:rsidR="00416F73" w:rsidRDefault="00416F73" w:rsidP="00874836">
      <w:pPr>
        <w:tabs>
          <w:tab w:val="left" w:pos="1560"/>
        </w:tabs>
        <w:jc w:val="both"/>
        <w:rPr>
          <w:rFonts w:ascii="Times New Roman" w:hAnsi="Times New Roman" w:cs="Times New Roman"/>
        </w:rPr>
      </w:pPr>
    </w:p>
    <w:p w14:paraId="75561E7D" w14:textId="77777777" w:rsidR="00B92DC3" w:rsidRDefault="00CB4826" w:rsidP="00874836">
      <w:pPr>
        <w:tabs>
          <w:tab w:val="left" w:pos="1560"/>
        </w:tabs>
        <w:jc w:val="both"/>
        <w:rPr>
          <w:rFonts w:ascii="Times New Roman" w:hAnsi="Times New Roman" w:cs="Times New Roman"/>
        </w:rPr>
      </w:pPr>
      <w:r>
        <w:rPr>
          <w:rFonts w:ascii="Times New Roman" w:hAnsi="Times New Roman" w:cs="Times New Roman"/>
        </w:rPr>
        <w:t xml:space="preserve">Estos estudios mostraron que el tratamiento con quimioterapia ABVD seguido de IFRT 30Gy puede ser considerado el tratamiento estándar de los pacientes con LH en estadio temprano desfavorable. </w:t>
      </w:r>
    </w:p>
    <w:p w14:paraId="1376ECFA" w14:textId="7E32939E" w:rsidR="00CB4826" w:rsidRDefault="00CB4826" w:rsidP="00874836">
      <w:pPr>
        <w:tabs>
          <w:tab w:val="left" w:pos="1560"/>
        </w:tabs>
        <w:jc w:val="both"/>
        <w:rPr>
          <w:rFonts w:ascii="Times New Roman" w:hAnsi="Times New Roman" w:cs="Times New Roman"/>
        </w:rPr>
      </w:pPr>
      <w:r>
        <w:rPr>
          <w:rFonts w:ascii="Times New Roman" w:hAnsi="Times New Roman" w:cs="Times New Roman"/>
        </w:rPr>
        <w:lastRenderedPageBreak/>
        <w:t xml:space="preserve">La supervivencia libre de progresión de 87.2% en este grupo de pacientes puede ser mejorada con la intensificación del tratamiento como lo demuestra el estudio HD14, siendo para el grupo de pacientes tratados con dos ciclos de ABVD seguido de dos ciclos de BEACOPP escalado </w:t>
      </w:r>
      <w:r w:rsidR="000D4738">
        <w:rPr>
          <w:rFonts w:ascii="Times New Roman" w:hAnsi="Times New Roman" w:cs="Times New Roman"/>
        </w:rPr>
        <w:t xml:space="preserve">de 95.4%. Es importante sin embargo resaltar que este esquema de tratamiento se asociado con una mayor toxicidad gonadal y hematológica y una mayor probabilidad de complicaciones o necesidad de hospitalización que el tratamiento con ABVD. </w:t>
      </w:r>
    </w:p>
    <w:p w14:paraId="1BCB0DB4" w14:textId="2798D6C7" w:rsidR="000D4738" w:rsidRDefault="008C7351" w:rsidP="00874836">
      <w:pPr>
        <w:tabs>
          <w:tab w:val="left" w:pos="1560"/>
        </w:tabs>
        <w:jc w:val="both"/>
        <w:rPr>
          <w:rFonts w:ascii="Times New Roman" w:hAnsi="Times New Roman" w:cs="Times New Roman"/>
        </w:rPr>
      </w:pPr>
      <w:r>
        <w:rPr>
          <w:rFonts w:ascii="Times New Roman" w:hAnsi="Times New Roman" w:cs="Times New Roman"/>
        </w:rPr>
        <w:t xml:space="preserve">La adaptación de la terapia a la respuesta valorada mediante la realización de PET CT temprano en pacientes con LH clásico en estadio temprano desfavorable </w:t>
      </w:r>
      <w:r w:rsidR="007D289B">
        <w:rPr>
          <w:rFonts w:ascii="Times New Roman" w:hAnsi="Times New Roman" w:cs="Times New Roman"/>
        </w:rPr>
        <w:t>fue evaluada en el estudio H10U en el cual los pacientes recibieron tratamiento con dos ciclos de ABVD seguido de la realización de PET CT</w:t>
      </w:r>
      <w:r w:rsidR="00F67F1C">
        <w:rPr>
          <w:rFonts w:ascii="Times New Roman" w:hAnsi="Times New Roman" w:cs="Times New Roman"/>
        </w:rPr>
        <w:t xml:space="preserve"> y asignados aleatoriamente a un brazo estándar que recibió dos ciclos más de ABVD seguido de INRT independiente del resultado del PET y un brazo experimental en el cual los pacientes con PET negativo recibieron </w:t>
      </w:r>
      <w:r w:rsidR="004271F5">
        <w:rPr>
          <w:rFonts w:ascii="Times New Roman" w:hAnsi="Times New Roman" w:cs="Times New Roman"/>
        </w:rPr>
        <w:t>cuatro</w:t>
      </w:r>
      <w:r w:rsidR="00F67F1C">
        <w:rPr>
          <w:rFonts w:ascii="Times New Roman" w:hAnsi="Times New Roman" w:cs="Times New Roman"/>
        </w:rPr>
        <w:t xml:space="preserve"> ciclos más de ABVD sin radioterapia y los pacientes con PET positivo </w:t>
      </w:r>
      <w:r w:rsidR="00500C78">
        <w:rPr>
          <w:rFonts w:ascii="Times New Roman" w:hAnsi="Times New Roman" w:cs="Times New Roman"/>
        </w:rPr>
        <w:t>2 ciclos de BEACOPP escalado mas INRT</w:t>
      </w:r>
      <w:r w:rsidR="00335A3E">
        <w:rPr>
          <w:rFonts w:ascii="Times New Roman" w:hAnsi="Times New Roman" w:cs="Times New Roman"/>
        </w:rPr>
        <w:t xml:space="preserve">. </w:t>
      </w:r>
      <w:r w:rsidR="0076712E">
        <w:rPr>
          <w:rFonts w:ascii="Times New Roman" w:hAnsi="Times New Roman" w:cs="Times New Roman"/>
        </w:rPr>
        <w:t xml:space="preserve">Los resultados se presentan en la Tabla </w:t>
      </w:r>
      <w:r w:rsidR="00396116">
        <w:rPr>
          <w:rFonts w:ascii="Times New Roman" w:hAnsi="Times New Roman" w:cs="Times New Roman"/>
        </w:rPr>
        <w:t xml:space="preserve">5. </w:t>
      </w:r>
    </w:p>
    <w:p w14:paraId="2D7460FE" w14:textId="77777777" w:rsidR="001D45B2" w:rsidRDefault="001D45B2" w:rsidP="00874836">
      <w:pPr>
        <w:tabs>
          <w:tab w:val="left" w:pos="1560"/>
        </w:tabs>
        <w:jc w:val="both"/>
        <w:rPr>
          <w:rFonts w:ascii="Times New Roman" w:hAnsi="Times New Roman" w:cs="Times New Roman"/>
        </w:rPr>
      </w:pPr>
    </w:p>
    <w:p w14:paraId="08DF1EDB" w14:textId="287E644A" w:rsidR="00396116" w:rsidRDefault="001D45B2" w:rsidP="001D45B2">
      <w:pPr>
        <w:pStyle w:val="Descripcin"/>
        <w:rPr>
          <w:rFonts w:ascii="Times New Roman" w:hAnsi="Times New Roman" w:cs="Times New Roman"/>
        </w:rPr>
      </w:pPr>
      <w:r>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5</w:t>
      </w:r>
      <w:r w:rsidR="00DE63D6">
        <w:rPr>
          <w:noProof/>
        </w:rPr>
        <w:fldChar w:fldCharType="end"/>
      </w:r>
      <w:r>
        <w:t>. Estudio H10U - Temprano desfavorable</w:t>
      </w:r>
    </w:p>
    <w:tbl>
      <w:tblPr>
        <w:tblW w:w="7460" w:type="dxa"/>
        <w:jc w:val="center"/>
        <w:tblCellMar>
          <w:left w:w="70" w:type="dxa"/>
          <w:right w:w="70" w:type="dxa"/>
        </w:tblCellMar>
        <w:tblLook w:val="04A0" w:firstRow="1" w:lastRow="0" w:firstColumn="1" w:lastColumn="0" w:noHBand="0" w:noVBand="1"/>
      </w:tblPr>
      <w:tblGrid>
        <w:gridCol w:w="1200"/>
        <w:gridCol w:w="1480"/>
        <w:gridCol w:w="1400"/>
        <w:gridCol w:w="1420"/>
        <w:gridCol w:w="1960"/>
      </w:tblGrid>
      <w:tr w:rsidR="00E15D69" w:rsidRPr="00AC775F" w14:paraId="596D316B" w14:textId="77777777" w:rsidTr="00E15D69">
        <w:trPr>
          <w:trHeight w:val="600"/>
          <w:jc w:val="center"/>
        </w:trPr>
        <w:tc>
          <w:tcPr>
            <w:tcW w:w="1200" w:type="dxa"/>
            <w:tcBorders>
              <w:top w:val="single" w:sz="4" w:space="0" w:color="auto"/>
              <w:left w:val="nil"/>
              <w:bottom w:val="single" w:sz="4" w:space="0" w:color="auto"/>
              <w:right w:val="nil"/>
            </w:tcBorders>
            <w:shd w:val="clear" w:color="auto" w:fill="auto"/>
            <w:noWrap/>
            <w:vAlign w:val="bottom"/>
            <w:hideMark/>
          </w:tcPr>
          <w:p w14:paraId="789E550E" w14:textId="77777777" w:rsidR="00E15D69" w:rsidRPr="00E15D69" w:rsidRDefault="00E15D69" w:rsidP="00E15D69">
            <w:pPr>
              <w:spacing w:after="0" w:line="240" w:lineRule="auto"/>
              <w:rPr>
                <w:rFonts w:ascii="Times New Roman" w:eastAsia="Times New Roman" w:hAnsi="Times New Roman" w:cs="Times New Roman"/>
                <w:sz w:val="20"/>
                <w:szCs w:val="20"/>
                <w:lang w:eastAsia="es-CO"/>
              </w:rPr>
            </w:pPr>
          </w:p>
        </w:tc>
        <w:tc>
          <w:tcPr>
            <w:tcW w:w="1480" w:type="dxa"/>
            <w:tcBorders>
              <w:top w:val="single" w:sz="4" w:space="0" w:color="auto"/>
              <w:left w:val="nil"/>
              <w:bottom w:val="single" w:sz="4" w:space="0" w:color="auto"/>
              <w:right w:val="nil"/>
            </w:tcBorders>
            <w:shd w:val="clear" w:color="auto" w:fill="auto"/>
            <w:vAlign w:val="bottom"/>
            <w:hideMark/>
          </w:tcPr>
          <w:p w14:paraId="6D31FABC" w14:textId="3D92194E" w:rsidR="00E15D69" w:rsidRPr="00E15D69" w:rsidRDefault="00E15D69" w:rsidP="00E15D69">
            <w:pPr>
              <w:spacing w:after="0" w:line="240" w:lineRule="auto"/>
              <w:rPr>
                <w:rFonts w:ascii="Times New Roman" w:eastAsia="Times New Roman" w:hAnsi="Times New Roman" w:cs="Times New Roman"/>
                <w:b/>
                <w:color w:val="000000"/>
                <w:sz w:val="20"/>
                <w:szCs w:val="20"/>
                <w:lang w:eastAsia="es-CO"/>
              </w:rPr>
            </w:pPr>
            <w:r w:rsidRPr="00E15D69">
              <w:rPr>
                <w:rFonts w:ascii="Times New Roman" w:eastAsia="Times New Roman" w:hAnsi="Times New Roman" w:cs="Times New Roman"/>
                <w:b/>
                <w:color w:val="000000"/>
                <w:sz w:val="20"/>
                <w:szCs w:val="20"/>
                <w:lang w:eastAsia="es-CO"/>
              </w:rPr>
              <w:t>Estándar</w:t>
            </w:r>
            <w:r w:rsidR="00173127">
              <w:rPr>
                <w:rFonts w:ascii="Times New Roman" w:eastAsia="Times New Roman" w:hAnsi="Times New Roman" w:cs="Times New Roman"/>
                <w:b/>
                <w:color w:val="000000"/>
                <w:sz w:val="20"/>
                <w:szCs w:val="20"/>
                <w:lang w:eastAsia="es-CO"/>
              </w:rPr>
              <w:t xml:space="preserve"> </w:t>
            </w:r>
            <w:r w:rsidRPr="00E15D69">
              <w:rPr>
                <w:rFonts w:ascii="Times New Roman" w:eastAsia="Times New Roman" w:hAnsi="Times New Roman" w:cs="Times New Roman"/>
                <w:b/>
                <w:color w:val="000000"/>
                <w:sz w:val="20"/>
                <w:szCs w:val="20"/>
                <w:lang w:eastAsia="es-CO"/>
              </w:rPr>
              <w:t xml:space="preserve">PET + </w:t>
            </w:r>
          </w:p>
        </w:tc>
        <w:tc>
          <w:tcPr>
            <w:tcW w:w="1400" w:type="dxa"/>
            <w:tcBorders>
              <w:top w:val="single" w:sz="4" w:space="0" w:color="auto"/>
              <w:left w:val="nil"/>
              <w:bottom w:val="single" w:sz="4" w:space="0" w:color="auto"/>
              <w:right w:val="nil"/>
            </w:tcBorders>
            <w:shd w:val="clear" w:color="auto" w:fill="auto"/>
            <w:vAlign w:val="bottom"/>
            <w:hideMark/>
          </w:tcPr>
          <w:p w14:paraId="316CF9DB" w14:textId="77777777" w:rsidR="00E15D69" w:rsidRPr="00E15D69" w:rsidRDefault="00E15D69" w:rsidP="00E15D69">
            <w:pPr>
              <w:spacing w:after="0" w:line="240" w:lineRule="auto"/>
              <w:rPr>
                <w:rFonts w:ascii="Times New Roman" w:eastAsia="Times New Roman" w:hAnsi="Times New Roman" w:cs="Times New Roman"/>
                <w:b/>
                <w:color w:val="000000"/>
                <w:sz w:val="20"/>
                <w:szCs w:val="20"/>
                <w:lang w:eastAsia="es-CO"/>
              </w:rPr>
            </w:pPr>
            <w:r w:rsidRPr="00E15D69">
              <w:rPr>
                <w:rFonts w:ascii="Times New Roman" w:eastAsia="Times New Roman" w:hAnsi="Times New Roman" w:cs="Times New Roman"/>
                <w:b/>
                <w:color w:val="000000"/>
                <w:sz w:val="20"/>
                <w:szCs w:val="20"/>
                <w:lang w:eastAsia="es-CO"/>
              </w:rPr>
              <w:t>Estándar PET -</w:t>
            </w:r>
          </w:p>
        </w:tc>
        <w:tc>
          <w:tcPr>
            <w:tcW w:w="1420" w:type="dxa"/>
            <w:tcBorders>
              <w:top w:val="single" w:sz="4" w:space="0" w:color="auto"/>
              <w:left w:val="nil"/>
              <w:bottom w:val="single" w:sz="4" w:space="0" w:color="auto"/>
              <w:right w:val="nil"/>
            </w:tcBorders>
            <w:shd w:val="clear" w:color="auto" w:fill="auto"/>
            <w:vAlign w:val="bottom"/>
            <w:hideMark/>
          </w:tcPr>
          <w:p w14:paraId="3CBA0E44" w14:textId="77777777" w:rsidR="00E15D69" w:rsidRPr="00E15D69" w:rsidRDefault="00E15D69" w:rsidP="00E15D69">
            <w:pPr>
              <w:spacing w:after="0" w:line="240" w:lineRule="auto"/>
              <w:rPr>
                <w:rFonts w:ascii="Times New Roman" w:eastAsia="Times New Roman" w:hAnsi="Times New Roman" w:cs="Times New Roman"/>
                <w:b/>
                <w:color w:val="000000"/>
                <w:sz w:val="20"/>
                <w:szCs w:val="20"/>
                <w:lang w:eastAsia="es-CO"/>
              </w:rPr>
            </w:pPr>
            <w:r w:rsidRPr="00E15D69">
              <w:rPr>
                <w:rFonts w:ascii="Times New Roman" w:eastAsia="Times New Roman" w:hAnsi="Times New Roman" w:cs="Times New Roman"/>
                <w:b/>
                <w:color w:val="000000"/>
                <w:sz w:val="20"/>
                <w:szCs w:val="20"/>
                <w:lang w:eastAsia="es-CO"/>
              </w:rPr>
              <w:t xml:space="preserve">ABVD x 6 (Todos PET -) </w:t>
            </w:r>
          </w:p>
        </w:tc>
        <w:tc>
          <w:tcPr>
            <w:tcW w:w="1960" w:type="dxa"/>
            <w:tcBorders>
              <w:top w:val="single" w:sz="4" w:space="0" w:color="auto"/>
              <w:left w:val="nil"/>
              <w:bottom w:val="single" w:sz="4" w:space="0" w:color="auto"/>
              <w:right w:val="nil"/>
            </w:tcBorders>
            <w:shd w:val="clear" w:color="auto" w:fill="auto"/>
            <w:vAlign w:val="bottom"/>
            <w:hideMark/>
          </w:tcPr>
          <w:p w14:paraId="48C21A06" w14:textId="11E309B0" w:rsidR="00E15D69" w:rsidRPr="00E15D69" w:rsidRDefault="00E15D69" w:rsidP="00E15D69">
            <w:pPr>
              <w:spacing w:after="0" w:line="240" w:lineRule="auto"/>
              <w:rPr>
                <w:rFonts w:ascii="Times New Roman" w:eastAsia="Times New Roman" w:hAnsi="Times New Roman" w:cs="Times New Roman"/>
                <w:b/>
                <w:color w:val="000000"/>
                <w:sz w:val="20"/>
                <w:szCs w:val="20"/>
                <w:lang w:val="en-GB" w:eastAsia="es-CO"/>
              </w:rPr>
            </w:pPr>
            <w:r w:rsidRPr="00E15D69">
              <w:rPr>
                <w:rFonts w:ascii="Times New Roman" w:eastAsia="Times New Roman" w:hAnsi="Times New Roman" w:cs="Times New Roman"/>
                <w:b/>
                <w:color w:val="000000"/>
                <w:sz w:val="20"/>
                <w:szCs w:val="20"/>
                <w:lang w:val="en-GB" w:eastAsia="es-CO"/>
              </w:rPr>
              <w:t>BEACOPP x 2 + INRT (Todo</w:t>
            </w:r>
            <w:r>
              <w:rPr>
                <w:rFonts w:ascii="Times New Roman" w:eastAsia="Times New Roman" w:hAnsi="Times New Roman" w:cs="Times New Roman"/>
                <w:b/>
                <w:color w:val="000000"/>
                <w:sz w:val="20"/>
                <w:szCs w:val="20"/>
                <w:lang w:val="en-GB" w:eastAsia="es-CO"/>
              </w:rPr>
              <w:t xml:space="preserve">s </w:t>
            </w:r>
            <w:r w:rsidRPr="00E15D69">
              <w:rPr>
                <w:rFonts w:ascii="Times New Roman" w:eastAsia="Times New Roman" w:hAnsi="Times New Roman" w:cs="Times New Roman"/>
                <w:b/>
                <w:color w:val="000000"/>
                <w:sz w:val="20"/>
                <w:szCs w:val="20"/>
                <w:lang w:val="en-GB" w:eastAsia="es-CO"/>
              </w:rPr>
              <w:t xml:space="preserve">PET +) </w:t>
            </w:r>
          </w:p>
        </w:tc>
      </w:tr>
      <w:tr w:rsidR="00E15D69" w:rsidRPr="00E15D69" w14:paraId="4013F980" w14:textId="77777777" w:rsidTr="00E15D69">
        <w:trPr>
          <w:trHeight w:val="300"/>
          <w:jc w:val="center"/>
        </w:trPr>
        <w:tc>
          <w:tcPr>
            <w:tcW w:w="1200" w:type="dxa"/>
            <w:tcBorders>
              <w:top w:val="single" w:sz="4" w:space="0" w:color="auto"/>
              <w:left w:val="nil"/>
              <w:right w:val="nil"/>
            </w:tcBorders>
            <w:shd w:val="clear" w:color="auto" w:fill="auto"/>
            <w:noWrap/>
            <w:vAlign w:val="bottom"/>
            <w:hideMark/>
          </w:tcPr>
          <w:p w14:paraId="4D0DBC86" w14:textId="77777777" w:rsidR="00E15D69" w:rsidRPr="00E15D69" w:rsidRDefault="00E15D69" w:rsidP="00E15D69">
            <w:pPr>
              <w:spacing w:after="0" w:line="240" w:lineRule="auto"/>
              <w:rPr>
                <w:rFonts w:ascii="Times New Roman" w:eastAsia="Times New Roman" w:hAnsi="Times New Roman" w:cs="Times New Roman"/>
                <w:b/>
                <w:color w:val="000000"/>
                <w:sz w:val="20"/>
                <w:szCs w:val="20"/>
                <w:lang w:eastAsia="es-CO"/>
              </w:rPr>
            </w:pPr>
            <w:r w:rsidRPr="00E15D69">
              <w:rPr>
                <w:rFonts w:ascii="Times New Roman" w:eastAsia="Times New Roman" w:hAnsi="Times New Roman" w:cs="Times New Roman"/>
                <w:b/>
                <w:color w:val="000000"/>
                <w:sz w:val="20"/>
                <w:szCs w:val="20"/>
                <w:lang w:eastAsia="es-CO"/>
              </w:rPr>
              <w:t xml:space="preserve">EFS </w:t>
            </w:r>
          </w:p>
        </w:tc>
        <w:tc>
          <w:tcPr>
            <w:tcW w:w="1480" w:type="dxa"/>
            <w:tcBorders>
              <w:top w:val="single" w:sz="4" w:space="0" w:color="auto"/>
              <w:left w:val="nil"/>
              <w:right w:val="nil"/>
            </w:tcBorders>
            <w:shd w:val="clear" w:color="auto" w:fill="auto"/>
            <w:vAlign w:val="bottom"/>
            <w:hideMark/>
          </w:tcPr>
          <w:p w14:paraId="230634AD"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77,40%</w:t>
            </w:r>
          </w:p>
        </w:tc>
        <w:tc>
          <w:tcPr>
            <w:tcW w:w="1400" w:type="dxa"/>
            <w:tcBorders>
              <w:top w:val="single" w:sz="4" w:space="0" w:color="auto"/>
              <w:left w:val="nil"/>
              <w:right w:val="nil"/>
            </w:tcBorders>
            <w:shd w:val="clear" w:color="auto" w:fill="auto"/>
            <w:vAlign w:val="bottom"/>
            <w:hideMark/>
          </w:tcPr>
          <w:p w14:paraId="401F9C13"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92,10%</w:t>
            </w:r>
          </w:p>
        </w:tc>
        <w:tc>
          <w:tcPr>
            <w:tcW w:w="1420" w:type="dxa"/>
            <w:tcBorders>
              <w:top w:val="single" w:sz="4" w:space="0" w:color="auto"/>
              <w:left w:val="nil"/>
              <w:right w:val="nil"/>
            </w:tcBorders>
            <w:shd w:val="clear" w:color="auto" w:fill="auto"/>
            <w:vAlign w:val="bottom"/>
            <w:hideMark/>
          </w:tcPr>
          <w:p w14:paraId="17B36CD5"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89,60%</w:t>
            </w:r>
          </w:p>
        </w:tc>
        <w:tc>
          <w:tcPr>
            <w:tcW w:w="1960" w:type="dxa"/>
            <w:tcBorders>
              <w:top w:val="single" w:sz="4" w:space="0" w:color="auto"/>
              <w:left w:val="nil"/>
              <w:right w:val="nil"/>
            </w:tcBorders>
            <w:shd w:val="clear" w:color="auto" w:fill="auto"/>
            <w:vAlign w:val="bottom"/>
            <w:hideMark/>
          </w:tcPr>
          <w:p w14:paraId="5962D861"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90,60%</w:t>
            </w:r>
          </w:p>
        </w:tc>
      </w:tr>
      <w:tr w:rsidR="00E15D69" w:rsidRPr="00E15D69" w14:paraId="04106BEA" w14:textId="77777777" w:rsidTr="00E15D69">
        <w:trPr>
          <w:trHeight w:val="300"/>
          <w:jc w:val="center"/>
        </w:trPr>
        <w:tc>
          <w:tcPr>
            <w:tcW w:w="1200" w:type="dxa"/>
            <w:tcBorders>
              <w:top w:val="nil"/>
              <w:left w:val="nil"/>
              <w:bottom w:val="single" w:sz="4" w:space="0" w:color="auto"/>
              <w:right w:val="nil"/>
            </w:tcBorders>
            <w:shd w:val="clear" w:color="auto" w:fill="auto"/>
            <w:noWrap/>
            <w:vAlign w:val="bottom"/>
            <w:hideMark/>
          </w:tcPr>
          <w:p w14:paraId="59576B6E" w14:textId="77777777" w:rsidR="00E15D69" w:rsidRPr="00E15D69" w:rsidRDefault="00E15D69" w:rsidP="00E15D69">
            <w:pPr>
              <w:spacing w:after="0" w:line="240" w:lineRule="auto"/>
              <w:rPr>
                <w:rFonts w:ascii="Times New Roman" w:eastAsia="Times New Roman" w:hAnsi="Times New Roman" w:cs="Times New Roman"/>
                <w:b/>
                <w:color w:val="000000"/>
                <w:sz w:val="20"/>
                <w:szCs w:val="20"/>
                <w:lang w:eastAsia="es-CO"/>
              </w:rPr>
            </w:pPr>
            <w:r w:rsidRPr="00E15D69">
              <w:rPr>
                <w:rFonts w:ascii="Times New Roman" w:eastAsia="Times New Roman" w:hAnsi="Times New Roman" w:cs="Times New Roman"/>
                <w:b/>
                <w:color w:val="000000"/>
                <w:sz w:val="20"/>
                <w:szCs w:val="20"/>
                <w:lang w:eastAsia="es-CO"/>
              </w:rPr>
              <w:t xml:space="preserve">OS </w:t>
            </w:r>
          </w:p>
        </w:tc>
        <w:tc>
          <w:tcPr>
            <w:tcW w:w="1480" w:type="dxa"/>
            <w:tcBorders>
              <w:top w:val="nil"/>
              <w:left w:val="nil"/>
              <w:bottom w:val="single" w:sz="4" w:space="0" w:color="auto"/>
              <w:right w:val="nil"/>
            </w:tcBorders>
            <w:shd w:val="clear" w:color="auto" w:fill="auto"/>
            <w:vAlign w:val="bottom"/>
            <w:hideMark/>
          </w:tcPr>
          <w:p w14:paraId="09C14331"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89,20%</w:t>
            </w:r>
          </w:p>
        </w:tc>
        <w:tc>
          <w:tcPr>
            <w:tcW w:w="1400" w:type="dxa"/>
            <w:tcBorders>
              <w:top w:val="nil"/>
              <w:left w:val="nil"/>
              <w:bottom w:val="single" w:sz="4" w:space="0" w:color="auto"/>
              <w:right w:val="nil"/>
            </w:tcBorders>
            <w:shd w:val="clear" w:color="auto" w:fill="auto"/>
            <w:vAlign w:val="bottom"/>
            <w:hideMark/>
          </w:tcPr>
          <w:p w14:paraId="563B5550"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96,70%</w:t>
            </w:r>
          </w:p>
        </w:tc>
        <w:tc>
          <w:tcPr>
            <w:tcW w:w="1420" w:type="dxa"/>
            <w:tcBorders>
              <w:top w:val="nil"/>
              <w:left w:val="nil"/>
              <w:bottom w:val="single" w:sz="4" w:space="0" w:color="auto"/>
              <w:right w:val="nil"/>
            </w:tcBorders>
            <w:shd w:val="clear" w:color="auto" w:fill="auto"/>
            <w:vAlign w:val="bottom"/>
            <w:hideMark/>
          </w:tcPr>
          <w:p w14:paraId="3D44C5D7"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98,30%</w:t>
            </w:r>
          </w:p>
        </w:tc>
        <w:tc>
          <w:tcPr>
            <w:tcW w:w="1960" w:type="dxa"/>
            <w:tcBorders>
              <w:top w:val="nil"/>
              <w:left w:val="nil"/>
              <w:bottom w:val="single" w:sz="4" w:space="0" w:color="auto"/>
              <w:right w:val="nil"/>
            </w:tcBorders>
            <w:shd w:val="clear" w:color="auto" w:fill="auto"/>
            <w:vAlign w:val="bottom"/>
            <w:hideMark/>
          </w:tcPr>
          <w:p w14:paraId="1266928A" w14:textId="77777777" w:rsidR="00E15D69" w:rsidRPr="00E15D69" w:rsidRDefault="00E15D69" w:rsidP="00E15D69">
            <w:pPr>
              <w:spacing w:after="0" w:line="240" w:lineRule="auto"/>
              <w:jc w:val="center"/>
              <w:rPr>
                <w:rFonts w:ascii="Times New Roman" w:eastAsia="Times New Roman" w:hAnsi="Times New Roman" w:cs="Times New Roman"/>
                <w:color w:val="000000"/>
                <w:sz w:val="20"/>
                <w:szCs w:val="20"/>
                <w:lang w:eastAsia="es-CO"/>
              </w:rPr>
            </w:pPr>
            <w:r w:rsidRPr="00E15D69">
              <w:rPr>
                <w:rFonts w:ascii="Times New Roman" w:eastAsia="Times New Roman" w:hAnsi="Times New Roman" w:cs="Times New Roman"/>
                <w:color w:val="000000"/>
                <w:sz w:val="20"/>
                <w:szCs w:val="20"/>
                <w:lang w:eastAsia="es-CO"/>
              </w:rPr>
              <w:t>96%</w:t>
            </w:r>
          </w:p>
        </w:tc>
      </w:tr>
    </w:tbl>
    <w:p w14:paraId="2204D8BF" w14:textId="77777777" w:rsidR="001D45B2" w:rsidRPr="00CA71E4" w:rsidRDefault="001D45B2" w:rsidP="00874836">
      <w:pPr>
        <w:tabs>
          <w:tab w:val="left" w:pos="1560"/>
        </w:tabs>
        <w:jc w:val="both"/>
        <w:rPr>
          <w:rFonts w:ascii="Times New Roman" w:hAnsi="Times New Roman" w:cs="Times New Roman"/>
        </w:rPr>
      </w:pPr>
    </w:p>
    <w:p w14:paraId="21E5840F" w14:textId="3E662B8F" w:rsidR="002B7F9F" w:rsidRDefault="009B1F6A" w:rsidP="00E27511">
      <w:pPr>
        <w:jc w:val="both"/>
        <w:rPr>
          <w:rFonts w:ascii="Times New Roman" w:hAnsi="Times New Roman" w:cs="Times New Roman"/>
        </w:rPr>
      </w:pPr>
      <w:r>
        <w:rPr>
          <w:rFonts w:ascii="Times New Roman" w:hAnsi="Times New Roman" w:cs="Times New Roman"/>
        </w:rPr>
        <w:t>En este estudio el HR para supervivencia global de los pacientes con PET positivo tratados con dos ciclos de ABVD + 2 ciclos BEACOPP escalado + INRT, respecto al grupo de pacientes tratados con ABVD x 6 + INRT</w:t>
      </w:r>
      <w:r w:rsidR="00E27511">
        <w:rPr>
          <w:rFonts w:ascii="Times New Roman" w:hAnsi="Times New Roman" w:cs="Times New Roman"/>
        </w:rPr>
        <w:t xml:space="preserve"> fue de 0.45 (IC 0.19 a 1.07; P Valor: 0.062) y para supervivencia libre de progresión fue de </w:t>
      </w:r>
      <w:r w:rsidR="007D4252">
        <w:rPr>
          <w:rFonts w:ascii="Times New Roman" w:hAnsi="Times New Roman" w:cs="Times New Roman"/>
        </w:rPr>
        <w:t xml:space="preserve">0.42 (IC 95% 0.23 a 0.73; P-Valor: 0.002). </w:t>
      </w:r>
    </w:p>
    <w:p w14:paraId="5F620DB1" w14:textId="7D690A5A" w:rsidR="00874836" w:rsidRDefault="00DD3C1D" w:rsidP="00874836">
      <w:pPr>
        <w:tabs>
          <w:tab w:val="left" w:pos="1560"/>
        </w:tabs>
        <w:jc w:val="both"/>
        <w:rPr>
          <w:rFonts w:ascii="Times New Roman" w:hAnsi="Times New Roman" w:cs="Times New Roman"/>
        </w:rPr>
      </w:pPr>
      <w:r>
        <w:rPr>
          <w:rFonts w:ascii="Times New Roman" w:hAnsi="Times New Roman" w:cs="Times New Roman"/>
        </w:rPr>
        <w:t xml:space="preserve">En conclusión, en los pacientes con enfermedad en estadio temprano desfavorable, en aquellos escenarios en los que no se realice PET para valoración temprana de la respuesta, el tratamiento con 4 ciclos de ABVD + IFRT podría ser considerado el estándar, siendo una alternativa el tratamiento con dos ciclos de BEACOPP escalado mas dos ciclos de ABVD seguido de IFRT, con una mayor tasa de PFS y supervivencia libre de progresión, pero con mayor toxicidad hematológica y no hematológica. En los escenarios donde se cuente con PET para evaluación temprana de la respuesta, realizados después de dos ciclos de ABVD el tratamiento con </w:t>
      </w:r>
      <w:r w:rsidR="00710EA5">
        <w:rPr>
          <w:rFonts w:ascii="Times New Roman" w:hAnsi="Times New Roman" w:cs="Times New Roman"/>
        </w:rPr>
        <w:t>cuatro ciclos adicionales de ABVD o dos ciclos de ABVD + INRT parecieran ser opciones válidas, al no demostrarse la no inferioridad de la omisión de la radioterapia en los pacientes incluidos en el estudio H10U</w:t>
      </w:r>
      <w:r w:rsidR="0015518C">
        <w:rPr>
          <w:rFonts w:ascii="Times New Roman" w:hAnsi="Times New Roman" w:cs="Times New Roman"/>
        </w:rPr>
        <w:t xml:space="preserve">. Los efectos a largo plazo de estas dos intervenciones aun no son evaluables. Los pacientes con PET positivo representan un grupo con pronóstico adverso y el tratamiento con dos ciclos de BEACOPP escalado comparado con la terapia estándar de </w:t>
      </w:r>
      <w:r w:rsidR="003F31A2">
        <w:rPr>
          <w:rFonts w:ascii="Times New Roman" w:hAnsi="Times New Roman" w:cs="Times New Roman"/>
        </w:rPr>
        <w:t>4 ciclos ABVD mas INRT mejora la supervivencia libre de progresión y global</w:t>
      </w:r>
      <w:r w:rsidR="001528A0">
        <w:rPr>
          <w:rFonts w:ascii="Times New Roman" w:hAnsi="Times New Roman" w:cs="Times New Roman"/>
        </w:rPr>
        <w:t xml:space="preserve"> pero se puede asociado con una mayor toxicidad. </w:t>
      </w:r>
    </w:p>
    <w:p w14:paraId="69972540" w14:textId="449F4C0B" w:rsidR="00594805" w:rsidRPr="00594805" w:rsidRDefault="00594805" w:rsidP="00594805">
      <w:pPr>
        <w:pStyle w:val="Prrafodelista"/>
        <w:numPr>
          <w:ilvl w:val="1"/>
          <w:numId w:val="1"/>
        </w:numPr>
        <w:tabs>
          <w:tab w:val="left" w:pos="1560"/>
        </w:tabs>
        <w:jc w:val="both"/>
        <w:rPr>
          <w:rFonts w:ascii="Times New Roman" w:hAnsi="Times New Roman" w:cs="Times New Roman"/>
        </w:rPr>
      </w:pPr>
      <w:r w:rsidRPr="00594805">
        <w:rPr>
          <w:rFonts w:ascii="Times New Roman" w:hAnsi="Times New Roman" w:cs="Times New Roman"/>
        </w:rPr>
        <w:t xml:space="preserve">Tratamiento de los pacientes en estadio avanzado </w:t>
      </w:r>
    </w:p>
    <w:p w14:paraId="48AFCA31" w14:textId="64B855AE" w:rsidR="00262F99" w:rsidRDefault="006733CD" w:rsidP="00594805">
      <w:pPr>
        <w:tabs>
          <w:tab w:val="left" w:pos="1560"/>
        </w:tabs>
        <w:jc w:val="both"/>
        <w:rPr>
          <w:rFonts w:ascii="Times New Roman" w:hAnsi="Times New Roman" w:cs="Times New Roman"/>
        </w:rPr>
      </w:pPr>
      <w:r>
        <w:rPr>
          <w:rFonts w:ascii="Times New Roman" w:hAnsi="Times New Roman" w:cs="Times New Roman"/>
        </w:rPr>
        <w:t xml:space="preserve">A diferencia de los pacientes en estadios tempranos, el pilar del tratamiento de los pacientes con LH en estadio avanzado ha sido el tratamiento con quimioterapia como </w:t>
      </w:r>
      <w:r w:rsidR="0013642B">
        <w:rPr>
          <w:rFonts w:ascii="Times New Roman" w:hAnsi="Times New Roman" w:cs="Times New Roman"/>
        </w:rPr>
        <w:t>modalidad única de tratamiento y no la terapia combinada con radioterapia. La evolución de los esquemas de tratamiento ha sido continua</w:t>
      </w:r>
      <w:r w:rsidR="007B0B58">
        <w:rPr>
          <w:rFonts w:ascii="Times New Roman" w:hAnsi="Times New Roman" w:cs="Times New Roman"/>
        </w:rPr>
        <w:t xml:space="preserve">, </w:t>
      </w:r>
      <w:r w:rsidR="0013642B">
        <w:rPr>
          <w:rFonts w:ascii="Times New Roman" w:hAnsi="Times New Roman" w:cs="Times New Roman"/>
        </w:rPr>
        <w:t xml:space="preserve">siendo los principales esquemas de tratamiento descritos </w:t>
      </w:r>
      <w:r w:rsidR="00811F75">
        <w:rPr>
          <w:rFonts w:ascii="Times New Roman" w:hAnsi="Times New Roman" w:cs="Times New Roman"/>
        </w:rPr>
        <w:t xml:space="preserve">el esquema MOPP (Mostaza nitrogenada, Vincristina, Procarbazina y prednisona), ABVD (Doxorrubicina, Bleomicina, Vinblastina y Dacarbazina) y el esquema BEACOPP (Bleomicina, Etoposido, Doxorrubicina, </w:t>
      </w:r>
      <w:r w:rsidR="006D6072">
        <w:rPr>
          <w:rFonts w:ascii="Times New Roman" w:hAnsi="Times New Roman" w:cs="Times New Roman"/>
        </w:rPr>
        <w:t xml:space="preserve">Ciclofosfamida, Vincristina, Procarbazina y Prednisona), los utilizados en la mayoría de los estudios. </w:t>
      </w:r>
      <w:r w:rsidR="007B0B58">
        <w:rPr>
          <w:rFonts w:ascii="Times New Roman" w:hAnsi="Times New Roman" w:cs="Times New Roman"/>
        </w:rPr>
        <w:t xml:space="preserve">El </w:t>
      </w:r>
      <w:r w:rsidR="00D51025">
        <w:rPr>
          <w:rFonts w:ascii="Times New Roman" w:hAnsi="Times New Roman" w:cs="Times New Roman"/>
        </w:rPr>
        <w:t xml:space="preserve">régimen de tratamiento BEACOPP fue reportado por primera vez en 1997 </w:t>
      </w:r>
      <w:r w:rsidR="004F31DD">
        <w:rPr>
          <w:rFonts w:ascii="Times New Roman" w:hAnsi="Times New Roman" w:cs="Times New Roman"/>
        </w:rPr>
        <w:t xml:space="preserve">con el objetivo de mejorar los resultados del tratamiento de pacientes con LH en estadio avanzado los cuales, con estrategias de tratamiento como </w:t>
      </w:r>
      <w:r w:rsidR="004F31DD">
        <w:rPr>
          <w:rFonts w:ascii="Times New Roman" w:hAnsi="Times New Roman" w:cs="Times New Roman"/>
        </w:rPr>
        <w:lastRenderedPageBreak/>
        <w:t xml:space="preserve">MOPP y ABVD, </w:t>
      </w:r>
      <w:r w:rsidR="00FD225F">
        <w:rPr>
          <w:rFonts w:ascii="Times New Roman" w:hAnsi="Times New Roman" w:cs="Times New Roman"/>
        </w:rPr>
        <w:t xml:space="preserve">fallaban en mantener la remisión entre el 35% y el 50% de los pacientes. </w:t>
      </w:r>
      <w:r w:rsidR="00F64B97">
        <w:rPr>
          <w:rFonts w:ascii="Times New Roman" w:hAnsi="Times New Roman" w:cs="Times New Roman"/>
        </w:rPr>
        <w:t xml:space="preserve">En el estudio inicial de treinta pacientes, con una mediana de seguimiento de 40 meses, la supervivencia libre de falla del tratamiento fue de 89%, introduciendo el concepto de que la intensificación de la terapia en esta población podía mejorar los desenlaces </w:t>
      </w:r>
      <w:r w:rsidR="00140D98">
        <w:rPr>
          <w:rFonts w:ascii="Times New Roman" w:hAnsi="Times New Roman" w:cs="Times New Roman"/>
        </w:rPr>
        <w:fldChar w:fldCharType="begin" w:fldLock="1"/>
      </w:r>
      <w:r w:rsidR="00482030">
        <w:rPr>
          <w:rFonts w:ascii="Times New Roman" w:hAnsi="Times New Roman" w:cs="Times New Roman"/>
        </w:rPr>
        <w:instrText>ADDIN CSL_CITATION {"citationItems":[{"id":"ITEM-1","itemData":{"ISSN":"0923-7534","PMID":"9093722","abstract":"PURPOSE At present, treatment results for patients with advanced-stage Hodgkin's disease remain unsatisfactory. Standard chemotherapy M(C)OPP (nitrogen mustard (cyclophosphamide). vincristine, procabazine, and prednisone). ABVD (adriamycine, bleomycine, vinblastine, and dacarbacine) or M(C)OPP/ABVD +/- radiotherapy fail to achieve long-term complete remission in 35% to 50% of these patients. The BEACOPP (bleomycin, etoposide, adriamycine, cyclophosphamide, vincristine, procarbazine, and prednisone) regimen was developed to improve treatment results by dose intensification achieved by reduced duration of treatment (time intensification) and addition of etoposide. PATIENTS AND METHODS Thirty untreated patients with advanced Hodgkin's disease stage IIB IV according to the Ann Arbor classification were treated with the time intensified BEACOPP regimen. Each patient was scheduled to receive eight cycles of chemotherapy with consolidating radiotherapy to sites of initial bulk disease and to residual tumor remaining after chemotherapy. RESULTS All patients were evaluable for assessment of toxicity, treatment response, freedom from treatment failure (FFTF) and survival (SV). Of 30 treated patients, 29 patients received the intended eight cycles of BEACOPP. One patient in clinical CR, terminated the chemotherapy at his own request after six cycles and is at this time, 48 months after the end of treatment, in complete remission. Toxicity was tolerable with WHO grade 3/4 leucopenia in 28% of chemotherapy cycles and one severe (WHO grade 3) infection. No treatment-related death occurred. Cycles could generally be given on schedule. Complete remission (CR) was achieved in all but two patients (93%). At present, only one patient has relapsed. At a median follow-up of 40 months, FFTF-rate is 89% (lower confidence limit: 80%). One patient died due to progressive disease. CONCLUSION The BEACOPP regimen is feasible at moderate hematopoeitic toxicity. With a FFTF-rate of 89% at a median follow-up of 40 months, the treatment results are very encouraging. A prospective randomised trial has been initiated to compare the BEACOPP regimen with the standard COPP/ABVD regimen in advanced-stage Hodgkin's disease.","author":[{"dropping-particle":"","family":"Diehl","given":"V","non-dropping-particle":"","parse-names":false,"suffix":""},{"dropping-particle":"","family":"Sieber","given":"M","non-dropping-particle":"","parse-names":false,"suffix":""},{"dropping-particle":"","family":"Rüffer","given":"U","non-dropping-particle":"","parse-names":false,"suffix":""},{"dropping-particle":"","family":"Lathan","given":"B","non-dropping-particle":"","parse-names":false,"suffix":""},{"dropping-particle":"","family":"Hasenclever","given":"D","non-dropping-particle":"","parse-names":false,"suffix":""},{"dropping-particle":"","family":"Pfreundschuh","given":"M","non-dropping-particle":"","parse-names":false,"suffix":""},{"dropping-particle":"","family":"Loeffler","given":"M","non-dropping-particle":"","parse-names":false,"suffix":""},{"dropping-particle":"","family":"Lieberz","given":"D","non-dropping-particle":"","parse-names":false,"suffix":""},{"dropping-particle":"","family":"Koch","given":"P","non-dropping-particle":"","parse-names":false,"suffix":""},{"dropping-particle":"","family":"Adler","given":"M","non-dropping-particle":"","parse-names":false,"suffix":""},{"dropping-particle":"","family":"Tesch","given":"H","non-dropping-particle":"","parse-names":false,"suffix":""}],"container-title":"Annals of oncology : official journal of the European Society for Medical Oncology","id":"ITEM-1","issue":"2","issued":{"date-parts":[["1997","2"]]},"language":"eng","page":"143-8","publisher-place":"England","title":"BEACOPP: an intensified chemotherapy regimen in advanced Hodgkin's disease. The German Hodgkin's Lymphoma Study Group.","type":"article-journal","volume":"8"},"uris":["http://www.mendeley.com/documents/?uuid=6f8f3f62-d543-4f15-bb59-ad4c14c7fed1"]}],"mendeley":{"formattedCitation":"(22)","plainTextFormattedCitation":"(22)","previouslyFormattedCitation":"(22)"},"properties":{"noteIndex":0},"schema":"https://github.com/citation-style-language/schema/raw/master/csl-citation.json"}</w:instrText>
      </w:r>
      <w:r w:rsidR="00140D98">
        <w:rPr>
          <w:rFonts w:ascii="Times New Roman" w:hAnsi="Times New Roman" w:cs="Times New Roman"/>
        </w:rPr>
        <w:fldChar w:fldCharType="separate"/>
      </w:r>
      <w:r w:rsidR="00140D98" w:rsidRPr="00140D98">
        <w:rPr>
          <w:rFonts w:ascii="Times New Roman" w:hAnsi="Times New Roman" w:cs="Times New Roman"/>
          <w:noProof/>
        </w:rPr>
        <w:t>(22)</w:t>
      </w:r>
      <w:r w:rsidR="00140D98">
        <w:rPr>
          <w:rFonts w:ascii="Times New Roman" w:hAnsi="Times New Roman" w:cs="Times New Roman"/>
        </w:rPr>
        <w:fldChar w:fldCharType="end"/>
      </w:r>
      <w:r w:rsidR="00140D98">
        <w:rPr>
          <w:rFonts w:ascii="Times New Roman" w:hAnsi="Times New Roman" w:cs="Times New Roman"/>
        </w:rPr>
        <w:t xml:space="preserve">. </w:t>
      </w:r>
      <w:r w:rsidR="00B30B06">
        <w:rPr>
          <w:rFonts w:ascii="Times New Roman" w:hAnsi="Times New Roman" w:cs="Times New Roman"/>
        </w:rPr>
        <w:t xml:space="preserve">Las principales preocupaciones respecto a este esquema de tratamiento están relacionadas con su mayor toxicidad. </w:t>
      </w:r>
    </w:p>
    <w:p w14:paraId="770CE44D" w14:textId="01D0E28F" w:rsidR="00594805" w:rsidRDefault="00B30B06" w:rsidP="00594805">
      <w:pPr>
        <w:tabs>
          <w:tab w:val="left" w:pos="1560"/>
        </w:tabs>
        <w:jc w:val="both"/>
        <w:rPr>
          <w:rFonts w:ascii="Times New Roman" w:hAnsi="Times New Roman" w:cs="Times New Roman"/>
        </w:rPr>
      </w:pPr>
      <w:r>
        <w:rPr>
          <w:rFonts w:ascii="Times New Roman" w:hAnsi="Times New Roman" w:cs="Times New Roman"/>
        </w:rPr>
        <w:t xml:space="preserve">No obstante, desde su descripción se han realizado múltiples estudios que han comparado el tratamiento con quimioterapia ABVD administrada entre seis y ocho ciclos, contra diferentes versiones del esquema BEACOPP (base, escalado), evaluando desenlaces de eficacia y seguridad. </w:t>
      </w:r>
      <w:r w:rsidR="00C6646C">
        <w:rPr>
          <w:rFonts w:ascii="Times New Roman" w:hAnsi="Times New Roman" w:cs="Times New Roman"/>
        </w:rPr>
        <w:t>Los resultados de los principales estudios realizados en pacientes con LH avanzado, comparando diferentes opciones de tratamiento se presentan en la Tabla 6.</w:t>
      </w:r>
      <w:r w:rsidR="00D92F61">
        <w:rPr>
          <w:rFonts w:ascii="Times New Roman" w:hAnsi="Times New Roman" w:cs="Times New Roman"/>
        </w:rPr>
        <w:t xml:space="preserve"> </w:t>
      </w:r>
    </w:p>
    <w:p w14:paraId="459032F5" w14:textId="32F98EF5" w:rsidR="000B0A4C" w:rsidRDefault="009E0DE3" w:rsidP="009E0DE3">
      <w:pPr>
        <w:pStyle w:val="Descripcin"/>
        <w:rPr>
          <w:rFonts w:ascii="Times New Roman" w:hAnsi="Times New Roman" w:cs="Times New Roman"/>
        </w:rPr>
      </w:pPr>
      <w:r>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6</w:t>
      </w:r>
      <w:r w:rsidR="00DE63D6">
        <w:rPr>
          <w:noProof/>
        </w:rPr>
        <w:fldChar w:fldCharType="end"/>
      </w:r>
      <w:r>
        <w:t>. Principales estudios Linfoma Hodgkin Avanzado</w:t>
      </w:r>
    </w:p>
    <w:tbl>
      <w:tblPr>
        <w:tblW w:w="8800" w:type="dxa"/>
        <w:jc w:val="center"/>
        <w:tblCellMar>
          <w:left w:w="70" w:type="dxa"/>
          <w:right w:w="70" w:type="dxa"/>
        </w:tblCellMar>
        <w:tblLook w:val="04A0" w:firstRow="1" w:lastRow="0" w:firstColumn="1" w:lastColumn="0" w:noHBand="0" w:noVBand="1"/>
      </w:tblPr>
      <w:tblGrid>
        <w:gridCol w:w="1340"/>
        <w:gridCol w:w="520"/>
        <w:gridCol w:w="2380"/>
        <w:gridCol w:w="420"/>
        <w:gridCol w:w="760"/>
        <w:gridCol w:w="760"/>
        <w:gridCol w:w="1100"/>
        <w:gridCol w:w="1040"/>
        <w:gridCol w:w="480"/>
      </w:tblGrid>
      <w:tr w:rsidR="0078606C" w:rsidRPr="00DA356F" w14:paraId="5E1DAFD1" w14:textId="77777777" w:rsidTr="009E0DE3">
        <w:trPr>
          <w:trHeight w:val="300"/>
          <w:jc w:val="center"/>
        </w:trPr>
        <w:tc>
          <w:tcPr>
            <w:tcW w:w="1340" w:type="dxa"/>
            <w:tcBorders>
              <w:top w:val="single" w:sz="4" w:space="0" w:color="auto"/>
              <w:left w:val="nil"/>
              <w:bottom w:val="single" w:sz="4" w:space="0" w:color="auto"/>
              <w:right w:val="nil"/>
            </w:tcBorders>
            <w:shd w:val="clear" w:color="auto" w:fill="auto"/>
            <w:vAlign w:val="bottom"/>
            <w:hideMark/>
          </w:tcPr>
          <w:p w14:paraId="5187F042" w14:textId="77777777"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Estudio</w:t>
            </w:r>
          </w:p>
        </w:tc>
        <w:tc>
          <w:tcPr>
            <w:tcW w:w="520" w:type="dxa"/>
            <w:tcBorders>
              <w:top w:val="single" w:sz="4" w:space="0" w:color="auto"/>
              <w:left w:val="nil"/>
              <w:bottom w:val="single" w:sz="4" w:space="0" w:color="auto"/>
              <w:right w:val="nil"/>
            </w:tcBorders>
            <w:shd w:val="clear" w:color="auto" w:fill="auto"/>
            <w:vAlign w:val="bottom"/>
            <w:hideMark/>
          </w:tcPr>
          <w:p w14:paraId="6718F622" w14:textId="77777777"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Año</w:t>
            </w:r>
          </w:p>
        </w:tc>
        <w:tc>
          <w:tcPr>
            <w:tcW w:w="2380" w:type="dxa"/>
            <w:tcBorders>
              <w:top w:val="single" w:sz="4" w:space="0" w:color="auto"/>
              <w:left w:val="nil"/>
              <w:bottom w:val="single" w:sz="4" w:space="0" w:color="auto"/>
              <w:right w:val="nil"/>
            </w:tcBorders>
            <w:shd w:val="clear" w:color="auto" w:fill="auto"/>
            <w:vAlign w:val="bottom"/>
            <w:hideMark/>
          </w:tcPr>
          <w:p w14:paraId="43A7653F" w14:textId="2719A0BD"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Intervención</w:t>
            </w:r>
          </w:p>
        </w:tc>
        <w:tc>
          <w:tcPr>
            <w:tcW w:w="420" w:type="dxa"/>
            <w:tcBorders>
              <w:top w:val="single" w:sz="4" w:space="0" w:color="auto"/>
              <w:left w:val="nil"/>
              <w:bottom w:val="single" w:sz="4" w:space="0" w:color="auto"/>
              <w:right w:val="nil"/>
            </w:tcBorders>
            <w:shd w:val="clear" w:color="auto" w:fill="auto"/>
            <w:vAlign w:val="bottom"/>
            <w:hideMark/>
          </w:tcPr>
          <w:p w14:paraId="07E3F523" w14:textId="77777777"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n</w:t>
            </w:r>
          </w:p>
        </w:tc>
        <w:tc>
          <w:tcPr>
            <w:tcW w:w="760" w:type="dxa"/>
            <w:tcBorders>
              <w:top w:val="single" w:sz="4" w:space="0" w:color="auto"/>
              <w:left w:val="nil"/>
              <w:bottom w:val="single" w:sz="4" w:space="0" w:color="auto"/>
              <w:right w:val="nil"/>
            </w:tcBorders>
            <w:shd w:val="clear" w:color="auto" w:fill="auto"/>
            <w:vAlign w:val="bottom"/>
            <w:hideMark/>
          </w:tcPr>
          <w:p w14:paraId="4F3FEB9F" w14:textId="1D382B9C"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CR</w:t>
            </w:r>
          </w:p>
        </w:tc>
        <w:tc>
          <w:tcPr>
            <w:tcW w:w="760" w:type="dxa"/>
            <w:tcBorders>
              <w:top w:val="single" w:sz="4" w:space="0" w:color="auto"/>
              <w:left w:val="nil"/>
              <w:bottom w:val="single" w:sz="4" w:space="0" w:color="auto"/>
              <w:right w:val="nil"/>
            </w:tcBorders>
            <w:shd w:val="clear" w:color="auto" w:fill="auto"/>
            <w:vAlign w:val="bottom"/>
            <w:hideMark/>
          </w:tcPr>
          <w:p w14:paraId="623F1D88" w14:textId="0EEDB4F3"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PFS</w:t>
            </w:r>
          </w:p>
        </w:tc>
        <w:tc>
          <w:tcPr>
            <w:tcW w:w="1100" w:type="dxa"/>
            <w:tcBorders>
              <w:top w:val="single" w:sz="4" w:space="0" w:color="auto"/>
              <w:left w:val="nil"/>
              <w:bottom w:val="single" w:sz="4" w:space="0" w:color="auto"/>
              <w:right w:val="nil"/>
            </w:tcBorders>
            <w:shd w:val="clear" w:color="auto" w:fill="auto"/>
            <w:vAlign w:val="bottom"/>
            <w:hideMark/>
          </w:tcPr>
          <w:p w14:paraId="2A5CE464" w14:textId="5043875F"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FFTF</w:t>
            </w:r>
          </w:p>
        </w:tc>
        <w:tc>
          <w:tcPr>
            <w:tcW w:w="1040" w:type="dxa"/>
            <w:tcBorders>
              <w:top w:val="single" w:sz="4" w:space="0" w:color="auto"/>
              <w:left w:val="nil"/>
              <w:bottom w:val="single" w:sz="4" w:space="0" w:color="auto"/>
              <w:right w:val="nil"/>
            </w:tcBorders>
            <w:shd w:val="clear" w:color="auto" w:fill="auto"/>
            <w:vAlign w:val="bottom"/>
            <w:hideMark/>
          </w:tcPr>
          <w:p w14:paraId="48B29F14" w14:textId="49AD3116"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OS</w:t>
            </w:r>
          </w:p>
        </w:tc>
        <w:tc>
          <w:tcPr>
            <w:tcW w:w="480" w:type="dxa"/>
            <w:tcBorders>
              <w:top w:val="single" w:sz="4" w:space="0" w:color="auto"/>
              <w:left w:val="nil"/>
              <w:bottom w:val="single" w:sz="4" w:space="0" w:color="auto"/>
              <w:right w:val="nil"/>
            </w:tcBorders>
            <w:shd w:val="clear" w:color="auto" w:fill="auto"/>
            <w:vAlign w:val="bottom"/>
            <w:hideMark/>
          </w:tcPr>
          <w:p w14:paraId="078D9870" w14:textId="1440F036" w:rsidR="00DA356F" w:rsidRPr="00DA356F" w:rsidRDefault="00DA356F" w:rsidP="009E0DE3">
            <w:pPr>
              <w:spacing w:after="0" w:line="240" w:lineRule="auto"/>
              <w:jc w:val="center"/>
              <w:rPr>
                <w:rFonts w:ascii="Times New Roman" w:eastAsia="Times New Roman" w:hAnsi="Times New Roman" w:cs="Times New Roman"/>
                <w:b/>
                <w:color w:val="000000"/>
                <w:sz w:val="18"/>
                <w:szCs w:val="18"/>
                <w:lang w:eastAsia="es-CO"/>
              </w:rPr>
            </w:pPr>
            <w:r w:rsidRPr="00DA356F">
              <w:rPr>
                <w:rFonts w:ascii="Times New Roman" w:eastAsia="Times New Roman" w:hAnsi="Times New Roman" w:cs="Times New Roman"/>
                <w:b/>
                <w:color w:val="000000"/>
                <w:sz w:val="18"/>
                <w:szCs w:val="18"/>
                <w:lang w:eastAsia="es-CO"/>
              </w:rPr>
              <w:t>Ref.</w:t>
            </w:r>
          </w:p>
        </w:tc>
      </w:tr>
      <w:tr w:rsidR="0078606C" w:rsidRPr="00DA356F" w14:paraId="4623E3B5" w14:textId="77777777" w:rsidTr="009E0DE3">
        <w:trPr>
          <w:trHeight w:val="300"/>
          <w:jc w:val="center"/>
        </w:trPr>
        <w:tc>
          <w:tcPr>
            <w:tcW w:w="1340" w:type="dxa"/>
            <w:tcBorders>
              <w:top w:val="single" w:sz="4" w:space="0" w:color="auto"/>
              <w:left w:val="nil"/>
              <w:bottom w:val="nil"/>
              <w:right w:val="nil"/>
            </w:tcBorders>
            <w:shd w:val="clear" w:color="auto" w:fill="auto"/>
            <w:vAlign w:val="bottom"/>
            <w:hideMark/>
          </w:tcPr>
          <w:p w14:paraId="33EEC86E"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HD9 </w:t>
            </w:r>
          </w:p>
        </w:tc>
        <w:tc>
          <w:tcPr>
            <w:tcW w:w="520" w:type="dxa"/>
            <w:tcBorders>
              <w:top w:val="single" w:sz="4" w:space="0" w:color="auto"/>
              <w:left w:val="nil"/>
              <w:bottom w:val="nil"/>
              <w:right w:val="nil"/>
            </w:tcBorders>
            <w:shd w:val="clear" w:color="auto" w:fill="auto"/>
            <w:vAlign w:val="bottom"/>
            <w:hideMark/>
          </w:tcPr>
          <w:p w14:paraId="6A8C0631"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2003</w:t>
            </w:r>
          </w:p>
        </w:tc>
        <w:tc>
          <w:tcPr>
            <w:tcW w:w="2380" w:type="dxa"/>
            <w:tcBorders>
              <w:top w:val="single" w:sz="4" w:space="0" w:color="auto"/>
              <w:left w:val="nil"/>
              <w:bottom w:val="nil"/>
              <w:right w:val="nil"/>
            </w:tcBorders>
            <w:shd w:val="clear" w:color="auto" w:fill="auto"/>
            <w:vAlign w:val="bottom"/>
            <w:hideMark/>
          </w:tcPr>
          <w:p w14:paraId="18D664AA"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COOP (4)-ABVD(4) </w:t>
            </w:r>
          </w:p>
        </w:tc>
        <w:tc>
          <w:tcPr>
            <w:tcW w:w="420" w:type="dxa"/>
            <w:tcBorders>
              <w:top w:val="single" w:sz="4" w:space="0" w:color="auto"/>
              <w:left w:val="nil"/>
              <w:bottom w:val="nil"/>
              <w:right w:val="nil"/>
            </w:tcBorders>
            <w:shd w:val="clear" w:color="auto" w:fill="auto"/>
            <w:vAlign w:val="bottom"/>
            <w:hideMark/>
          </w:tcPr>
          <w:p w14:paraId="73E07F95"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288</w:t>
            </w:r>
          </w:p>
        </w:tc>
        <w:tc>
          <w:tcPr>
            <w:tcW w:w="760" w:type="dxa"/>
            <w:tcBorders>
              <w:top w:val="single" w:sz="4" w:space="0" w:color="auto"/>
              <w:left w:val="nil"/>
              <w:bottom w:val="nil"/>
              <w:right w:val="nil"/>
            </w:tcBorders>
            <w:shd w:val="clear" w:color="auto" w:fill="auto"/>
            <w:vAlign w:val="bottom"/>
            <w:hideMark/>
          </w:tcPr>
          <w:p w14:paraId="068B6F51"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85%</w:t>
            </w:r>
          </w:p>
        </w:tc>
        <w:tc>
          <w:tcPr>
            <w:tcW w:w="760" w:type="dxa"/>
            <w:tcBorders>
              <w:top w:val="single" w:sz="4" w:space="0" w:color="auto"/>
              <w:left w:val="nil"/>
              <w:bottom w:val="nil"/>
              <w:right w:val="nil"/>
            </w:tcBorders>
            <w:shd w:val="clear" w:color="auto" w:fill="auto"/>
            <w:vAlign w:val="bottom"/>
            <w:hideMark/>
          </w:tcPr>
          <w:p w14:paraId="2E3A3764"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single" w:sz="4" w:space="0" w:color="auto"/>
              <w:left w:val="nil"/>
              <w:bottom w:val="nil"/>
              <w:right w:val="nil"/>
            </w:tcBorders>
            <w:shd w:val="clear" w:color="auto" w:fill="auto"/>
            <w:vAlign w:val="bottom"/>
            <w:hideMark/>
          </w:tcPr>
          <w:p w14:paraId="0A6BBD51"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68%</w:t>
            </w:r>
          </w:p>
        </w:tc>
        <w:tc>
          <w:tcPr>
            <w:tcW w:w="1040" w:type="dxa"/>
            <w:tcBorders>
              <w:top w:val="single" w:sz="4" w:space="0" w:color="auto"/>
              <w:left w:val="nil"/>
              <w:bottom w:val="nil"/>
              <w:right w:val="nil"/>
            </w:tcBorders>
            <w:shd w:val="clear" w:color="auto" w:fill="auto"/>
            <w:vAlign w:val="bottom"/>
            <w:hideMark/>
          </w:tcPr>
          <w:p w14:paraId="624A7290"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83% (5a) </w:t>
            </w:r>
          </w:p>
        </w:tc>
        <w:tc>
          <w:tcPr>
            <w:tcW w:w="480" w:type="dxa"/>
            <w:tcBorders>
              <w:top w:val="single" w:sz="4" w:space="0" w:color="auto"/>
              <w:left w:val="nil"/>
              <w:bottom w:val="nil"/>
              <w:right w:val="nil"/>
            </w:tcBorders>
            <w:shd w:val="clear" w:color="auto" w:fill="auto"/>
            <w:vAlign w:val="bottom"/>
            <w:hideMark/>
          </w:tcPr>
          <w:p w14:paraId="5D19E99C" w14:textId="18AD7433" w:rsidR="00DA356F" w:rsidRPr="00DA356F" w:rsidRDefault="00482030"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D77E31">
              <w:rPr>
                <w:rFonts w:ascii="Times New Roman" w:eastAsia="Times New Roman" w:hAnsi="Times New Roman" w:cs="Times New Roman"/>
                <w:color w:val="000000"/>
                <w:sz w:val="18"/>
                <w:szCs w:val="18"/>
                <w:lang w:eastAsia="es-CO"/>
              </w:rPr>
              <w:instrText>ADDIN CSL_CITATION {"citationItems":[{"id":"ITEM-1","itemData":{"author":[{"dropping-particle":"","family":"Diehl","given":"Volker","non-dropping-particle":"","parse-names":false,"suffix":""},{"dropping-particle":"","family":"Franklin","given":"Jeremy","non-dropping-particle":"","parse-names":false,"suffix":""},{"dropping-particle":"","family":"Ph","given":"D","non-dropping-particle":"","parse-names":false,"suffix":""},{"dropping-particle":"","family":"Pfreundschuh","given":"Michael","non-dropping-particle":"","parse-names":false,"suffix":""},{"dropping-particle":"","family":"Lathan","given":"Bernd","non-dropping-particle":"","parse-names":false,"suffix":""},{"dropping-particle":"","family":"Paulus","given":"Ursula","non-dropping-particle":"","parse-names":false,"suffix":""},{"dropping-particle":"","family":"Hasenclever","given":"Dirk","non-dropping-particle":"","parse-names":false,"suffix":""},{"dropping-particle":"","family":"Tesch","given":"Hans","non-dropping-particle":"","parse-names":false,"suffix":""},{"dropping-particle":"","family":"Herrmann","given":"Richard","non-dropping-particle":"","parse-names":false,"suffix":""},{"dropping-particle":"","family":"Dörken","given":"Bernd","non-dropping-particle":"","parse-names":false,"suffix":""},{"dropping-particle":"","family":"Dühmke","given":"Eckhardt","non-dropping-particle":"","parse-names":false,"suffix":""}],"id":"ITEM-1","issued":{"date-parts":[["2003"]]},"page":"2386-2395","title":"Standard and Increased-Dose BEACOPP Chemotherapy Compared with COPP-ABVD for Advanced Hodgkin’s Disease","type":"article-journal"},"uris":["http://www.mendeley.com/documents/?uuid=275a59c9-7be4-474c-8014-d6ce577da5c7"]}],"mendeley":{"formattedCitation":"(23)","plainTextFormattedCitation":"(23)","previouslyFormattedCitation":"(23)"},"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482030">
              <w:rPr>
                <w:rFonts w:ascii="Times New Roman" w:eastAsia="Times New Roman" w:hAnsi="Times New Roman" w:cs="Times New Roman"/>
                <w:noProof/>
                <w:color w:val="000000"/>
                <w:sz w:val="18"/>
                <w:szCs w:val="18"/>
                <w:lang w:eastAsia="es-CO"/>
              </w:rPr>
              <w:t>(23)</w:t>
            </w:r>
            <w:r>
              <w:rPr>
                <w:rFonts w:ascii="Times New Roman" w:eastAsia="Times New Roman" w:hAnsi="Times New Roman" w:cs="Times New Roman"/>
                <w:color w:val="000000"/>
                <w:sz w:val="18"/>
                <w:szCs w:val="18"/>
                <w:lang w:eastAsia="es-CO"/>
              </w:rPr>
              <w:fldChar w:fldCharType="end"/>
            </w:r>
          </w:p>
        </w:tc>
      </w:tr>
      <w:tr w:rsidR="0078606C" w:rsidRPr="00DA356F" w14:paraId="1C86C8EA" w14:textId="77777777" w:rsidTr="00DA356F">
        <w:trPr>
          <w:trHeight w:val="300"/>
          <w:jc w:val="center"/>
        </w:trPr>
        <w:tc>
          <w:tcPr>
            <w:tcW w:w="1340" w:type="dxa"/>
            <w:tcBorders>
              <w:top w:val="nil"/>
              <w:left w:val="nil"/>
              <w:bottom w:val="nil"/>
              <w:right w:val="nil"/>
            </w:tcBorders>
            <w:shd w:val="clear" w:color="auto" w:fill="auto"/>
            <w:vAlign w:val="bottom"/>
            <w:hideMark/>
          </w:tcPr>
          <w:p w14:paraId="69E36F04"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5526EB9B"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51297C83"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BEACOPP base x 8</w:t>
            </w:r>
          </w:p>
        </w:tc>
        <w:tc>
          <w:tcPr>
            <w:tcW w:w="420" w:type="dxa"/>
            <w:tcBorders>
              <w:top w:val="nil"/>
              <w:left w:val="nil"/>
              <w:bottom w:val="nil"/>
              <w:right w:val="nil"/>
            </w:tcBorders>
            <w:shd w:val="clear" w:color="auto" w:fill="auto"/>
            <w:vAlign w:val="bottom"/>
            <w:hideMark/>
          </w:tcPr>
          <w:p w14:paraId="3F9A9A50"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498</w:t>
            </w:r>
          </w:p>
        </w:tc>
        <w:tc>
          <w:tcPr>
            <w:tcW w:w="760" w:type="dxa"/>
            <w:tcBorders>
              <w:top w:val="nil"/>
              <w:left w:val="nil"/>
              <w:bottom w:val="nil"/>
              <w:right w:val="nil"/>
            </w:tcBorders>
            <w:shd w:val="clear" w:color="auto" w:fill="auto"/>
            <w:vAlign w:val="bottom"/>
            <w:hideMark/>
          </w:tcPr>
          <w:p w14:paraId="291EB80B"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w:t>
            </w:r>
          </w:p>
        </w:tc>
        <w:tc>
          <w:tcPr>
            <w:tcW w:w="760" w:type="dxa"/>
            <w:tcBorders>
              <w:top w:val="nil"/>
              <w:left w:val="nil"/>
              <w:bottom w:val="nil"/>
              <w:right w:val="nil"/>
            </w:tcBorders>
            <w:shd w:val="clear" w:color="auto" w:fill="auto"/>
            <w:vAlign w:val="bottom"/>
            <w:hideMark/>
          </w:tcPr>
          <w:p w14:paraId="1A8754B1"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nil"/>
              <w:left w:val="nil"/>
              <w:bottom w:val="nil"/>
              <w:right w:val="nil"/>
            </w:tcBorders>
            <w:shd w:val="clear" w:color="auto" w:fill="auto"/>
            <w:vAlign w:val="bottom"/>
            <w:hideMark/>
          </w:tcPr>
          <w:p w14:paraId="54C8C3D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76%</w:t>
            </w:r>
          </w:p>
        </w:tc>
        <w:tc>
          <w:tcPr>
            <w:tcW w:w="1040" w:type="dxa"/>
            <w:tcBorders>
              <w:top w:val="nil"/>
              <w:left w:val="nil"/>
              <w:bottom w:val="nil"/>
              <w:right w:val="nil"/>
            </w:tcBorders>
            <w:shd w:val="clear" w:color="auto" w:fill="auto"/>
            <w:vAlign w:val="bottom"/>
            <w:hideMark/>
          </w:tcPr>
          <w:p w14:paraId="350E227E"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88% (5a) </w:t>
            </w:r>
          </w:p>
        </w:tc>
        <w:tc>
          <w:tcPr>
            <w:tcW w:w="480" w:type="dxa"/>
            <w:tcBorders>
              <w:top w:val="nil"/>
              <w:left w:val="nil"/>
              <w:bottom w:val="nil"/>
              <w:right w:val="nil"/>
            </w:tcBorders>
            <w:shd w:val="clear" w:color="auto" w:fill="auto"/>
            <w:vAlign w:val="bottom"/>
            <w:hideMark/>
          </w:tcPr>
          <w:p w14:paraId="7A4DFA43"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68227136" w14:textId="77777777" w:rsidTr="00DA356F">
        <w:trPr>
          <w:trHeight w:val="300"/>
          <w:jc w:val="center"/>
        </w:trPr>
        <w:tc>
          <w:tcPr>
            <w:tcW w:w="1340" w:type="dxa"/>
            <w:tcBorders>
              <w:top w:val="nil"/>
              <w:left w:val="nil"/>
              <w:bottom w:val="nil"/>
              <w:right w:val="nil"/>
            </w:tcBorders>
            <w:shd w:val="clear" w:color="auto" w:fill="auto"/>
            <w:vAlign w:val="bottom"/>
            <w:hideMark/>
          </w:tcPr>
          <w:p w14:paraId="79D6741F"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3331D587"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19D97715"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BEACOPP escalado x 8 </w:t>
            </w:r>
          </w:p>
        </w:tc>
        <w:tc>
          <w:tcPr>
            <w:tcW w:w="420" w:type="dxa"/>
            <w:tcBorders>
              <w:top w:val="nil"/>
              <w:left w:val="nil"/>
              <w:bottom w:val="nil"/>
              <w:right w:val="nil"/>
            </w:tcBorders>
            <w:shd w:val="clear" w:color="auto" w:fill="auto"/>
            <w:vAlign w:val="bottom"/>
            <w:hideMark/>
          </w:tcPr>
          <w:p w14:paraId="46BA2EB4"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496</w:t>
            </w:r>
          </w:p>
        </w:tc>
        <w:tc>
          <w:tcPr>
            <w:tcW w:w="760" w:type="dxa"/>
            <w:tcBorders>
              <w:top w:val="nil"/>
              <w:left w:val="nil"/>
              <w:bottom w:val="nil"/>
              <w:right w:val="nil"/>
            </w:tcBorders>
            <w:shd w:val="clear" w:color="auto" w:fill="auto"/>
            <w:vAlign w:val="bottom"/>
            <w:hideMark/>
          </w:tcPr>
          <w:p w14:paraId="6F9E9391"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96%</w:t>
            </w:r>
          </w:p>
        </w:tc>
        <w:tc>
          <w:tcPr>
            <w:tcW w:w="760" w:type="dxa"/>
            <w:tcBorders>
              <w:top w:val="nil"/>
              <w:left w:val="nil"/>
              <w:bottom w:val="nil"/>
              <w:right w:val="nil"/>
            </w:tcBorders>
            <w:shd w:val="clear" w:color="auto" w:fill="auto"/>
            <w:vAlign w:val="bottom"/>
            <w:hideMark/>
          </w:tcPr>
          <w:p w14:paraId="31901C42"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nil"/>
              <w:left w:val="nil"/>
              <w:bottom w:val="nil"/>
              <w:right w:val="nil"/>
            </w:tcBorders>
            <w:shd w:val="clear" w:color="auto" w:fill="auto"/>
            <w:vAlign w:val="bottom"/>
            <w:hideMark/>
          </w:tcPr>
          <w:p w14:paraId="0098F01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w:t>
            </w:r>
          </w:p>
        </w:tc>
        <w:tc>
          <w:tcPr>
            <w:tcW w:w="1040" w:type="dxa"/>
            <w:tcBorders>
              <w:top w:val="nil"/>
              <w:left w:val="nil"/>
              <w:bottom w:val="nil"/>
              <w:right w:val="nil"/>
            </w:tcBorders>
            <w:shd w:val="clear" w:color="auto" w:fill="auto"/>
            <w:vAlign w:val="bottom"/>
            <w:hideMark/>
          </w:tcPr>
          <w:p w14:paraId="06403DB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91% (5a)*</w:t>
            </w:r>
          </w:p>
        </w:tc>
        <w:tc>
          <w:tcPr>
            <w:tcW w:w="480" w:type="dxa"/>
            <w:tcBorders>
              <w:top w:val="nil"/>
              <w:left w:val="nil"/>
              <w:bottom w:val="nil"/>
              <w:right w:val="nil"/>
            </w:tcBorders>
            <w:shd w:val="clear" w:color="auto" w:fill="auto"/>
            <w:vAlign w:val="bottom"/>
            <w:hideMark/>
          </w:tcPr>
          <w:p w14:paraId="698D2DC9" w14:textId="00CF1957" w:rsidR="00DA356F" w:rsidRPr="00DA356F" w:rsidRDefault="00D77E31"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DD1150">
              <w:rPr>
                <w:rFonts w:ascii="Times New Roman" w:eastAsia="Times New Roman" w:hAnsi="Times New Roman" w:cs="Times New Roman"/>
                <w:color w:val="000000"/>
                <w:sz w:val="18"/>
                <w:szCs w:val="18"/>
                <w:lang w:eastAsia="es-CO"/>
              </w:rPr>
              <w:instrText>ADDIN CSL_CITATION {"citationItems":[{"id":"ITEM-1","itemData":{"DOI":"10.1002/cncr.23979","ISBN":"3315609241","ISSN":"0008543X","author":[{"dropping-particle":"","family":"Arakelyan","given":"Nina","non-dropping-particle":"","parse-names":false,"suffix":""},{"dropping-particle":"","family":"Berthou","given":"Christian","non-dropping-particle":"","parse-names":false,"suffix":""},{"dropping-particle":"","family":"Desablens","given":"Bernard","non-dropping-particle":"","parse-names":false,"suffix":""},{"dropping-particle":"","family":"Guibert","given":"Sophie","non-dropping-particle":"de","parse-names":false,"suffix":""},{"dropping-particle":"","family":"Delwail","given":"Vincent","non-dropping-particle":"","parse-names":false,"suffix":""},{"dropping-particle":"","family":"Moles","given":"Marie-Pierre","non-dropping-particle":"","parse-names":false,"suffix":""},{"dropping-particle":"","family":"Quittet","given":"Philippe","non-dropping-particle":"","parse-names":false,"suffix":""},{"dropping-particle":"","family":"Jais","given":"Jean-Philippe","non-dropping-particle":"","parse-names":false,"suffix":""},{"dropping-particle":"","family":"Colonna","given":"Pierre","non-dropping-particle":"","parse-names":false,"suffix":""},{"dropping-particle":"","family":"Andrieu","given":"Jean-Marie","non-dropping-particle":"","parse-names":false,"suffix":""}],"container-title":"Cancer","id":"ITEM-1","issue":"12","issued":{"date-parts":[["2008","12","15"]]},"page":"3323-3330","title":"Early versus late intensification for patients with high-risk Hodgkin lymphoma-3 Cycles of intensive chemotherapy plus low-dose lymph node radiation therapy versus 4 cycles of combined doxorubicin, bleomycin, vinblastine, and dacarbazine plus myeloablativ","type":"article-journal","volume":"113"},"uris":["http://www.mendeley.com/documents/?uuid=3498f609-60da-45ab-8085-61d2a89bd5de"]}],"mendeley":{"formattedCitation":"(24)","plainTextFormattedCitation":"(24)","previouslyFormattedCitation":"(24)"},"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D77E31">
              <w:rPr>
                <w:rFonts w:ascii="Times New Roman" w:eastAsia="Times New Roman" w:hAnsi="Times New Roman" w:cs="Times New Roman"/>
                <w:noProof/>
                <w:color w:val="000000"/>
                <w:sz w:val="18"/>
                <w:szCs w:val="18"/>
                <w:lang w:eastAsia="es-CO"/>
              </w:rPr>
              <w:t>(24)</w:t>
            </w:r>
            <w:r>
              <w:rPr>
                <w:rFonts w:ascii="Times New Roman" w:eastAsia="Times New Roman" w:hAnsi="Times New Roman" w:cs="Times New Roman"/>
                <w:color w:val="000000"/>
                <w:sz w:val="18"/>
                <w:szCs w:val="18"/>
                <w:lang w:eastAsia="es-CO"/>
              </w:rPr>
              <w:fldChar w:fldCharType="end"/>
            </w:r>
          </w:p>
        </w:tc>
      </w:tr>
      <w:tr w:rsidR="0078606C" w:rsidRPr="00DA356F" w14:paraId="752A550C" w14:textId="77777777" w:rsidTr="00DA356F">
        <w:trPr>
          <w:trHeight w:val="300"/>
          <w:jc w:val="center"/>
        </w:trPr>
        <w:tc>
          <w:tcPr>
            <w:tcW w:w="1340" w:type="dxa"/>
            <w:tcBorders>
              <w:top w:val="nil"/>
              <w:left w:val="nil"/>
              <w:bottom w:val="nil"/>
              <w:right w:val="nil"/>
            </w:tcBorders>
            <w:shd w:val="clear" w:color="auto" w:fill="auto"/>
            <w:vAlign w:val="bottom"/>
            <w:hideMark/>
          </w:tcPr>
          <w:p w14:paraId="0C5E0281"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H97-HR </w:t>
            </w:r>
          </w:p>
        </w:tc>
        <w:tc>
          <w:tcPr>
            <w:tcW w:w="520" w:type="dxa"/>
            <w:tcBorders>
              <w:top w:val="nil"/>
              <w:left w:val="nil"/>
              <w:bottom w:val="nil"/>
              <w:right w:val="nil"/>
            </w:tcBorders>
            <w:shd w:val="clear" w:color="auto" w:fill="auto"/>
            <w:vAlign w:val="bottom"/>
            <w:hideMark/>
          </w:tcPr>
          <w:p w14:paraId="0D92D932"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2008</w:t>
            </w:r>
          </w:p>
        </w:tc>
        <w:tc>
          <w:tcPr>
            <w:tcW w:w="2380" w:type="dxa"/>
            <w:tcBorders>
              <w:top w:val="nil"/>
              <w:left w:val="nil"/>
              <w:bottom w:val="nil"/>
              <w:right w:val="nil"/>
            </w:tcBorders>
            <w:shd w:val="clear" w:color="auto" w:fill="auto"/>
            <w:vAlign w:val="bottom"/>
            <w:hideMark/>
          </w:tcPr>
          <w:p w14:paraId="55A30DD5"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VABEM - Radioterapia </w:t>
            </w:r>
          </w:p>
        </w:tc>
        <w:tc>
          <w:tcPr>
            <w:tcW w:w="420" w:type="dxa"/>
            <w:tcBorders>
              <w:top w:val="nil"/>
              <w:left w:val="nil"/>
              <w:bottom w:val="nil"/>
              <w:right w:val="nil"/>
            </w:tcBorders>
            <w:shd w:val="clear" w:color="auto" w:fill="auto"/>
            <w:vAlign w:val="bottom"/>
            <w:hideMark/>
          </w:tcPr>
          <w:p w14:paraId="6B5686D5"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82</w:t>
            </w:r>
          </w:p>
        </w:tc>
        <w:tc>
          <w:tcPr>
            <w:tcW w:w="760" w:type="dxa"/>
            <w:tcBorders>
              <w:top w:val="nil"/>
              <w:left w:val="nil"/>
              <w:bottom w:val="nil"/>
              <w:right w:val="nil"/>
            </w:tcBorders>
            <w:shd w:val="clear" w:color="auto" w:fill="auto"/>
            <w:vAlign w:val="bottom"/>
            <w:hideMark/>
          </w:tcPr>
          <w:p w14:paraId="717F8D24"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89%</w:t>
            </w:r>
          </w:p>
        </w:tc>
        <w:tc>
          <w:tcPr>
            <w:tcW w:w="760" w:type="dxa"/>
            <w:tcBorders>
              <w:top w:val="nil"/>
              <w:left w:val="nil"/>
              <w:bottom w:val="nil"/>
              <w:right w:val="nil"/>
            </w:tcBorders>
            <w:shd w:val="clear" w:color="auto" w:fill="auto"/>
            <w:vAlign w:val="bottom"/>
            <w:hideMark/>
          </w:tcPr>
          <w:p w14:paraId="4556905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nil"/>
              <w:left w:val="nil"/>
              <w:bottom w:val="nil"/>
              <w:right w:val="nil"/>
            </w:tcBorders>
            <w:shd w:val="clear" w:color="auto" w:fill="auto"/>
            <w:vAlign w:val="bottom"/>
            <w:hideMark/>
          </w:tcPr>
          <w:p w14:paraId="24EC59F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79%</w:t>
            </w:r>
          </w:p>
        </w:tc>
        <w:tc>
          <w:tcPr>
            <w:tcW w:w="1040" w:type="dxa"/>
            <w:tcBorders>
              <w:top w:val="nil"/>
              <w:left w:val="nil"/>
              <w:bottom w:val="nil"/>
              <w:right w:val="nil"/>
            </w:tcBorders>
            <w:shd w:val="clear" w:color="auto" w:fill="auto"/>
            <w:vAlign w:val="bottom"/>
            <w:hideMark/>
          </w:tcPr>
          <w:p w14:paraId="1A43EB9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87% (5a) </w:t>
            </w:r>
          </w:p>
        </w:tc>
        <w:tc>
          <w:tcPr>
            <w:tcW w:w="480" w:type="dxa"/>
            <w:tcBorders>
              <w:top w:val="nil"/>
              <w:left w:val="nil"/>
              <w:bottom w:val="nil"/>
              <w:right w:val="nil"/>
            </w:tcBorders>
            <w:shd w:val="clear" w:color="auto" w:fill="auto"/>
            <w:vAlign w:val="bottom"/>
            <w:hideMark/>
          </w:tcPr>
          <w:p w14:paraId="3AB2B72F"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12EF890D" w14:textId="77777777" w:rsidTr="00DA356F">
        <w:trPr>
          <w:trHeight w:val="300"/>
          <w:jc w:val="center"/>
        </w:trPr>
        <w:tc>
          <w:tcPr>
            <w:tcW w:w="1340" w:type="dxa"/>
            <w:tcBorders>
              <w:top w:val="nil"/>
              <w:left w:val="nil"/>
              <w:bottom w:val="nil"/>
              <w:right w:val="nil"/>
            </w:tcBorders>
            <w:shd w:val="clear" w:color="auto" w:fill="auto"/>
            <w:vAlign w:val="bottom"/>
            <w:hideMark/>
          </w:tcPr>
          <w:p w14:paraId="740D986E"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489DA387"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62975DB7"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ABVD(3)-BEAM (T) </w:t>
            </w:r>
          </w:p>
        </w:tc>
        <w:tc>
          <w:tcPr>
            <w:tcW w:w="420" w:type="dxa"/>
            <w:tcBorders>
              <w:top w:val="nil"/>
              <w:left w:val="nil"/>
              <w:bottom w:val="nil"/>
              <w:right w:val="nil"/>
            </w:tcBorders>
            <w:shd w:val="clear" w:color="auto" w:fill="auto"/>
            <w:vAlign w:val="bottom"/>
            <w:hideMark/>
          </w:tcPr>
          <w:p w14:paraId="63F30FFE"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76</w:t>
            </w:r>
          </w:p>
        </w:tc>
        <w:tc>
          <w:tcPr>
            <w:tcW w:w="760" w:type="dxa"/>
            <w:tcBorders>
              <w:top w:val="nil"/>
              <w:left w:val="nil"/>
              <w:bottom w:val="nil"/>
              <w:right w:val="nil"/>
            </w:tcBorders>
            <w:shd w:val="clear" w:color="auto" w:fill="auto"/>
            <w:vAlign w:val="bottom"/>
            <w:hideMark/>
          </w:tcPr>
          <w:p w14:paraId="7EB96D4B"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w:t>
            </w:r>
          </w:p>
        </w:tc>
        <w:tc>
          <w:tcPr>
            <w:tcW w:w="760" w:type="dxa"/>
            <w:tcBorders>
              <w:top w:val="nil"/>
              <w:left w:val="nil"/>
              <w:bottom w:val="nil"/>
              <w:right w:val="nil"/>
            </w:tcBorders>
            <w:shd w:val="clear" w:color="auto" w:fill="auto"/>
            <w:vAlign w:val="bottom"/>
            <w:hideMark/>
          </w:tcPr>
          <w:p w14:paraId="2AA2D74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nil"/>
              <w:left w:val="nil"/>
              <w:bottom w:val="nil"/>
              <w:right w:val="nil"/>
            </w:tcBorders>
            <w:shd w:val="clear" w:color="auto" w:fill="auto"/>
            <w:vAlign w:val="bottom"/>
            <w:hideMark/>
          </w:tcPr>
          <w:p w14:paraId="44296A2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75%</w:t>
            </w:r>
          </w:p>
        </w:tc>
        <w:tc>
          <w:tcPr>
            <w:tcW w:w="1040" w:type="dxa"/>
            <w:tcBorders>
              <w:top w:val="nil"/>
              <w:left w:val="nil"/>
              <w:bottom w:val="nil"/>
              <w:right w:val="nil"/>
            </w:tcBorders>
            <w:shd w:val="clear" w:color="auto" w:fill="auto"/>
            <w:vAlign w:val="bottom"/>
            <w:hideMark/>
          </w:tcPr>
          <w:p w14:paraId="03DB20B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86% (5a)</w:t>
            </w:r>
          </w:p>
        </w:tc>
        <w:tc>
          <w:tcPr>
            <w:tcW w:w="480" w:type="dxa"/>
            <w:tcBorders>
              <w:top w:val="nil"/>
              <w:left w:val="nil"/>
              <w:bottom w:val="nil"/>
              <w:right w:val="nil"/>
            </w:tcBorders>
            <w:shd w:val="clear" w:color="auto" w:fill="auto"/>
            <w:vAlign w:val="bottom"/>
            <w:hideMark/>
          </w:tcPr>
          <w:p w14:paraId="088289DD"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5E5D0395" w14:textId="77777777" w:rsidTr="00DA356F">
        <w:trPr>
          <w:trHeight w:val="300"/>
          <w:jc w:val="center"/>
        </w:trPr>
        <w:tc>
          <w:tcPr>
            <w:tcW w:w="1340" w:type="dxa"/>
            <w:tcBorders>
              <w:top w:val="nil"/>
              <w:left w:val="nil"/>
              <w:bottom w:val="nil"/>
              <w:right w:val="nil"/>
            </w:tcBorders>
            <w:shd w:val="clear" w:color="auto" w:fill="auto"/>
            <w:vAlign w:val="bottom"/>
            <w:hideMark/>
          </w:tcPr>
          <w:p w14:paraId="0A69802F"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HD9 </w:t>
            </w:r>
          </w:p>
        </w:tc>
        <w:tc>
          <w:tcPr>
            <w:tcW w:w="520" w:type="dxa"/>
            <w:tcBorders>
              <w:top w:val="nil"/>
              <w:left w:val="nil"/>
              <w:bottom w:val="nil"/>
              <w:right w:val="nil"/>
            </w:tcBorders>
            <w:shd w:val="clear" w:color="auto" w:fill="auto"/>
            <w:vAlign w:val="bottom"/>
            <w:hideMark/>
          </w:tcPr>
          <w:p w14:paraId="0C6730FE"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2009</w:t>
            </w:r>
          </w:p>
        </w:tc>
        <w:tc>
          <w:tcPr>
            <w:tcW w:w="2380" w:type="dxa"/>
            <w:tcBorders>
              <w:top w:val="nil"/>
              <w:left w:val="nil"/>
              <w:bottom w:val="nil"/>
              <w:right w:val="nil"/>
            </w:tcBorders>
            <w:shd w:val="clear" w:color="auto" w:fill="auto"/>
            <w:vAlign w:val="bottom"/>
            <w:hideMark/>
          </w:tcPr>
          <w:p w14:paraId="6DCF304D"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COOP (4)-ABVD(4) </w:t>
            </w:r>
          </w:p>
        </w:tc>
        <w:tc>
          <w:tcPr>
            <w:tcW w:w="420" w:type="dxa"/>
            <w:tcBorders>
              <w:top w:val="nil"/>
              <w:left w:val="nil"/>
              <w:bottom w:val="nil"/>
              <w:right w:val="nil"/>
            </w:tcBorders>
            <w:shd w:val="clear" w:color="auto" w:fill="auto"/>
            <w:vAlign w:val="bottom"/>
            <w:hideMark/>
          </w:tcPr>
          <w:p w14:paraId="407CE45F"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288</w:t>
            </w:r>
          </w:p>
        </w:tc>
        <w:tc>
          <w:tcPr>
            <w:tcW w:w="760" w:type="dxa"/>
            <w:tcBorders>
              <w:top w:val="nil"/>
              <w:left w:val="nil"/>
              <w:bottom w:val="nil"/>
              <w:right w:val="nil"/>
            </w:tcBorders>
            <w:shd w:val="clear" w:color="auto" w:fill="auto"/>
            <w:vAlign w:val="bottom"/>
            <w:hideMark/>
          </w:tcPr>
          <w:p w14:paraId="1251E7A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760" w:type="dxa"/>
            <w:tcBorders>
              <w:top w:val="nil"/>
              <w:left w:val="nil"/>
              <w:bottom w:val="nil"/>
              <w:right w:val="nil"/>
            </w:tcBorders>
            <w:shd w:val="clear" w:color="auto" w:fill="auto"/>
            <w:vAlign w:val="bottom"/>
            <w:hideMark/>
          </w:tcPr>
          <w:p w14:paraId="6B30D505" w14:textId="77777777" w:rsidR="00DA356F" w:rsidRPr="00DA356F" w:rsidRDefault="00DA356F" w:rsidP="009E0DE3">
            <w:pPr>
              <w:spacing w:after="0" w:line="240" w:lineRule="auto"/>
              <w:rPr>
                <w:rFonts w:ascii="Times New Roman" w:eastAsia="Times New Roman" w:hAnsi="Times New Roman" w:cs="Times New Roman"/>
                <w:sz w:val="18"/>
                <w:szCs w:val="18"/>
                <w:lang w:eastAsia="es-CO"/>
              </w:rPr>
            </w:pPr>
          </w:p>
        </w:tc>
        <w:tc>
          <w:tcPr>
            <w:tcW w:w="1100" w:type="dxa"/>
            <w:tcBorders>
              <w:top w:val="nil"/>
              <w:left w:val="nil"/>
              <w:bottom w:val="nil"/>
              <w:right w:val="nil"/>
            </w:tcBorders>
            <w:shd w:val="clear" w:color="auto" w:fill="auto"/>
            <w:vAlign w:val="bottom"/>
            <w:hideMark/>
          </w:tcPr>
          <w:p w14:paraId="4B691B79"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64%</w:t>
            </w:r>
          </w:p>
        </w:tc>
        <w:tc>
          <w:tcPr>
            <w:tcW w:w="1040" w:type="dxa"/>
            <w:tcBorders>
              <w:top w:val="nil"/>
              <w:left w:val="nil"/>
              <w:bottom w:val="nil"/>
              <w:right w:val="nil"/>
            </w:tcBorders>
            <w:shd w:val="clear" w:color="auto" w:fill="auto"/>
            <w:vAlign w:val="bottom"/>
            <w:hideMark/>
          </w:tcPr>
          <w:p w14:paraId="1A4FD823"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75% (10a) </w:t>
            </w:r>
          </w:p>
        </w:tc>
        <w:tc>
          <w:tcPr>
            <w:tcW w:w="480" w:type="dxa"/>
            <w:tcBorders>
              <w:top w:val="nil"/>
              <w:left w:val="nil"/>
              <w:bottom w:val="nil"/>
              <w:right w:val="nil"/>
            </w:tcBorders>
            <w:shd w:val="clear" w:color="auto" w:fill="auto"/>
            <w:vAlign w:val="bottom"/>
            <w:hideMark/>
          </w:tcPr>
          <w:p w14:paraId="04236EC4" w14:textId="47FCD7CD" w:rsidR="00DA356F" w:rsidRPr="00DA356F" w:rsidRDefault="00DD1150"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B97783">
              <w:rPr>
                <w:rFonts w:ascii="Times New Roman" w:eastAsia="Times New Roman" w:hAnsi="Times New Roman" w:cs="Times New Roman"/>
                <w:color w:val="000000"/>
                <w:sz w:val="18"/>
                <w:szCs w:val="18"/>
                <w:lang w:eastAsia="es-CO"/>
              </w:rPr>
              <w:instrText>ADDIN CSL_CITATION {"citationItems":[{"id":"ITEM-1","itemData":{"DOI":"10.1200/JCO.2008.19.8820","ISSN":"0732-183X","PMID":"19704068","author":[{"dropping-particle":"","family":"Engert","given":"Andreas","non-dropping-particle":"","parse-names":false,"suffix":""},{"dropping-particle":"","family":"Diehl","given":"Volker","non-dropping-particle":"","parse-names":false,"suffix":""},{"dropping-particle":"","family":"Franklin","given":"Jeremy","non-dropping-particle":"","parse-names":false,"suffix":""},{"dropping-particle":"","family":"Lohri","given":"Andreas","non-dropping-particle":"","parse-names":false,"suffix":""},{"dropping-particle":"","family":"Dörken","given":"Bernd","non-dropping-particle":"","parse-names":false,"suffix":""},{"dropping-particle":"","family":"Ludwig","given":"Wolf-Dieter","non-dropping-particle":"","parse-names":false,"suffix":""},{"dropping-particle":"","family":"Koch","given":"Peter","non-dropping-particle":"","parse-names":false,"suffix":""},{"dropping-particle":"","family":"Hänel","given":"Mathias","non-dropping-particle":"","parse-names":false,"suffix":""},{"dropping-particle":"","family":"Pfreundschuh","given":"Michael","non-dropping-particle":"","parse-names":false,"suffix":""},{"dropping-particle":"","family":"Wilhelm","given":"Martin","non-dropping-particle":"","parse-names":false,"suffix":""},{"dropping-particle":"","family":"Trümper","given":"Lorenz","non-dropping-particle":"","parse-names":false,"suffix":""},{"dropping-particle":"","family":"Aulitzky","given":"Walter-Erich","non-dropping-particle":"","parse-names":false,"suffix":""},{"dropping-particle":"","family":"Bentz","given":"Martin","non-dropping-particle":"","parse-names":false,"suffix":""},{"dropping-particle":"","family":"Rummel","given":"Mathias","non-dropping-particle":"","parse-names":false,"suffix":""},{"dropping-particle":"","family":"Sezer","given":"Orhan","non-dropping-particle":"","parse-names":false,"suffix":""},{"dropping-particle":"","family":"Müller-Hermelink","given":"Hans-Konrad","non-dropping-particle":"","parse-names":false,"suffix":""},{"dropping-particle":"","family":"Hasenclever","given":"Dirk","non-dropping-particle":"","parse-names":false,"suffix":""},{"dropping-particle":"","family":"Löffler","given":"Markus","non-dropping-particle":"","parse-names":false,"suffix":""}],"container-title":"Journal of Clinical Oncology","id":"ITEM-1","issue":"27","issued":{"date-parts":[["2009","9","20"]]},"page":"4548-4554","title":"Escalated-Dose BEACOPP in the Treatment of Patients With Advanced-Stage Hodgkin's Lymphoma: 10 Years of Follow-Up of the GHSG HD9 Study","type":"article-journal","volume":"27"},"uris":["http://www.mendeley.com/documents/?uuid=fcfb8835-4fd5-4ba3-9ea1-c789362a2547"]}],"mendeley":{"formattedCitation":"(25)","plainTextFormattedCitation":"(25)","previouslyFormattedCitation":"(25)"},"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DD1150">
              <w:rPr>
                <w:rFonts w:ascii="Times New Roman" w:eastAsia="Times New Roman" w:hAnsi="Times New Roman" w:cs="Times New Roman"/>
                <w:noProof/>
                <w:color w:val="000000"/>
                <w:sz w:val="18"/>
                <w:szCs w:val="18"/>
                <w:lang w:eastAsia="es-CO"/>
              </w:rPr>
              <w:t>(25)</w:t>
            </w:r>
            <w:r>
              <w:rPr>
                <w:rFonts w:ascii="Times New Roman" w:eastAsia="Times New Roman" w:hAnsi="Times New Roman" w:cs="Times New Roman"/>
                <w:color w:val="000000"/>
                <w:sz w:val="18"/>
                <w:szCs w:val="18"/>
                <w:lang w:eastAsia="es-CO"/>
              </w:rPr>
              <w:fldChar w:fldCharType="end"/>
            </w:r>
          </w:p>
        </w:tc>
      </w:tr>
      <w:tr w:rsidR="0078606C" w:rsidRPr="00DA356F" w14:paraId="7FB55FC8" w14:textId="77777777" w:rsidTr="00DA356F">
        <w:trPr>
          <w:trHeight w:val="300"/>
          <w:jc w:val="center"/>
        </w:trPr>
        <w:tc>
          <w:tcPr>
            <w:tcW w:w="1340" w:type="dxa"/>
            <w:tcBorders>
              <w:top w:val="nil"/>
              <w:left w:val="nil"/>
              <w:bottom w:val="nil"/>
              <w:right w:val="nil"/>
            </w:tcBorders>
            <w:shd w:val="clear" w:color="auto" w:fill="auto"/>
            <w:vAlign w:val="bottom"/>
            <w:hideMark/>
          </w:tcPr>
          <w:p w14:paraId="315F55AE"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3166B2ED"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4BEB0936"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BEACOPP base x 8</w:t>
            </w:r>
          </w:p>
        </w:tc>
        <w:tc>
          <w:tcPr>
            <w:tcW w:w="420" w:type="dxa"/>
            <w:tcBorders>
              <w:top w:val="nil"/>
              <w:left w:val="nil"/>
              <w:bottom w:val="nil"/>
              <w:right w:val="nil"/>
            </w:tcBorders>
            <w:shd w:val="clear" w:color="auto" w:fill="auto"/>
            <w:vAlign w:val="bottom"/>
            <w:hideMark/>
          </w:tcPr>
          <w:p w14:paraId="12CD31AA"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498</w:t>
            </w:r>
          </w:p>
        </w:tc>
        <w:tc>
          <w:tcPr>
            <w:tcW w:w="760" w:type="dxa"/>
            <w:tcBorders>
              <w:top w:val="nil"/>
              <w:left w:val="nil"/>
              <w:bottom w:val="nil"/>
              <w:right w:val="nil"/>
            </w:tcBorders>
            <w:shd w:val="clear" w:color="auto" w:fill="auto"/>
            <w:vAlign w:val="bottom"/>
            <w:hideMark/>
          </w:tcPr>
          <w:p w14:paraId="64F70073"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760" w:type="dxa"/>
            <w:tcBorders>
              <w:top w:val="nil"/>
              <w:left w:val="nil"/>
              <w:bottom w:val="nil"/>
              <w:right w:val="nil"/>
            </w:tcBorders>
            <w:shd w:val="clear" w:color="auto" w:fill="auto"/>
            <w:vAlign w:val="bottom"/>
            <w:hideMark/>
          </w:tcPr>
          <w:p w14:paraId="72D936BB" w14:textId="77777777" w:rsidR="00DA356F" w:rsidRPr="00DA356F" w:rsidRDefault="00DA356F" w:rsidP="009E0DE3">
            <w:pPr>
              <w:spacing w:after="0" w:line="240" w:lineRule="auto"/>
              <w:rPr>
                <w:rFonts w:ascii="Times New Roman" w:eastAsia="Times New Roman" w:hAnsi="Times New Roman" w:cs="Times New Roman"/>
                <w:sz w:val="18"/>
                <w:szCs w:val="18"/>
                <w:lang w:eastAsia="es-CO"/>
              </w:rPr>
            </w:pPr>
          </w:p>
        </w:tc>
        <w:tc>
          <w:tcPr>
            <w:tcW w:w="1100" w:type="dxa"/>
            <w:tcBorders>
              <w:top w:val="nil"/>
              <w:left w:val="nil"/>
              <w:bottom w:val="nil"/>
              <w:right w:val="nil"/>
            </w:tcBorders>
            <w:shd w:val="clear" w:color="auto" w:fill="auto"/>
            <w:vAlign w:val="bottom"/>
            <w:hideMark/>
          </w:tcPr>
          <w:p w14:paraId="1215A6E9"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70%</w:t>
            </w:r>
          </w:p>
        </w:tc>
        <w:tc>
          <w:tcPr>
            <w:tcW w:w="1040" w:type="dxa"/>
            <w:tcBorders>
              <w:top w:val="nil"/>
              <w:left w:val="nil"/>
              <w:bottom w:val="nil"/>
              <w:right w:val="nil"/>
            </w:tcBorders>
            <w:shd w:val="clear" w:color="auto" w:fill="auto"/>
            <w:vAlign w:val="bottom"/>
            <w:hideMark/>
          </w:tcPr>
          <w:p w14:paraId="63B0FF9A"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80% (10a) </w:t>
            </w:r>
          </w:p>
        </w:tc>
        <w:tc>
          <w:tcPr>
            <w:tcW w:w="480" w:type="dxa"/>
            <w:tcBorders>
              <w:top w:val="nil"/>
              <w:left w:val="nil"/>
              <w:bottom w:val="nil"/>
              <w:right w:val="nil"/>
            </w:tcBorders>
            <w:shd w:val="clear" w:color="auto" w:fill="auto"/>
            <w:vAlign w:val="bottom"/>
            <w:hideMark/>
          </w:tcPr>
          <w:p w14:paraId="184A9150"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0B591393" w14:textId="77777777" w:rsidTr="00DA356F">
        <w:trPr>
          <w:trHeight w:val="300"/>
          <w:jc w:val="center"/>
        </w:trPr>
        <w:tc>
          <w:tcPr>
            <w:tcW w:w="1340" w:type="dxa"/>
            <w:tcBorders>
              <w:top w:val="nil"/>
              <w:left w:val="nil"/>
              <w:bottom w:val="nil"/>
              <w:right w:val="nil"/>
            </w:tcBorders>
            <w:shd w:val="clear" w:color="auto" w:fill="auto"/>
            <w:vAlign w:val="bottom"/>
            <w:hideMark/>
          </w:tcPr>
          <w:p w14:paraId="6C2884EC"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698048F1"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797B4573"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BEACOPP escalado x 8 </w:t>
            </w:r>
          </w:p>
        </w:tc>
        <w:tc>
          <w:tcPr>
            <w:tcW w:w="420" w:type="dxa"/>
            <w:tcBorders>
              <w:top w:val="nil"/>
              <w:left w:val="nil"/>
              <w:bottom w:val="nil"/>
              <w:right w:val="nil"/>
            </w:tcBorders>
            <w:shd w:val="clear" w:color="auto" w:fill="auto"/>
            <w:vAlign w:val="bottom"/>
            <w:hideMark/>
          </w:tcPr>
          <w:p w14:paraId="09244F4E"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496</w:t>
            </w:r>
          </w:p>
        </w:tc>
        <w:tc>
          <w:tcPr>
            <w:tcW w:w="760" w:type="dxa"/>
            <w:tcBorders>
              <w:top w:val="nil"/>
              <w:left w:val="nil"/>
              <w:bottom w:val="nil"/>
              <w:right w:val="nil"/>
            </w:tcBorders>
            <w:shd w:val="clear" w:color="auto" w:fill="auto"/>
            <w:vAlign w:val="bottom"/>
            <w:hideMark/>
          </w:tcPr>
          <w:p w14:paraId="510326FF"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760" w:type="dxa"/>
            <w:tcBorders>
              <w:top w:val="nil"/>
              <w:left w:val="nil"/>
              <w:bottom w:val="nil"/>
              <w:right w:val="nil"/>
            </w:tcBorders>
            <w:shd w:val="clear" w:color="auto" w:fill="auto"/>
            <w:vAlign w:val="bottom"/>
            <w:hideMark/>
          </w:tcPr>
          <w:p w14:paraId="00FBDF4E" w14:textId="77777777" w:rsidR="00DA356F" w:rsidRPr="00DA356F" w:rsidRDefault="00DA356F" w:rsidP="009E0DE3">
            <w:pPr>
              <w:spacing w:after="0" w:line="240" w:lineRule="auto"/>
              <w:rPr>
                <w:rFonts w:ascii="Times New Roman" w:eastAsia="Times New Roman" w:hAnsi="Times New Roman" w:cs="Times New Roman"/>
                <w:sz w:val="18"/>
                <w:szCs w:val="18"/>
                <w:lang w:eastAsia="es-CO"/>
              </w:rPr>
            </w:pPr>
          </w:p>
        </w:tc>
        <w:tc>
          <w:tcPr>
            <w:tcW w:w="1100" w:type="dxa"/>
            <w:tcBorders>
              <w:top w:val="nil"/>
              <w:left w:val="nil"/>
              <w:bottom w:val="nil"/>
              <w:right w:val="nil"/>
            </w:tcBorders>
            <w:shd w:val="clear" w:color="auto" w:fill="auto"/>
            <w:vAlign w:val="bottom"/>
            <w:hideMark/>
          </w:tcPr>
          <w:p w14:paraId="59B25E91"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82%</w:t>
            </w:r>
          </w:p>
        </w:tc>
        <w:tc>
          <w:tcPr>
            <w:tcW w:w="1040" w:type="dxa"/>
            <w:tcBorders>
              <w:top w:val="nil"/>
              <w:left w:val="nil"/>
              <w:bottom w:val="nil"/>
              <w:right w:val="nil"/>
            </w:tcBorders>
            <w:shd w:val="clear" w:color="auto" w:fill="auto"/>
            <w:vAlign w:val="bottom"/>
            <w:hideMark/>
          </w:tcPr>
          <w:p w14:paraId="2AE2D977"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86% (10a) </w:t>
            </w:r>
          </w:p>
        </w:tc>
        <w:tc>
          <w:tcPr>
            <w:tcW w:w="480" w:type="dxa"/>
            <w:tcBorders>
              <w:top w:val="nil"/>
              <w:left w:val="nil"/>
              <w:bottom w:val="nil"/>
              <w:right w:val="nil"/>
            </w:tcBorders>
            <w:shd w:val="clear" w:color="auto" w:fill="auto"/>
            <w:vAlign w:val="bottom"/>
            <w:hideMark/>
          </w:tcPr>
          <w:p w14:paraId="5BBD61AD"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3FD2E046" w14:textId="77777777" w:rsidTr="00DA356F">
        <w:trPr>
          <w:trHeight w:val="405"/>
          <w:jc w:val="center"/>
        </w:trPr>
        <w:tc>
          <w:tcPr>
            <w:tcW w:w="1340" w:type="dxa"/>
            <w:tcBorders>
              <w:top w:val="nil"/>
              <w:left w:val="nil"/>
              <w:bottom w:val="nil"/>
              <w:right w:val="nil"/>
            </w:tcBorders>
            <w:shd w:val="clear" w:color="auto" w:fill="auto"/>
            <w:vAlign w:val="bottom"/>
            <w:hideMark/>
          </w:tcPr>
          <w:p w14:paraId="7350AD30"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HD12 </w:t>
            </w:r>
          </w:p>
        </w:tc>
        <w:tc>
          <w:tcPr>
            <w:tcW w:w="520" w:type="dxa"/>
            <w:tcBorders>
              <w:top w:val="nil"/>
              <w:left w:val="nil"/>
              <w:bottom w:val="nil"/>
              <w:right w:val="nil"/>
            </w:tcBorders>
            <w:shd w:val="clear" w:color="auto" w:fill="auto"/>
            <w:vAlign w:val="bottom"/>
            <w:hideMark/>
          </w:tcPr>
          <w:p w14:paraId="791112E1"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2011</w:t>
            </w:r>
          </w:p>
        </w:tc>
        <w:tc>
          <w:tcPr>
            <w:tcW w:w="2380" w:type="dxa"/>
            <w:tcBorders>
              <w:top w:val="nil"/>
              <w:left w:val="nil"/>
              <w:bottom w:val="nil"/>
              <w:right w:val="nil"/>
            </w:tcBorders>
            <w:shd w:val="clear" w:color="auto" w:fill="auto"/>
            <w:vAlign w:val="bottom"/>
            <w:hideMark/>
          </w:tcPr>
          <w:p w14:paraId="1F0E391A"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 BEACOPP escalado + RT</w:t>
            </w:r>
          </w:p>
        </w:tc>
        <w:tc>
          <w:tcPr>
            <w:tcW w:w="420" w:type="dxa"/>
            <w:tcBorders>
              <w:top w:val="nil"/>
              <w:left w:val="nil"/>
              <w:bottom w:val="nil"/>
              <w:right w:val="nil"/>
            </w:tcBorders>
            <w:shd w:val="clear" w:color="auto" w:fill="auto"/>
            <w:vAlign w:val="bottom"/>
            <w:hideMark/>
          </w:tcPr>
          <w:p w14:paraId="7FB15B8E"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421</w:t>
            </w:r>
          </w:p>
        </w:tc>
        <w:tc>
          <w:tcPr>
            <w:tcW w:w="760" w:type="dxa"/>
            <w:tcBorders>
              <w:top w:val="nil"/>
              <w:left w:val="nil"/>
              <w:bottom w:val="nil"/>
              <w:right w:val="nil"/>
            </w:tcBorders>
            <w:shd w:val="clear" w:color="auto" w:fill="auto"/>
            <w:vAlign w:val="bottom"/>
            <w:hideMark/>
          </w:tcPr>
          <w:p w14:paraId="521250DE"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93,40%</w:t>
            </w:r>
          </w:p>
        </w:tc>
        <w:tc>
          <w:tcPr>
            <w:tcW w:w="760" w:type="dxa"/>
            <w:tcBorders>
              <w:top w:val="nil"/>
              <w:left w:val="nil"/>
              <w:bottom w:val="nil"/>
              <w:right w:val="nil"/>
            </w:tcBorders>
            <w:shd w:val="clear" w:color="auto" w:fill="auto"/>
            <w:vAlign w:val="bottom"/>
            <w:hideMark/>
          </w:tcPr>
          <w:p w14:paraId="23B53F4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88,50%</w:t>
            </w:r>
          </w:p>
        </w:tc>
        <w:tc>
          <w:tcPr>
            <w:tcW w:w="1100" w:type="dxa"/>
            <w:tcBorders>
              <w:top w:val="nil"/>
              <w:left w:val="nil"/>
              <w:bottom w:val="nil"/>
              <w:right w:val="nil"/>
            </w:tcBorders>
            <w:shd w:val="clear" w:color="auto" w:fill="auto"/>
            <w:vAlign w:val="bottom"/>
            <w:hideMark/>
          </w:tcPr>
          <w:p w14:paraId="7B49261C"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87,20%</w:t>
            </w:r>
          </w:p>
        </w:tc>
        <w:tc>
          <w:tcPr>
            <w:tcW w:w="1040" w:type="dxa"/>
            <w:tcBorders>
              <w:top w:val="nil"/>
              <w:left w:val="nil"/>
              <w:bottom w:val="nil"/>
              <w:right w:val="nil"/>
            </w:tcBorders>
            <w:shd w:val="clear" w:color="auto" w:fill="auto"/>
            <w:vAlign w:val="bottom"/>
            <w:hideMark/>
          </w:tcPr>
          <w:p w14:paraId="4047FD87"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92,10%</w:t>
            </w:r>
          </w:p>
        </w:tc>
        <w:tc>
          <w:tcPr>
            <w:tcW w:w="480" w:type="dxa"/>
            <w:tcBorders>
              <w:top w:val="nil"/>
              <w:left w:val="nil"/>
              <w:bottom w:val="nil"/>
              <w:right w:val="nil"/>
            </w:tcBorders>
            <w:shd w:val="clear" w:color="auto" w:fill="auto"/>
            <w:vAlign w:val="bottom"/>
            <w:hideMark/>
          </w:tcPr>
          <w:p w14:paraId="24D5F98A" w14:textId="11DEAC76" w:rsidR="00DA356F" w:rsidRPr="00DA356F" w:rsidRDefault="00B97783"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BA6996">
              <w:rPr>
                <w:rFonts w:ascii="Times New Roman" w:eastAsia="Times New Roman" w:hAnsi="Times New Roman" w:cs="Times New Roman"/>
                <w:color w:val="000000"/>
                <w:sz w:val="18"/>
                <w:szCs w:val="18"/>
                <w:lang w:eastAsia="es-CO"/>
              </w:rPr>
              <w:instrText>ADDIN CSL_CITATION {"citationItems":[{"id":"ITEM-1","itemData":{"DOI":"10.1200/JCO.2010.33.9549","ISSN":"0732183X","abstract":"PURPOSE: Eight cycles of BEACOPP(escalated) (escalated dose of bleomycin, etoposide, doxorubicin, cyclophosphamide, vincristine, procarbazine, and prednisone) followed by radiotherapy (RT) to initial bulk or residual tumor mass is the German Hodgkin Study Group standard of care for advanced-stage Hodgkin's lymphoma (HL). However, treatment-related toxicity is a concern, and the role of RT in this setting is unclear. The HD12 study thus aimed to reduce toxicity while maintaining efficacy. PATIENTS AND METHODS: In this prospectively randomized multicenter trial, eight cycles of BEACOPP(escalated) was compared with four cycles of BEACOPP(escalated) followed by four cycles of the baseline dose of BEACOPP (BEACOPP(baseline); 4 + 4), and RT with no RT in the case of initial bulk or residual disease. The study was designed to exclude a difference in 5-year freedom from treatment failure (FFTF) rate of 6%. RESULTS: Between January 1999 and January 2003, 1,670 patients age 16 to 65 years were enrolled onto the HD12 study. At 5 years, FFTF was 86.4% in the BEACOPP(escalated) arm and 84.8% in the 4 + 4 arm (difference, -1.6%; 95% CI, -5.2% to 1.9%), and overall survival was 92% versus 90.3% (difference, -1.7%; 95% CI, -4.6% to 1.1%). Deaths related to acute toxicity of chemotherapy were observed in 2.9% of patients (BEACOPP(escalated), n = 19; 4 + 4, n = 27). FFTF was inferior without RT (90.4% v 87%; difference, -3.4%; 95% CI, -6.6% to -0.1%), particularly in patients who had residual disease after chemotherapy (difference, -5.8%; 95% CI, -10.7% to -1.0%), but not in patients with bulk in complete response after chemotherapy (difference, -1.1%; 95% CI, -6.2% to 4%). CONCLUSION: The reduction of BEACOPP to the 4 + 4 regimen did not substantially reduce severe toxicity but might decrease efficacy. Our results do not support the omission of consolidation RT for patients with residual disease. Alternative strategies for improving the risk-to-benefit ratio for patients with advanced HL are needed.","author":[{"dropping-particle":"","family":"Borchmann","given":"Peter","non-dropping-particle":"","parse-names":false,"suffix":""},{"dropping-particle":"","family":"Haverkamp","given":"Heinz","non-dropping-particle":"","parse-names":false,"suffix":""},{"dropping-particle":"","family":"Diehl","given":"Volker","non-dropping-particle":"","parse-names":false,"suffix":""},{"dropping-particle":"","family":"Cerny","given":"Thomas","non-dropping-particle":"","parse-names":false,"suffix":""},{"dropping-particle":"","family":"Markova","given":"Jana","non-dropping-particle":"","parse-names":false,"suffix":""},{"dropping-particle":"","family":"Ho","given":"Anthony D.","non-dropping-particle":"","parse-names":false,"suffix":""},{"dropping-particle":"","family":"Eich","given":"Hans Theodor","non-dropping-particle":"","parse-names":false,"suffix":""},{"dropping-particle":"","family":"Mueller-Hermelink","given":"Hans Konrad","non-dropping-particle":"","parse-names":false,"suffix":""},{"dropping-particle":"","family":"Kanz","given":"Lothar","non-dropping-particle":"","parse-names":false,"suffix":""},{"dropping-particle":"","family":"Greil","given":"Richard","non-dropping-particle":"","parse-names":false,"suffix":""},{"dropping-particle":"","family":"Rank","given":"Andreas","non-dropping-particle":"","parse-names":false,"suffix":""},{"dropping-particle":"","family":"Paulus","given":"Ursula","non-dropping-particle":"","parse-names":false,"suffix":""},{"dropping-particle":"","family":"Smardova","given":"Lenka","non-dropping-particle":"","parse-names":false,"suffix":""},{"dropping-particle":"","family":"Huber","given":"Christoph","non-dropping-particle":"","parse-names":false,"suffix":""},{"dropping-particle":"","family":"Dörken","given":"Bernd","non-dropping-particle":"","parse-names":false,"suffix":""},{"dropping-particle":"","family":"Nerl","given":"Christoph","non-dropping-particle":"","parse-names":false,"suffix":""},{"dropping-particle":"","family":"Krause","given":"Stefan W.","non-dropping-particle":"","parse-names":false,"suffix":""},{"dropping-particle":"","family":"Mueller","given":"Rolf Peter","non-dropping-particle":"","parse-names":false,"suffix":""},{"dropping-particle":"","family":"Fuchs","given":"Michael","non-dropping-particle":"","parse-names":false,"suffix":""},{"dropping-particle":"","family":"Engert","given":"Andreas","non-dropping-particle":"","parse-names":false,"suffix":""}],"container-title":"Journal of Clinical Oncology","id":"ITEM-1","issue":"32","issued":{"date-parts":[["2011"]]},"page":"4234-4242","title":"Eight cycles of escalated-dose BEACOPP compared with four cycles of escalated-dose BEACOPP followed by four cycles of baseline-dose BEACOPP with or without radiotherapy in patients with advanced-stage hodgkin's lymphoma: Final analysis of the HD12 trial o","type":"article-journal","volume":"29"},"uris":["http://www.mendeley.com/documents/?uuid=032dc7c4-cac0-4a73-b7ee-2b923001e4d9"]}],"mendeley":{"formattedCitation":"(26)","plainTextFormattedCitation":"(26)","previouslyFormattedCitation":"(26)"},"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B97783">
              <w:rPr>
                <w:rFonts w:ascii="Times New Roman" w:eastAsia="Times New Roman" w:hAnsi="Times New Roman" w:cs="Times New Roman"/>
                <w:noProof/>
                <w:color w:val="000000"/>
                <w:sz w:val="18"/>
                <w:szCs w:val="18"/>
                <w:lang w:eastAsia="es-CO"/>
              </w:rPr>
              <w:t>(26)</w:t>
            </w:r>
            <w:r>
              <w:rPr>
                <w:rFonts w:ascii="Times New Roman" w:eastAsia="Times New Roman" w:hAnsi="Times New Roman" w:cs="Times New Roman"/>
                <w:color w:val="000000"/>
                <w:sz w:val="18"/>
                <w:szCs w:val="18"/>
                <w:lang w:eastAsia="es-CO"/>
              </w:rPr>
              <w:fldChar w:fldCharType="end"/>
            </w:r>
          </w:p>
        </w:tc>
      </w:tr>
      <w:tr w:rsidR="0078606C" w:rsidRPr="00DA356F" w14:paraId="5D533E9D" w14:textId="77777777" w:rsidTr="00DA356F">
        <w:trPr>
          <w:trHeight w:val="300"/>
          <w:jc w:val="center"/>
        </w:trPr>
        <w:tc>
          <w:tcPr>
            <w:tcW w:w="1340" w:type="dxa"/>
            <w:tcBorders>
              <w:top w:val="nil"/>
              <w:left w:val="nil"/>
              <w:bottom w:val="nil"/>
              <w:right w:val="nil"/>
            </w:tcBorders>
            <w:shd w:val="clear" w:color="auto" w:fill="auto"/>
            <w:vAlign w:val="bottom"/>
            <w:hideMark/>
          </w:tcPr>
          <w:p w14:paraId="17F2BFAA"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56AF9541"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28FDB6CE"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 BEACOPP escalado</w:t>
            </w:r>
          </w:p>
        </w:tc>
        <w:tc>
          <w:tcPr>
            <w:tcW w:w="420" w:type="dxa"/>
            <w:tcBorders>
              <w:top w:val="nil"/>
              <w:left w:val="nil"/>
              <w:bottom w:val="nil"/>
              <w:right w:val="nil"/>
            </w:tcBorders>
            <w:shd w:val="clear" w:color="auto" w:fill="auto"/>
            <w:vAlign w:val="bottom"/>
            <w:hideMark/>
          </w:tcPr>
          <w:p w14:paraId="285ACEA9"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415</w:t>
            </w:r>
          </w:p>
        </w:tc>
        <w:tc>
          <w:tcPr>
            <w:tcW w:w="760" w:type="dxa"/>
            <w:tcBorders>
              <w:top w:val="nil"/>
              <w:left w:val="nil"/>
              <w:bottom w:val="nil"/>
              <w:right w:val="nil"/>
            </w:tcBorders>
            <w:shd w:val="clear" w:color="auto" w:fill="auto"/>
            <w:vAlign w:val="bottom"/>
            <w:hideMark/>
          </w:tcPr>
          <w:p w14:paraId="3EB6EA5C"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92,70%</w:t>
            </w:r>
          </w:p>
        </w:tc>
        <w:tc>
          <w:tcPr>
            <w:tcW w:w="760" w:type="dxa"/>
            <w:tcBorders>
              <w:top w:val="nil"/>
              <w:left w:val="nil"/>
              <w:bottom w:val="nil"/>
              <w:right w:val="nil"/>
            </w:tcBorders>
            <w:shd w:val="clear" w:color="auto" w:fill="auto"/>
            <w:vAlign w:val="bottom"/>
            <w:hideMark/>
          </w:tcPr>
          <w:p w14:paraId="0A499169"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86,50%</w:t>
            </w:r>
          </w:p>
        </w:tc>
        <w:tc>
          <w:tcPr>
            <w:tcW w:w="1100" w:type="dxa"/>
            <w:tcBorders>
              <w:top w:val="nil"/>
              <w:left w:val="nil"/>
              <w:bottom w:val="nil"/>
              <w:right w:val="nil"/>
            </w:tcBorders>
            <w:shd w:val="clear" w:color="auto" w:fill="auto"/>
            <w:vAlign w:val="bottom"/>
            <w:hideMark/>
          </w:tcPr>
          <w:p w14:paraId="435C0F4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85,60%</w:t>
            </w:r>
          </w:p>
        </w:tc>
        <w:tc>
          <w:tcPr>
            <w:tcW w:w="1040" w:type="dxa"/>
            <w:tcBorders>
              <w:top w:val="nil"/>
              <w:left w:val="nil"/>
              <w:bottom w:val="nil"/>
              <w:right w:val="nil"/>
            </w:tcBorders>
            <w:shd w:val="clear" w:color="auto" w:fill="auto"/>
            <w:vAlign w:val="bottom"/>
            <w:hideMark/>
          </w:tcPr>
          <w:p w14:paraId="3DC32874"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91,90%</w:t>
            </w:r>
          </w:p>
        </w:tc>
        <w:tc>
          <w:tcPr>
            <w:tcW w:w="480" w:type="dxa"/>
            <w:tcBorders>
              <w:top w:val="nil"/>
              <w:left w:val="nil"/>
              <w:bottom w:val="nil"/>
              <w:right w:val="nil"/>
            </w:tcBorders>
            <w:shd w:val="clear" w:color="auto" w:fill="auto"/>
            <w:vAlign w:val="bottom"/>
            <w:hideMark/>
          </w:tcPr>
          <w:p w14:paraId="02F3C82E"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16677555" w14:textId="77777777" w:rsidTr="00DA356F">
        <w:trPr>
          <w:trHeight w:val="300"/>
          <w:jc w:val="center"/>
        </w:trPr>
        <w:tc>
          <w:tcPr>
            <w:tcW w:w="1340" w:type="dxa"/>
            <w:tcBorders>
              <w:top w:val="nil"/>
              <w:left w:val="nil"/>
              <w:bottom w:val="nil"/>
              <w:right w:val="nil"/>
            </w:tcBorders>
            <w:shd w:val="clear" w:color="auto" w:fill="auto"/>
            <w:vAlign w:val="bottom"/>
            <w:hideMark/>
          </w:tcPr>
          <w:p w14:paraId="5D95E5D3"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5A9EC9DC"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18B2E094"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4 Escalado + 4 Base + RT </w:t>
            </w:r>
          </w:p>
        </w:tc>
        <w:tc>
          <w:tcPr>
            <w:tcW w:w="420" w:type="dxa"/>
            <w:tcBorders>
              <w:top w:val="nil"/>
              <w:left w:val="nil"/>
              <w:bottom w:val="nil"/>
              <w:right w:val="nil"/>
            </w:tcBorders>
            <w:shd w:val="clear" w:color="auto" w:fill="auto"/>
            <w:vAlign w:val="bottom"/>
            <w:hideMark/>
          </w:tcPr>
          <w:p w14:paraId="215E5792"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422</w:t>
            </w:r>
          </w:p>
        </w:tc>
        <w:tc>
          <w:tcPr>
            <w:tcW w:w="760" w:type="dxa"/>
            <w:tcBorders>
              <w:top w:val="nil"/>
              <w:left w:val="nil"/>
              <w:bottom w:val="nil"/>
              <w:right w:val="nil"/>
            </w:tcBorders>
            <w:shd w:val="clear" w:color="auto" w:fill="auto"/>
            <w:vAlign w:val="bottom"/>
            <w:hideMark/>
          </w:tcPr>
          <w:p w14:paraId="3B5252A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91,90%</w:t>
            </w:r>
          </w:p>
        </w:tc>
        <w:tc>
          <w:tcPr>
            <w:tcW w:w="760" w:type="dxa"/>
            <w:tcBorders>
              <w:top w:val="nil"/>
              <w:left w:val="nil"/>
              <w:bottom w:val="nil"/>
              <w:right w:val="nil"/>
            </w:tcBorders>
            <w:shd w:val="clear" w:color="auto" w:fill="auto"/>
            <w:vAlign w:val="bottom"/>
            <w:hideMark/>
          </w:tcPr>
          <w:p w14:paraId="6039CFF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86,60%</w:t>
            </w:r>
          </w:p>
        </w:tc>
        <w:tc>
          <w:tcPr>
            <w:tcW w:w="1100" w:type="dxa"/>
            <w:tcBorders>
              <w:top w:val="nil"/>
              <w:left w:val="nil"/>
              <w:bottom w:val="nil"/>
              <w:right w:val="nil"/>
            </w:tcBorders>
            <w:shd w:val="clear" w:color="auto" w:fill="auto"/>
            <w:vAlign w:val="bottom"/>
            <w:hideMark/>
          </w:tcPr>
          <w:p w14:paraId="24EC4E3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86,60%</w:t>
            </w:r>
          </w:p>
        </w:tc>
        <w:tc>
          <w:tcPr>
            <w:tcW w:w="1040" w:type="dxa"/>
            <w:tcBorders>
              <w:top w:val="nil"/>
              <w:left w:val="nil"/>
              <w:bottom w:val="nil"/>
              <w:right w:val="nil"/>
            </w:tcBorders>
            <w:shd w:val="clear" w:color="auto" w:fill="auto"/>
            <w:vAlign w:val="bottom"/>
            <w:hideMark/>
          </w:tcPr>
          <w:p w14:paraId="18823847"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90,70%</w:t>
            </w:r>
          </w:p>
        </w:tc>
        <w:tc>
          <w:tcPr>
            <w:tcW w:w="480" w:type="dxa"/>
            <w:tcBorders>
              <w:top w:val="nil"/>
              <w:left w:val="nil"/>
              <w:bottom w:val="nil"/>
              <w:right w:val="nil"/>
            </w:tcBorders>
            <w:shd w:val="clear" w:color="auto" w:fill="auto"/>
            <w:vAlign w:val="bottom"/>
            <w:hideMark/>
          </w:tcPr>
          <w:p w14:paraId="56B5C585"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41D28E8D" w14:textId="77777777" w:rsidTr="00DA356F">
        <w:trPr>
          <w:trHeight w:val="300"/>
          <w:jc w:val="center"/>
        </w:trPr>
        <w:tc>
          <w:tcPr>
            <w:tcW w:w="1340" w:type="dxa"/>
            <w:tcBorders>
              <w:top w:val="nil"/>
              <w:left w:val="nil"/>
              <w:bottom w:val="nil"/>
              <w:right w:val="nil"/>
            </w:tcBorders>
            <w:shd w:val="clear" w:color="auto" w:fill="auto"/>
            <w:vAlign w:val="bottom"/>
            <w:hideMark/>
          </w:tcPr>
          <w:p w14:paraId="1A0CF494"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7E0F9C2A"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37E7059F"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4 Escalado + 4 Base </w:t>
            </w:r>
          </w:p>
        </w:tc>
        <w:tc>
          <w:tcPr>
            <w:tcW w:w="420" w:type="dxa"/>
            <w:tcBorders>
              <w:top w:val="nil"/>
              <w:left w:val="nil"/>
              <w:bottom w:val="nil"/>
              <w:right w:val="nil"/>
            </w:tcBorders>
            <w:shd w:val="clear" w:color="auto" w:fill="auto"/>
            <w:vAlign w:val="bottom"/>
            <w:hideMark/>
          </w:tcPr>
          <w:p w14:paraId="34CF8319"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412</w:t>
            </w:r>
          </w:p>
        </w:tc>
        <w:tc>
          <w:tcPr>
            <w:tcW w:w="760" w:type="dxa"/>
            <w:tcBorders>
              <w:top w:val="nil"/>
              <w:left w:val="nil"/>
              <w:bottom w:val="nil"/>
              <w:right w:val="nil"/>
            </w:tcBorders>
            <w:shd w:val="clear" w:color="auto" w:fill="auto"/>
            <w:vAlign w:val="bottom"/>
            <w:hideMark/>
          </w:tcPr>
          <w:p w14:paraId="17E523DC"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90,40%</w:t>
            </w:r>
          </w:p>
        </w:tc>
        <w:tc>
          <w:tcPr>
            <w:tcW w:w="760" w:type="dxa"/>
            <w:tcBorders>
              <w:top w:val="nil"/>
              <w:left w:val="nil"/>
              <w:bottom w:val="nil"/>
              <w:right w:val="nil"/>
            </w:tcBorders>
            <w:shd w:val="clear" w:color="auto" w:fill="auto"/>
            <w:vAlign w:val="bottom"/>
            <w:hideMark/>
          </w:tcPr>
          <w:p w14:paraId="4C9D773A"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83,50%</w:t>
            </w:r>
          </w:p>
        </w:tc>
        <w:tc>
          <w:tcPr>
            <w:tcW w:w="1100" w:type="dxa"/>
            <w:tcBorders>
              <w:top w:val="nil"/>
              <w:left w:val="nil"/>
              <w:bottom w:val="nil"/>
              <w:right w:val="nil"/>
            </w:tcBorders>
            <w:shd w:val="clear" w:color="auto" w:fill="auto"/>
            <w:vAlign w:val="bottom"/>
            <w:hideMark/>
          </w:tcPr>
          <w:p w14:paraId="4FF3D0C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83,10%</w:t>
            </w:r>
          </w:p>
        </w:tc>
        <w:tc>
          <w:tcPr>
            <w:tcW w:w="1040" w:type="dxa"/>
            <w:tcBorders>
              <w:top w:val="nil"/>
              <w:left w:val="nil"/>
              <w:bottom w:val="nil"/>
              <w:right w:val="nil"/>
            </w:tcBorders>
            <w:shd w:val="clear" w:color="auto" w:fill="auto"/>
            <w:vAlign w:val="bottom"/>
            <w:hideMark/>
          </w:tcPr>
          <w:p w14:paraId="579D1A90"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89,90%</w:t>
            </w:r>
          </w:p>
        </w:tc>
        <w:tc>
          <w:tcPr>
            <w:tcW w:w="480" w:type="dxa"/>
            <w:tcBorders>
              <w:top w:val="nil"/>
              <w:left w:val="nil"/>
              <w:bottom w:val="nil"/>
              <w:right w:val="nil"/>
            </w:tcBorders>
            <w:shd w:val="clear" w:color="auto" w:fill="auto"/>
            <w:vAlign w:val="bottom"/>
            <w:hideMark/>
          </w:tcPr>
          <w:p w14:paraId="4110EFF6"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094873EF" w14:textId="77777777" w:rsidTr="00DA356F">
        <w:trPr>
          <w:trHeight w:val="300"/>
          <w:jc w:val="center"/>
        </w:trPr>
        <w:tc>
          <w:tcPr>
            <w:tcW w:w="1340" w:type="dxa"/>
            <w:tcBorders>
              <w:top w:val="nil"/>
              <w:left w:val="nil"/>
              <w:bottom w:val="nil"/>
              <w:right w:val="nil"/>
            </w:tcBorders>
            <w:shd w:val="clear" w:color="auto" w:fill="auto"/>
            <w:vAlign w:val="bottom"/>
            <w:hideMark/>
          </w:tcPr>
          <w:p w14:paraId="45B39D6D"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HD9601 </w:t>
            </w:r>
          </w:p>
        </w:tc>
        <w:tc>
          <w:tcPr>
            <w:tcW w:w="520" w:type="dxa"/>
            <w:tcBorders>
              <w:top w:val="nil"/>
              <w:left w:val="nil"/>
              <w:bottom w:val="nil"/>
              <w:right w:val="nil"/>
            </w:tcBorders>
            <w:shd w:val="clear" w:color="auto" w:fill="auto"/>
            <w:vAlign w:val="bottom"/>
            <w:hideMark/>
          </w:tcPr>
          <w:p w14:paraId="16AB2F26"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2011</w:t>
            </w:r>
          </w:p>
        </w:tc>
        <w:tc>
          <w:tcPr>
            <w:tcW w:w="2380" w:type="dxa"/>
            <w:tcBorders>
              <w:top w:val="nil"/>
              <w:left w:val="nil"/>
              <w:bottom w:val="nil"/>
              <w:right w:val="nil"/>
            </w:tcBorders>
            <w:shd w:val="clear" w:color="auto" w:fill="auto"/>
            <w:vAlign w:val="bottom"/>
            <w:hideMark/>
          </w:tcPr>
          <w:p w14:paraId="403C8265"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ABVD X 6 </w:t>
            </w:r>
          </w:p>
        </w:tc>
        <w:tc>
          <w:tcPr>
            <w:tcW w:w="420" w:type="dxa"/>
            <w:tcBorders>
              <w:top w:val="nil"/>
              <w:left w:val="nil"/>
              <w:bottom w:val="nil"/>
              <w:right w:val="nil"/>
            </w:tcBorders>
            <w:shd w:val="clear" w:color="auto" w:fill="auto"/>
            <w:vAlign w:val="bottom"/>
            <w:hideMark/>
          </w:tcPr>
          <w:p w14:paraId="6C63425E"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126</w:t>
            </w:r>
          </w:p>
        </w:tc>
        <w:tc>
          <w:tcPr>
            <w:tcW w:w="760" w:type="dxa"/>
            <w:tcBorders>
              <w:top w:val="nil"/>
              <w:left w:val="nil"/>
              <w:bottom w:val="nil"/>
              <w:right w:val="nil"/>
            </w:tcBorders>
            <w:shd w:val="clear" w:color="auto" w:fill="auto"/>
            <w:vAlign w:val="bottom"/>
            <w:hideMark/>
          </w:tcPr>
          <w:p w14:paraId="36F5FCA5"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89%</w:t>
            </w:r>
          </w:p>
        </w:tc>
        <w:tc>
          <w:tcPr>
            <w:tcW w:w="760" w:type="dxa"/>
            <w:tcBorders>
              <w:top w:val="nil"/>
              <w:left w:val="nil"/>
              <w:bottom w:val="nil"/>
              <w:right w:val="nil"/>
            </w:tcBorders>
            <w:shd w:val="clear" w:color="auto" w:fill="auto"/>
            <w:vAlign w:val="bottom"/>
            <w:hideMark/>
          </w:tcPr>
          <w:p w14:paraId="15EA2062"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w:t>
            </w:r>
          </w:p>
        </w:tc>
        <w:tc>
          <w:tcPr>
            <w:tcW w:w="1100" w:type="dxa"/>
            <w:tcBorders>
              <w:top w:val="nil"/>
              <w:left w:val="nil"/>
              <w:bottom w:val="nil"/>
              <w:right w:val="nil"/>
            </w:tcBorders>
            <w:shd w:val="clear" w:color="auto" w:fill="auto"/>
            <w:vAlign w:val="bottom"/>
            <w:hideMark/>
          </w:tcPr>
          <w:p w14:paraId="51E90C4B"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75% (10a)</w:t>
            </w:r>
          </w:p>
        </w:tc>
        <w:tc>
          <w:tcPr>
            <w:tcW w:w="1040" w:type="dxa"/>
            <w:tcBorders>
              <w:top w:val="nil"/>
              <w:left w:val="nil"/>
              <w:bottom w:val="nil"/>
              <w:right w:val="nil"/>
            </w:tcBorders>
            <w:shd w:val="clear" w:color="auto" w:fill="auto"/>
            <w:vAlign w:val="bottom"/>
            <w:hideMark/>
          </w:tcPr>
          <w:p w14:paraId="74897807"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87% (10a) </w:t>
            </w:r>
          </w:p>
        </w:tc>
        <w:tc>
          <w:tcPr>
            <w:tcW w:w="480" w:type="dxa"/>
            <w:tcBorders>
              <w:top w:val="nil"/>
              <w:left w:val="nil"/>
              <w:bottom w:val="nil"/>
              <w:right w:val="nil"/>
            </w:tcBorders>
            <w:shd w:val="clear" w:color="auto" w:fill="auto"/>
            <w:vAlign w:val="bottom"/>
            <w:hideMark/>
          </w:tcPr>
          <w:p w14:paraId="58CE9C21" w14:textId="51FB500E" w:rsidR="00DA356F" w:rsidRPr="00DA356F" w:rsidRDefault="007A59A6"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78606C">
              <w:rPr>
                <w:rFonts w:ascii="Times New Roman" w:eastAsia="Times New Roman" w:hAnsi="Times New Roman" w:cs="Times New Roman"/>
                <w:color w:val="000000"/>
                <w:sz w:val="18"/>
                <w:szCs w:val="18"/>
                <w:lang w:eastAsia="es-CO"/>
              </w:rPr>
              <w:instrText>ADDIN CSL_CITATION {"citationItems":[{"id":"ITEM-1","itemData":{"DOI":"10.1200/JCO.2010.30.9799","ISSN":"1527-7755 (Electronic)","PMID":"21990405","abstract":"PURPOSE: The Intergruppo Italiano Linfomi HD9601 trial compared doxorubicin, bleomycin, vinblastine, and dacarbazine (ABVD) versus doxorubicin, vinblastine, mechloretamine, vincristine, bleomycin, etoposide, and prednisone (Stanford V [StV]) versus the combination of mechlorethamine, vincristine, procarbazine, prednisone (MOPP) with epidoxorubicin, bleomycin, vinblastine (EBV), lomustine, doxorubicin, and vindesine (CAD) (MOPP/EBV/CAD [MEC]) for the initial treatment of advanced-stage Hodgkin's lymphoma to select which regimen would best support a reduced radiotherapy program (limited to two or fewer sites of either previous bulky or partially remitting disease). Superiority of ABVD and MEC to StV was demonstrated. We report analysis of long-term outcome and toxicity. PATIENTS AND METHODS: Patients with stage IIB, III, or IV were randomly assigned among six cycles of ABVD, three cycles of StV, and six cycles of MEC; radiotherapy was administered in 76, 71, and 50 patients in the three arms, respectively. RESULTS: Currently, the median follow-up is 86 months; in the prolonged observation period, eight additional failures, including two relapses, both in the StV arm, and six additional deaths in complete response were recorded. The 10-year overall survival rates were 87%, 80%, and 78% for ABVD, MEC, and StV, respectively (P = .4). The 10-year failure-free survival was 75%, 74%, and 49% in the ABVD, MEC, and StV arms, respectively (P &lt; .001). The 10-year disease-free survival of patients treated or not with radiotherapy (RT) showed no difference for ABVD or MEC (85% v 80% and 93% v 68%), and a statistically significant difference for StV (76% v 33%; P = .004). No significant long-term toxicity was recorded. CONCLUSION: The long-term analysis confirmed ABVD and MEC superiority to StV. The use of RT after StV was established as mandatory. ABVD is still to be considered as the standard treatment with a good balance between efficacy and toxicity.","author":[{"dropping-particle":"","family":"Chisesi","given":"Teodoro","non-dropping-particle":"","parse-names":false,"suffix":""},{"dropping-particle":"","family":"Bellei","given":"Monica","non-dropping-particle":"","parse-names":false,"suffix":""},{"dropping-particle":"","family":"Luminari","given":"Stefano","non-dropping-particle":"","parse-names":false,"suffix":""},{"dropping-particle":"","family":"Montanini","given":"Antonella","non-dropping-particle":"","parse-names":false,"suffix":""},{"dropping-particle":"","family":"Marcheselli","given":"Luigi","non-dropping-particle":"","parse-names":false,"suffix":""},{"dropping-particle":"","family":"Levis","given":"Alessandro","non-dropping-particle":"","parse-names":false,"suffix":""},{"dropping-particle":"","family":"Gobbi","given":"Paolo","non-dropping-particle":"","parse-names":false,"suffix":""},{"dropping-particle":"","family":"Vitolo","given":"Umberto","non-dropping-particle":"","parse-names":false,"suffix":""},{"dropping-particle":"","family":"Stelitano","given":"Caterina","non-dropping-particle":"","parse-names":false,"suffix":""},{"dropping-particle":"","family":"Pavone","given":"Vincenzo","non-dropping-particle":"","parse-names":false,"suffix":""},{"dropping-particle":"","family":"Merli","given":"Francesco","non-dropping-particle":"","parse-names":false,"suffix":""},{"dropping-particle":"","family":"Liberati","given":"Marina","non-dropping-particle":"","parse-names":false,"suffix":""},{"dropping-particle":"","family":"Baldini","given":"Luca","non-dropping-particle":"","parse-names":false,"suffix":""},{"dropping-particle":"","family":"Bordonaro","given":"Roberto","non-dropping-particle":"","parse-names":false,"suffix":""},{"dropping-particle":"","family":"Pesce","given":"Emanuela Anna","non-dropping-particle":"","parse-names":false,"suffix":""},{"dropping-particle":"","family":"Federico","given":"Massimo","non-dropping-particle":"","parse-names":false,"suffix":""}],"container-title":"Journal of clinical oncology : official journal of the American Society of Clinical Oncology","id":"ITEM-1","issue":"32","issued":{"date-parts":[["2011","11"]]},"language":"ENG","page":"4227-4233","publisher-place":"United States","title":"Long-term follow-up analysis of HD9601 trial comparing ABVD versus Stanford V versus MOPP/EBV/CAD in patients with newly diagnosed advanced-stage Hodgkin's lymphoma: a study from the Intergruppo Italiano Linfomi.","type":"article-journal","volume":"29"},"uris":["http://www.mendeley.com/documents/?uuid=0edd3bd8-41b9-40a8-8d03-1c7618f015be"]}],"mendeley":{"formattedCitation":"(27)","plainTextFormattedCitation":"(27)","previouslyFormattedCitation":"(27)"},"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7A59A6">
              <w:rPr>
                <w:rFonts w:ascii="Times New Roman" w:eastAsia="Times New Roman" w:hAnsi="Times New Roman" w:cs="Times New Roman"/>
                <w:noProof/>
                <w:color w:val="000000"/>
                <w:sz w:val="18"/>
                <w:szCs w:val="18"/>
                <w:lang w:eastAsia="es-CO"/>
              </w:rPr>
              <w:t>(27)</w:t>
            </w:r>
            <w:r>
              <w:rPr>
                <w:rFonts w:ascii="Times New Roman" w:eastAsia="Times New Roman" w:hAnsi="Times New Roman" w:cs="Times New Roman"/>
                <w:color w:val="000000"/>
                <w:sz w:val="18"/>
                <w:szCs w:val="18"/>
                <w:lang w:eastAsia="es-CO"/>
              </w:rPr>
              <w:fldChar w:fldCharType="end"/>
            </w:r>
          </w:p>
        </w:tc>
      </w:tr>
      <w:tr w:rsidR="0078606C" w:rsidRPr="00DA356F" w14:paraId="308C9879" w14:textId="77777777" w:rsidTr="00DA356F">
        <w:trPr>
          <w:trHeight w:val="300"/>
          <w:jc w:val="center"/>
        </w:trPr>
        <w:tc>
          <w:tcPr>
            <w:tcW w:w="1340" w:type="dxa"/>
            <w:tcBorders>
              <w:top w:val="nil"/>
              <w:left w:val="nil"/>
              <w:bottom w:val="nil"/>
              <w:right w:val="nil"/>
            </w:tcBorders>
            <w:shd w:val="clear" w:color="auto" w:fill="auto"/>
            <w:vAlign w:val="bottom"/>
            <w:hideMark/>
          </w:tcPr>
          <w:p w14:paraId="3B94586A"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4510A403"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2A70E833"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Stanford V x 3 </w:t>
            </w:r>
          </w:p>
        </w:tc>
        <w:tc>
          <w:tcPr>
            <w:tcW w:w="420" w:type="dxa"/>
            <w:tcBorders>
              <w:top w:val="nil"/>
              <w:left w:val="nil"/>
              <w:bottom w:val="nil"/>
              <w:right w:val="nil"/>
            </w:tcBorders>
            <w:shd w:val="clear" w:color="auto" w:fill="auto"/>
            <w:vAlign w:val="bottom"/>
            <w:hideMark/>
          </w:tcPr>
          <w:p w14:paraId="4888AF97"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113</w:t>
            </w:r>
          </w:p>
        </w:tc>
        <w:tc>
          <w:tcPr>
            <w:tcW w:w="760" w:type="dxa"/>
            <w:tcBorders>
              <w:top w:val="nil"/>
              <w:left w:val="nil"/>
              <w:bottom w:val="nil"/>
              <w:right w:val="nil"/>
            </w:tcBorders>
            <w:shd w:val="clear" w:color="auto" w:fill="auto"/>
            <w:vAlign w:val="bottom"/>
            <w:hideMark/>
          </w:tcPr>
          <w:p w14:paraId="3EC4FD23"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76%</w:t>
            </w:r>
          </w:p>
        </w:tc>
        <w:tc>
          <w:tcPr>
            <w:tcW w:w="760" w:type="dxa"/>
            <w:tcBorders>
              <w:top w:val="nil"/>
              <w:left w:val="nil"/>
              <w:bottom w:val="nil"/>
              <w:right w:val="nil"/>
            </w:tcBorders>
            <w:shd w:val="clear" w:color="auto" w:fill="auto"/>
            <w:vAlign w:val="bottom"/>
            <w:hideMark/>
          </w:tcPr>
          <w:p w14:paraId="262FF3EB"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67%</w:t>
            </w:r>
          </w:p>
        </w:tc>
        <w:tc>
          <w:tcPr>
            <w:tcW w:w="1100" w:type="dxa"/>
            <w:tcBorders>
              <w:top w:val="nil"/>
              <w:left w:val="nil"/>
              <w:bottom w:val="nil"/>
              <w:right w:val="nil"/>
            </w:tcBorders>
            <w:shd w:val="clear" w:color="auto" w:fill="auto"/>
            <w:vAlign w:val="bottom"/>
            <w:hideMark/>
          </w:tcPr>
          <w:p w14:paraId="18AD4DCC"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49% (10a)* </w:t>
            </w:r>
          </w:p>
        </w:tc>
        <w:tc>
          <w:tcPr>
            <w:tcW w:w="1040" w:type="dxa"/>
            <w:tcBorders>
              <w:top w:val="nil"/>
              <w:left w:val="nil"/>
              <w:bottom w:val="nil"/>
              <w:right w:val="nil"/>
            </w:tcBorders>
            <w:shd w:val="clear" w:color="auto" w:fill="auto"/>
            <w:vAlign w:val="bottom"/>
            <w:hideMark/>
          </w:tcPr>
          <w:p w14:paraId="4B8E5344"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78% (10a) </w:t>
            </w:r>
          </w:p>
        </w:tc>
        <w:tc>
          <w:tcPr>
            <w:tcW w:w="480" w:type="dxa"/>
            <w:tcBorders>
              <w:top w:val="nil"/>
              <w:left w:val="nil"/>
              <w:bottom w:val="nil"/>
              <w:right w:val="nil"/>
            </w:tcBorders>
            <w:shd w:val="clear" w:color="auto" w:fill="auto"/>
            <w:vAlign w:val="bottom"/>
            <w:hideMark/>
          </w:tcPr>
          <w:p w14:paraId="2E1D2E79"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3ED79A57" w14:textId="77777777" w:rsidTr="00DA356F">
        <w:trPr>
          <w:trHeight w:val="300"/>
          <w:jc w:val="center"/>
        </w:trPr>
        <w:tc>
          <w:tcPr>
            <w:tcW w:w="1340" w:type="dxa"/>
            <w:tcBorders>
              <w:top w:val="nil"/>
              <w:left w:val="nil"/>
              <w:bottom w:val="nil"/>
              <w:right w:val="nil"/>
            </w:tcBorders>
            <w:shd w:val="clear" w:color="auto" w:fill="auto"/>
            <w:vAlign w:val="bottom"/>
            <w:hideMark/>
          </w:tcPr>
          <w:p w14:paraId="1CC21C7F"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5DCBF300"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7436300C"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MEC x 6 </w:t>
            </w:r>
          </w:p>
        </w:tc>
        <w:tc>
          <w:tcPr>
            <w:tcW w:w="420" w:type="dxa"/>
            <w:tcBorders>
              <w:top w:val="nil"/>
              <w:left w:val="nil"/>
              <w:bottom w:val="nil"/>
              <w:right w:val="nil"/>
            </w:tcBorders>
            <w:shd w:val="clear" w:color="auto" w:fill="auto"/>
            <w:vAlign w:val="bottom"/>
            <w:hideMark/>
          </w:tcPr>
          <w:p w14:paraId="5DDE2F86"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115</w:t>
            </w:r>
          </w:p>
        </w:tc>
        <w:tc>
          <w:tcPr>
            <w:tcW w:w="760" w:type="dxa"/>
            <w:tcBorders>
              <w:top w:val="nil"/>
              <w:left w:val="nil"/>
              <w:bottom w:val="nil"/>
              <w:right w:val="nil"/>
            </w:tcBorders>
            <w:shd w:val="clear" w:color="auto" w:fill="auto"/>
            <w:vAlign w:val="bottom"/>
            <w:hideMark/>
          </w:tcPr>
          <w:p w14:paraId="2FD20890"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94%</w:t>
            </w:r>
          </w:p>
        </w:tc>
        <w:tc>
          <w:tcPr>
            <w:tcW w:w="760" w:type="dxa"/>
            <w:tcBorders>
              <w:top w:val="nil"/>
              <w:left w:val="nil"/>
              <w:bottom w:val="nil"/>
              <w:right w:val="nil"/>
            </w:tcBorders>
            <w:shd w:val="clear" w:color="auto" w:fill="auto"/>
            <w:vAlign w:val="bottom"/>
            <w:hideMark/>
          </w:tcPr>
          <w:p w14:paraId="279F50D5"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72%</w:t>
            </w:r>
          </w:p>
        </w:tc>
        <w:tc>
          <w:tcPr>
            <w:tcW w:w="1100" w:type="dxa"/>
            <w:tcBorders>
              <w:top w:val="nil"/>
              <w:left w:val="nil"/>
              <w:bottom w:val="nil"/>
              <w:right w:val="nil"/>
            </w:tcBorders>
            <w:shd w:val="clear" w:color="auto" w:fill="auto"/>
            <w:vAlign w:val="bottom"/>
            <w:hideMark/>
          </w:tcPr>
          <w:p w14:paraId="25ECD10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74% (10a) </w:t>
            </w:r>
          </w:p>
        </w:tc>
        <w:tc>
          <w:tcPr>
            <w:tcW w:w="1040" w:type="dxa"/>
            <w:tcBorders>
              <w:top w:val="nil"/>
              <w:left w:val="nil"/>
              <w:bottom w:val="nil"/>
              <w:right w:val="nil"/>
            </w:tcBorders>
            <w:shd w:val="clear" w:color="auto" w:fill="auto"/>
            <w:vAlign w:val="bottom"/>
            <w:hideMark/>
          </w:tcPr>
          <w:p w14:paraId="091B9E43"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80% (10 a) </w:t>
            </w:r>
          </w:p>
        </w:tc>
        <w:tc>
          <w:tcPr>
            <w:tcW w:w="480" w:type="dxa"/>
            <w:tcBorders>
              <w:top w:val="nil"/>
              <w:left w:val="nil"/>
              <w:bottom w:val="nil"/>
              <w:right w:val="nil"/>
            </w:tcBorders>
            <w:shd w:val="clear" w:color="auto" w:fill="auto"/>
            <w:vAlign w:val="bottom"/>
            <w:hideMark/>
          </w:tcPr>
          <w:p w14:paraId="039323F8"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3A56F00A" w14:textId="77777777" w:rsidTr="00DA356F">
        <w:trPr>
          <w:trHeight w:val="300"/>
          <w:jc w:val="center"/>
        </w:trPr>
        <w:tc>
          <w:tcPr>
            <w:tcW w:w="1340" w:type="dxa"/>
            <w:tcBorders>
              <w:top w:val="nil"/>
              <w:left w:val="nil"/>
              <w:bottom w:val="nil"/>
              <w:right w:val="nil"/>
            </w:tcBorders>
            <w:shd w:val="clear" w:color="auto" w:fill="auto"/>
            <w:vAlign w:val="bottom"/>
            <w:hideMark/>
          </w:tcPr>
          <w:p w14:paraId="7048CCC0" w14:textId="1FBACF45"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E24</w:t>
            </w:r>
            <w:r w:rsidR="00511DDA">
              <w:rPr>
                <w:rFonts w:ascii="Times New Roman" w:eastAsia="Times New Roman" w:hAnsi="Times New Roman" w:cs="Times New Roman"/>
                <w:color w:val="000000"/>
                <w:sz w:val="18"/>
                <w:szCs w:val="18"/>
                <w:lang w:eastAsia="es-CO"/>
              </w:rPr>
              <w:t>9</w:t>
            </w:r>
            <w:r w:rsidRPr="00DA356F">
              <w:rPr>
                <w:rFonts w:ascii="Times New Roman" w:eastAsia="Times New Roman" w:hAnsi="Times New Roman" w:cs="Times New Roman"/>
                <w:color w:val="000000"/>
                <w:sz w:val="18"/>
                <w:szCs w:val="18"/>
                <w:lang w:eastAsia="es-CO"/>
              </w:rPr>
              <w:t xml:space="preserve">6 </w:t>
            </w:r>
          </w:p>
        </w:tc>
        <w:tc>
          <w:tcPr>
            <w:tcW w:w="520" w:type="dxa"/>
            <w:tcBorders>
              <w:top w:val="nil"/>
              <w:left w:val="nil"/>
              <w:bottom w:val="nil"/>
              <w:right w:val="nil"/>
            </w:tcBorders>
            <w:shd w:val="clear" w:color="auto" w:fill="auto"/>
            <w:vAlign w:val="bottom"/>
            <w:hideMark/>
          </w:tcPr>
          <w:p w14:paraId="33E3D717"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2013</w:t>
            </w:r>
          </w:p>
        </w:tc>
        <w:tc>
          <w:tcPr>
            <w:tcW w:w="2380" w:type="dxa"/>
            <w:tcBorders>
              <w:top w:val="nil"/>
              <w:left w:val="nil"/>
              <w:bottom w:val="nil"/>
              <w:right w:val="nil"/>
            </w:tcBorders>
            <w:shd w:val="clear" w:color="auto" w:fill="auto"/>
            <w:vAlign w:val="bottom"/>
            <w:hideMark/>
          </w:tcPr>
          <w:p w14:paraId="46BF5237"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ABVD 6 a 8 </w:t>
            </w:r>
          </w:p>
        </w:tc>
        <w:tc>
          <w:tcPr>
            <w:tcW w:w="420" w:type="dxa"/>
            <w:tcBorders>
              <w:top w:val="nil"/>
              <w:left w:val="nil"/>
              <w:bottom w:val="nil"/>
              <w:right w:val="nil"/>
            </w:tcBorders>
            <w:shd w:val="clear" w:color="auto" w:fill="auto"/>
            <w:vAlign w:val="bottom"/>
            <w:hideMark/>
          </w:tcPr>
          <w:p w14:paraId="34C1DF0C"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428</w:t>
            </w:r>
          </w:p>
        </w:tc>
        <w:tc>
          <w:tcPr>
            <w:tcW w:w="760" w:type="dxa"/>
            <w:tcBorders>
              <w:top w:val="nil"/>
              <w:left w:val="nil"/>
              <w:bottom w:val="nil"/>
              <w:right w:val="nil"/>
            </w:tcBorders>
            <w:shd w:val="clear" w:color="auto" w:fill="auto"/>
            <w:vAlign w:val="bottom"/>
            <w:hideMark/>
          </w:tcPr>
          <w:p w14:paraId="0C96ABC0"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72,70%</w:t>
            </w:r>
          </w:p>
        </w:tc>
        <w:tc>
          <w:tcPr>
            <w:tcW w:w="760" w:type="dxa"/>
            <w:tcBorders>
              <w:top w:val="nil"/>
              <w:left w:val="nil"/>
              <w:bottom w:val="nil"/>
              <w:right w:val="nil"/>
            </w:tcBorders>
            <w:shd w:val="clear" w:color="auto" w:fill="auto"/>
            <w:vAlign w:val="bottom"/>
            <w:hideMark/>
          </w:tcPr>
          <w:p w14:paraId="0B4796CE"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nil"/>
              <w:left w:val="nil"/>
              <w:bottom w:val="nil"/>
              <w:right w:val="nil"/>
            </w:tcBorders>
            <w:shd w:val="clear" w:color="auto" w:fill="auto"/>
            <w:vAlign w:val="bottom"/>
            <w:hideMark/>
          </w:tcPr>
          <w:p w14:paraId="54711D33"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74%</w:t>
            </w:r>
          </w:p>
        </w:tc>
        <w:tc>
          <w:tcPr>
            <w:tcW w:w="1040" w:type="dxa"/>
            <w:tcBorders>
              <w:top w:val="nil"/>
              <w:left w:val="nil"/>
              <w:bottom w:val="nil"/>
              <w:right w:val="nil"/>
            </w:tcBorders>
            <w:shd w:val="clear" w:color="auto" w:fill="auto"/>
            <w:vAlign w:val="bottom"/>
            <w:hideMark/>
          </w:tcPr>
          <w:p w14:paraId="127A087E"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w:t>
            </w:r>
          </w:p>
        </w:tc>
        <w:tc>
          <w:tcPr>
            <w:tcW w:w="480" w:type="dxa"/>
            <w:tcBorders>
              <w:top w:val="nil"/>
              <w:left w:val="nil"/>
              <w:bottom w:val="nil"/>
              <w:right w:val="nil"/>
            </w:tcBorders>
            <w:shd w:val="clear" w:color="auto" w:fill="auto"/>
            <w:vAlign w:val="bottom"/>
            <w:hideMark/>
          </w:tcPr>
          <w:p w14:paraId="6EA490E1" w14:textId="574526B8" w:rsidR="00DA356F" w:rsidRPr="00DA356F" w:rsidRDefault="00511DDA"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78606C">
              <w:rPr>
                <w:rFonts w:ascii="Times New Roman" w:eastAsia="Times New Roman" w:hAnsi="Times New Roman" w:cs="Times New Roman"/>
                <w:color w:val="000000"/>
                <w:sz w:val="18"/>
                <w:szCs w:val="18"/>
                <w:lang w:eastAsia="es-CO"/>
              </w:rPr>
              <w:instrText>ADDIN CSL_CITATION {"citationItems":[{"id":"ITEM-1","itemData":{"DOI":"10.1200/JCO.2012.43.4803","ISSN":"1527-7755","PMID":"23182987","abstract":"PURPOSE: Although ABVD (doxorubicin, bleomycin, vinblastine, and dacarbazine) has been established as the standard of care in patients with advanced Hodgkin lymphoma, newer regimens have been investigated, which have appeared superior in early phase II studies. Our aim was to determine if failure-free survival was superior in patients treated with the Stanford V regimen compared with ABVD.\n\nPATIENTS AND METHODS: The Eastern Cooperative Oncology Group, along with the Cancer and Leukemia Group B, the Southwest Oncology Group, and the Canadian NCIC Clinical Trials Group, conducted this randomized phase III trial in patients with advanced Hodgkin lymphoma. Stratification factors included extent of disease (localized v extensive) and International Prognostic Factors Project Score (0 to 2 v 3 to 7). The primary end point was failure-free survival (FFS), defined as the time from random assignment to progression, relapse, or death, whichever occurred first. Overall survival, a secondary end point, was measured from random assignment to death as a result of any cause. This design provided 87% power to detect a 33% reduction in FFS hazard rate, or a difference in 5-year FFS of 64% versus 74% at two-sided .05 significance level.\n\nRESULTS: There was no significant difference in the overall response rate between the two arms, with complete remission and clinical complete remission rates of 73% for ABVD and 69% for Stanford V. At a median follow-up of 6.4 years, there was no difference in FFS: 74% for ABVD and 71% for Stanford V at 5 years (P = .32).\n\nCONCLUSION: ABVD remains the standard of care for patients with advanced Hodgkin lymphoma.","author":[{"dropping-particle":"","family":"Gordon","given":"Leo I","non-dropping-particle":"","parse-names":false,"suffix":""},{"dropping-particle":"","family":"Hong","given":"Fangxin","non-dropping-particle":"","parse-names":false,"suffix":""},{"dropping-particle":"","family":"Fisher","given":"Richard I","non-dropping-particle":"","parse-names":false,"suffix":""},{"dropping-particle":"","family":"Bartlett","given":"Nancy L","non-dropping-particle":"","parse-names":false,"suffix":""},{"dropping-particle":"","family":"Connors","given":"Joseph M","non-dropping-particle":"","parse-names":false,"suffix":""},{"dropping-particle":"","family":"Gascoyne","given":"Randy D","non-dropping-particle":"","parse-names":false,"suffix":""},{"dropping-particle":"","family":"Wagner","given":"Henry","non-dropping-particle":"","parse-names":false,"suffix":""},{"dropping-particle":"","family":"Stiff","given":"Patrick J","non-dropping-particle":"","parse-names":false,"suffix":""},{"dropping-particle":"","family":"Cheson","given":"Bruce D","non-dropping-particle":"","parse-names":false,"suffix":""},{"dropping-particle":"","family":"Gospodarowicz","given":"Mary","non-dropping-particle":"","parse-names":false,"suffix":""},{"dropping-particle":"","family":"Advani","given":"Ranjana","non-dropping-particle":"","parse-names":false,"suffix":""},{"dropping-particle":"","family":"Kahl","given":"Brad S","non-dropping-particle":"","parse-names":false,"suffix":""},{"dropping-particle":"","family":"Friedberg","given":"Jonathan W","non-dropping-particle":"","parse-names":false,"suffix":""},{"dropping-particle":"","family":"Blum","given":"Kristie a","non-dropping-particle":"","parse-names":false,"suffix":""},{"dropping-particle":"","family":"Habermann","given":"Thomas M","non-dropping-particle":"","parse-names":false,"suffix":""},{"dropping-particle":"","family":"Tuscano","given":"Joseph M","non-dropping-particle":"","parse-names":false,"suffix":""},{"dropping-particle":"","family":"Hoppe","given":"Richard T","non-dropping-particle":"","parse-names":false,"suffix":""},{"dropping-particle":"","family":"Horning","given":"Sandra J","non-dropping-particle":"","parse-names":false,"suffix":""}],"container-title":"Journal of clinical oncology : official journal of the American Society of Clinical Oncology","id":"ITEM-1","issue":"6","issued":{"date-parts":[["2013","2"]]},"page":"684-91","title":"Randomized phase III trial of ABVD versus Stanford V with or without radiation therapy in locally extensive and advanced-stage Hodgkin lymphoma: an intergroup study coordinated by the Eastern Cooperative Oncology Group (E2496).","type":"article-journal","volume":"31"},"uris":["http://www.mendeley.com/documents/?uuid=6671bcc1-b6f6-40bd-a1d8-58a33d4298c0"]}],"mendeley":{"formattedCitation":"(28)","plainTextFormattedCitation":"(28)","previouslyFormattedCitation":"(28)"},"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007A59A6" w:rsidRPr="007A59A6">
              <w:rPr>
                <w:rFonts w:ascii="Times New Roman" w:eastAsia="Times New Roman" w:hAnsi="Times New Roman" w:cs="Times New Roman"/>
                <w:noProof/>
                <w:color w:val="000000"/>
                <w:sz w:val="18"/>
                <w:szCs w:val="18"/>
                <w:lang w:eastAsia="es-CO"/>
              </w:rPr>
              <w:t>(28)</w:t>
            </w:r>
            <w:r>
              <w:rPr>
                <w:rFonts w:ascii="Times New Roman" w:eastAsia="Times New Roman" w:hAnsi="Times New Roman" w:cs="Times New Roman"/>
                <w:color w:val="000000"/>
                <w:sz w:val="18"/>
                <w:szCs w:val="18"/>
                <w:lang w:eastAsia="es-CO"/>
              </w:rPr>
              <w:fldChar w:fldCharType="end"/>
            </w:r>
          </w:p>
        </w:tc>
      </w:tr>
      <w:tr w:rsidR="0078606C" w:rsidRPr="00DA356F" w14:paraId="0BFB66BA" w14:textId="77777777" w:rsidTr="00DA356F">
        <w:trPr>
          <w:trHeight w:val="300"/>
          <w:jc w:val="center"/>
        </w:trPr>
        <w:tc>
          <w:tcPr>
            <w:tcW w:w="1340" w:type="dxa"/>
            <w:tcBorders>
              <w:top w:val="nil"/>
              <w:left w:val="nil"/>
              <w:bottom w:val="nil"/>
              <w:right w:val="nil"/>
            </w:tcBorders>
            <w:shd w:val="clear" w:color="auto" w:fill="auto"/>
            <w:vAlign w:val="bottom"/>
            <w:hideMark/>
          </w:tcPr>
          <w:p w14:paraId="3443837B"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1D17C2FA"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339FBAA0"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Stanford V (12 semanas) </w:t>
            </w:r>
          </w:p>
        </w:tc>
        <w:tc>
          <w:tcPr>
            <w:tcW w:w="420" w:type="dxa"/>
            <w:tcBorders>
              <w:top w:val="nil"/>
              <w:left w:val="nil"/>
              <w:bottom w:val="nil"/>
              <w:right w:val="nil"/>
            </w:tcBorders>
            <w:shd w:val="clear" w:color="auto" w:fill="auto"/>
            <w:vAlign w:val="bottom"/>
            <w:hideMark/>
          </w:tcPr>
          <w:p w14:paraId="11C762BF"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426</w:t>
            </w:r>
          </w:p>
        </w:tc>
        <w:tc>
          <w:tcPr>
            <w:tcW w:w="760" w:type="dxa"/>
            <w:tcBorders>
              <w:top w:val="nil"/>
              <w:left w:val="nil"/>
              <w:bottom w:val="nil"/>
              <w:right w:val="nil"/>
            </w:tcBorders>
            <w:shd w:val="clear" w:color="auto" w:fill="auto"/>
            <w:vAlign w:val="bottom"/>
            <w:hideMark/>
          </w:tcPr>
          <w:p w14:paraId="2923EBF7"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68,70%</w:t>
            </w:r>
          </w:p>
        </w:tc>
        <w:tc>
          <w:tcPr>
            <w:tcW w:w="760" w:type="dxa"/>
            <w:tcBorders>
              <w:top w:val="nil"/>
              <w:left w:val="nil"/>
              <w:bottom w:val="nil"/>
              <w:right w:val="nil"/>
            </w:tcBorders>
            <w:shd w:val="clear" w:color="auto" w:fill="auto"/>
            <w:vAlign w:val="bottom"/>
            <w:hideMark/>
          </w:tcPr>
          <w:p w14:paraId="62202D82"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100" w:type="dxa"/>
            <w:tcBorders>
              <w:top w:val="nil"/>
              <w:left w:val="nil"/>
              <w:bottom w:val="nil"/>
              <w:right w:val="nil"/>
            </w:tcBorders>
            <w:shd w:val="clear" w:color="auto" w:fill="auto"/>
            <w:vAlign w:val="bottom"/>
            <w:hideMark/>
          </w:tcPr>
          <w:p w14:paraId="077EB8B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71%</w:t>
            </w:r>
          </w:p>
        </w:tc>
        <w:tc>
          <w:tcPr>
            <w:tcW w:w="1040" w:type="dxa"/>
            <w:tcBorders>
              <w:top w:val="nil"/>
              <w:left w:val="nil"/>
              <w:bottom w:val="nil"/>
              <w:right w:val="nil"/>
            </w:tcBorders>
            <w:shd w:val="clear" w:color="auto" w:fill="auto"/>
            <w:vAlign w:val="bottom"/>
            <w:hideMark/>
          </w:tcPr>
          <w:p w14:paraId="2380C17C"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88%</w:t>
            </w:r>
          </w:p>
        </w:tc>
        <w:tc>
          <w:tcPr>
            <w:tcW w:w="480" w:type="dxa"/>
            <w:tcBorders>
              <w:top w:val="nil"/>
              <w:left w:val="nil"/>
              <w:bottom w:val="nil"/>
              <w:right w:val="nil"/>
            </w:tcBorders>
            <w:shd w:val="clear" w:color="auto" w:fill="auto"/>
            <w:vAlign w:val="bottom"/>
            <w:hideMark/>
          </w:tcPr>
          <w:p w14:paraId="1D8B81B3"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4E0E3840" w14:textId="77777777" w:rsidTr="00DA356F">
        <w:trPr>
          <w:trHeight w:val="600"/>
          <w:jc w:val="center"/>
        </w:trPr>
        <w:tc>
          <w:tcPr>
            <w:tcW w:w="1340" w:type="dxa"/>
            <w:tcBorders>
              <w:top w:val="nil"/>
              <w:left w:val="nil"/>
              <w:bottom w:val="nil"/>
              <w:right w:val="nil"/>
            </w:tcBorders>
            <w:shd w:val="clear" w:color="auto" w:fill="auto"/>
            <w:vAlign w:val="bottom"/>
            <w:hideMark/>
          </w:tcPr>
          <w:p w14:paraId="46A0B7F9"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LYSA H34 (IPS 0 -2)</w:t>
            </w:r>
          </w:p>
        </w:tc>
        <w:tc>
          <w:tcPr>
            <w:tcW w:w="520" w:type="dxa"/>
            <w:tcBorders>
              <w:top w:val="nil"/>
              <w:left w:val="nil"/>
              <w:bottom w:val="nil"/>
              <w:right w:val="nil"/>
            </w:tcBorders>
            <w:shd w:val="clear" w:color="auto" w:fill="auto"/>
            <w:vAlign w:val="bottom"/>
            <w:hideMark/>
          </w:tcPr>
          <w:p w14:paraId="1EBEB376"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2014</w:t>
            </w:r>
          </w:p>
        </w:tc>
        <w:tc>
          <w:tcPr>
            <w:tcW w:w="2380" w:type="dxa"/>
            <w:tcBorders>
              <w:top w:val="nil"/>
              <w:left w:val="nil"/>
              <w:bottom w:val="nil"/>
              <w:right w:val="nil"/>
            </w:tcBorders>
            <w:shd w:val="clear" w:color="auto" w:fill="auto"/>
            <w:vAlign w:val="bottom"/>
            <w:hideMark/>
          </w:tcPr>
          <w:p w14:paraId="14F76DD7"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ABVD x 8 </w:t>
            </w:r>
          </w:p>
        </w:tc>
        <w:tc>
          <w:tcPr>
            <w:tcW w:w="420" w:type="dxa"/>
            <w:tcBorders>
              <w:top w:val="nil"/>
              <w:left w:val="nil"/>
              <w:bottom w:val="nil"/>
              <w:right w:val="nil"/>
            </w:tcBorders>
            <w:shd w:val="clear" w:color="auto" w:fill="auto"/>
            <w:vAlign w:val="bottom"/>
            <w:hideMark/>
          </w:tcPr>
          <w:p w14:paraId="733D9EE1"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80</w:t>
            </w:r>
          </w:p>
        </w:tc>
        <w:tc>
          <w:tcPr>
            <w:tcW w:w="760" w:type="dxa"/>
            <w:tcBorders>
              <w:top w:val="nil"/>
              <w:left w:val="nil"/>
              <w:bottom w:val="nil"/>
              <w:right w:val="nil"/>
            </w:tcBorders>
            <w:shd w:val="clear" w:color="auto" w:fill="auto"/>
            <w:vAlign w:val="bottom"/>
            <w:hideMark/>
          </w:tcPr>
          <w:p w14:paraId="1E050C69"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85%</w:t>
            </w:r>
          </w:p>
        </w:tc>
        <w:tc>
          <w:tcPr>
            <w:tcW w:w="760" w:type="dxa"/>
            <w:tcBorders>
              <w:top w:val="nil"/>
              <w:left w:val="nil"/>
              <w:bottom w:val="nil"/>
              <w:right w:val="nil"/>
            </w:tcBorders>
            <w:shd w:val="clear" w:color="auto" w:fill="auto"/>
            <w:vAlign w:val="bottom"/>
            <w:hideMark/>
          </w:tcPr>
          <w:p w14:paraId="42B9D68F"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75%*</w:t>
            </w:r>
          </w:p>
        </w:tc>
        <w:tc>
          <w:tcPr>
            <w:tcW w:w="1100" w:type="dxa"/>
            <w:tcBorders>
              <w:top w:val="nil"/>
              <w:left w:val="nil"/>
              <w:bottom w:val="nil"/>
              <w:right w:val="nil"/>
            </w:tcBorders>
            <w:shd w:val="clear" w:color="auto" w:fill="auto"/>
            <w:vAlign w:val="bottom"/>
            <w:hideMark/>
          </w:tcPr>
          <w:p w14:paraId="6E69118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62%</w:t>
            </w:r>
          </w:p>
        </w:tc>
        <w:tc>
          <w:tcPr>
            <w:tcW w:w="1040" w:type="dxa"/>
            <w:tcBorders>
              <w:top w:val="nil"/>
              <w:left w:val="nil"/>
              <w:bottom w:val="nil"/>
              <w:right w:val="nil"/>
            </w:tcBorders>
            <w:shd w:val="clear" w:color="auto" w:fill="auto"/>
            <w:vAlign w:val="bottom"/>
            <w:hideMark/>
          </w:tcPr>
          <w:p w14:paraId="4FD333C0"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92%</w:t>
            </w:r>
          </w:p>
        </w:tc>
        <w:tc>
          <w:tcPr>
            <w:tcW w:w="480" w:type="dxa"/>
            <w:tcBorders>
              <w:top w:val="nil"/>
              <w:left w:val="nil"/>
              <w:bottom w:val="nil"/>
              <w:right w:val="nil"/>
            </w:tcBorders>
            <w:shd w:val="clear" w:color="auto" w:fill="auto"/>
            <w:vAlign w:val="bottom"/>
            <w:hideMark/>
          </w:tcPr>
          <w:p w14:paraId="74752B62" w14:textId="55E0B687" w:rsidR="00DA356F" w:rsidRPr="00DA356F" w:rsidRDefault="0078606C"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D900B9">
              <w:rPr>
                <w:rFonts w:ascii="Times New Roman" w:eastAsia="Times New Roman" w:hAnsi="Times New Roman" w:cs="Times New Roman"/>
                <w:color w:val="000000"/>
                <w:sz w:val="18"/>
                <w:szCs w:val="18"/>
                <w:lang w:eastAsia="es-CO"/>
              </w:rPr>
              <w:instrText>ADDIN CSL_CITATION {"citationItems":[{"id":"ITEM-1","itemData":{"DOI":"10.1093/annonc/mdu189","ISSN":"1569-8041","abstract":"BACKGROUND: Treatment with escalated BEACOPP achieved a superior time to treatment failure over ABVD in patients with disseminated Hodgkin lymphoma. However, recent clinical trials have failed to confirm BEACOPP overall survival (OS) superiority over ABVD. In addition, the gain in low-risk patients is still a matter of debate.\\n\\nPATIENTS AND METHODS: We randomly compared ABVD (8 cycles) with BEACOPP (escalated 4 cycles ≥baseline 4 cycles) in low-risk patients with an International Prognostic Score (IPS) of 0-2. The primary end point was event-free survival (EFS). This parallel group, open-label phase 3 trial was registered under #RECF0219 at French National Cancer Institute.\\n\\nRESULTS: One hundred and fifty patients were randomized in this trial (ABVD 80, BEACOPP 70): 28 years was the median age, 50% were male and IPS was 0-1 for 64%. Complete remission rate was 85% for ABVD and 90% for BEACOPP. Progression or relapses were more frequent in the ABVD patients than in the BEACOPP patients (17 versus 5 patients). With a median follow-up period of 5.5 years, seven patients died: six in the ABVD arm and one in the BEACOPP arm (HL 3 and 0, 2nd cancer 2 and 1, accident 1 and 0). The EFS at 5 years was estimated at 62% for ABVD versus 77%, for BEACOPP [hazards ratio (HR) = 0.6, P = 0.07]. The progression-free survival (PFS) at 5 years was 75% versus 93% (HR = 0.3, P = 0.007). The OS at 5 years was 92% versus 99% (HR = 0.18, P = 0.06).\\n\\nCONCLUSION: Fewer progressions/relapses were observed with BEACOPP, demonstrating the high efficacy of the more intensive regimen, even in low-risk patients. However, additional considerations, balancing treatment-related toxicity and late morbidity due to salvage may help with decision-making with regard to treatment with ABVD or BEACOPP.","author":[{"dropping-particle":"","family":"Mounier","given":"Nicolas","non-dropping-particle":"","parse-names":false,"suffix":""},{"dropping-particle":"","family":"Brice","given":"P.","non-dropping-particle":"","parse-names":false,"suffix":""},{"dropping-particle":"","family":"Bologna","given":"S.","non-dropping-particle":"","parse-names":false,"suffix":""},{"dropping-particle":"","family":"Briere","given":"J.","non-dropping-particle":"","parse-names":false,"suffix":""},{"dropping-particle":"","family":"Gaillard","given":"I.","non-dropping-particle":"","parse-names":false,"suffix":""},{"dropping-particle":"","family":"Heczko","given":"M.","non-dropping-particle":"","parse-names":false,"suffix":""},{"dropping-particle":"","family":"Gabarre","given":"J.","non-dropping-particle":"","parse-names":false,"suffix":""},{"dropping-particle":"","family":"Casasnovas","given":"O.","non-dropping-particle":"","parse-names":false,"suffix":""},{"dropping-particle":"","family":"Jaubert","given":"J.","non-dropping-particle":"","parse-names":false,"suffix":""},{"dropping-particle":"","family":"Colin","given":"P.","non-dropping-particle":"","parse-names":false,"suffix":""},{"dropping-particle":"","family":"Delmer","given":"A.","non-dropping-particle":"","parse-names":false,"suffix":""},{"dropping-particle":"","family":"Devidas","given":"A.","non-dropping-particle":"","parse-names":false,"suffix":""},{"dropping-particle":"","family":"Bachy","given":"E.","non-dropping-particle":"","parse-names":false,"suffix":""},{"dropping-particle":"","family":"Nicolas-Virelizier","given":"E.","non-dropping-particle":"","parse-names":false,"suffix":""},{"dropping-particle":"","family":"Aoudjhane","given":"A.","non-dropping-particle":"","parse-names":false,"suffix":""},{"dropping-particle":"","family":"Humbrecht","given":"C.","non-dropping-particle":"","parse-names":false,"suffix":""},{"dropping-particle":"","family":"Andre","given":"M.","non-dropping-particle":"","parse-names":false,"suffix":""},{"dropping-particle":"","family":"Carde","given":"P.","non-dropping-particle":"","parse-names":false,"suffix":""}],"container-title":"Annals of Oncology","id":"ITEM-1","issue":"8","issued":{"date-parts":[["2014","8"]]},"page":"1622-1628","title":"ABVD (8 cycles) versus BEACOPP (4 escalated cycles ≥4 baseline): final results in stage III–IV low-risk Hodgkin lymphoma (IPS 0–2) of the LYSA H34 randomized trial†","type":"article-journal","volume":"25"},"uris":["http://www.mendeley.com/documents/?uuid=5662eb3e-f46c-4a98-952a-f3afd7f5647d"]}],"mendeley":{"formattedCitation":"(29)","plainTextFormattedCitation":"(29)","previouslyFormattedCitation":"(29)"},"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78606C">
              <w:rPr>
                <w:rFonts w:ascii="Times New Roman" w:eastAsia="Times New Roman" w:hAnsi="Times New Roman" w:cs="Times New Roman"/>
                <w:noProof/>
                <w:color w:val="000000"/>
                <w:sz w:val="18"/>
                <w:szCs w:val="18"/>
                <w:lang w:eastAsia="es-CO"/>
              </w:rPr>
              <w:t>(29)</w:t>
            </w:r>
            <w:r>
              <w:rPr>
                <w:rFonts w:ascii="Times New Roman" w:eastAsia="Times New Roman" w:hAnsi="Times New Roman" w:cs="Times New Roman"/>
                <w:color w:val="000000"/>
                <w:sz w:val="18"/>
                <w:szCs w:val="18"/>
                <w:lang w:eastAsia="es-CO"/>
              </w:rPr>
              <w:fldChar w:fldCharType="end"/>
            </w:r>
          </w:p>
        </w:tc>
      </w:tr>
      <w:tr w:rsidR="0078606C" w:rsidRPr="00DA356F" w14:paraId="388FB9D6" w14:textId="77777777" w:rsidTr="00DA356F">
        <w:trPr>
          <w:trHeight w:val="300"/>
          <w:jc w:val="center"/>
        </w:trPr>
        <w:tc>
          <w:tcPr>
            <w:tcW w:w="1340" w:type="dxa"/>
            <w:tcBorders>
              <w:top w:val="nil"/>
              <w:left w:val="nil"/>
              <w:bottom w:val="nil"/>
              <w:right w:val="nil"/>
            </w:tcBorders>
            <w:shd w:val="clear" w:color="auto" w:fill="auto"/>
            <w:vAlign w:val="bottom"/>
            <w:hideMark/>
          </w:tcPr>
          <w:p w14:paraId="1290CD96"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vAlign w:val="bottom"/>
            <w:hideMark/>
          </w:tcPr>
          <w:p w14:paraId="582BC144" w14:textId="77777777" w:rsidR="00DA356F" w:rsidRPr="00DA356F" w:rsidRDefault="00DA356F" w:rsidP="009E0DE3">
            <w:pPr>
              <w:spacing w:after="0" w:line="240" w:lineRule="auto"/>
              <w:jc w:val="center"/>
              <w:rPr>
                <w:rFonts w:ascii="Times New Roman" w:eastAsia="Times New Roman" w:hAnsi="Times New Roman" w:cs="Times New Roman"/>
                <w:sz w:val="18"/>
                <w:szCs w:val="18"/>
                <w:lang w:eastAsia="es-CO"/>
              </w:rPr>
            </w:pPr>
          </w:p>
        </w:tc>
        <w:tc>
          <w:tcPr>
            <w:tcW w:w="2380" w:type="dxa"/>
            <w:tcBorders>
              <w:top w:val="nil"/>
              <w:left w:val="nil"/>
              <w:bottom w:val="nil"/>
              <w:right w:val="nil"/>
            </w:tcBorders>
            <w:shd w:val="clear" w:color="auto" w:fill="auto"/>
            <w:vAlign w:val="bottom"/>
            <w:hideMark/>
          </w:tcPr>
          <w:p w14:paraId="21A23C60"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BEACOPP 4 + 4 (E + Base) </w:t>
            </w:r>
          </w:p>
        </w:tc>
        <w:tc>
          <w:tcPr>
            <w:tcW w:w="420" w:type="dxa"/>
            <w:tcBorders>
              <w:top w:val="nil"/>
              <w:left w:val="nil"/>
              <w:bottom w:val="nil"/>
              <w:right w:val="nil"/>
            </w:tcBorders>
            <w:shd w:val="clear" w:color="auto" w:fill="auto"/>
            <w:vAlign w:val="bottom"/>
            <w:hideMark/>
          </w:tcPr>
          <w:p w14:paraId="67F2ED37"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70</w:t>
            </w:r>
          </w:p>
        </w:tc>
        <w:tc>
          <w:tcPr>
            <w:tcW w:w="760" w:type="dxa"/>
            <w:tcBorders>
              <w:top w:val="nil"/>
              <w:left w:val="nil"/>
              <w:bottom w:val="nil"/>
              <w:right w:val="nil"/>
            </w:tcBorders>
            <w:shd w:val="clear" w:color="auto" w:fill="auto"/>
            <w:vAlign w:val="bottom"/>
            <w:hideMark/>
          </w:tcPr>
          <w:p w14:paraId="6D83359D"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90%</w:t>
            </w:r>
          </w:p>
        </w:tc>
        <w:tc>
          <w:tcPr>
            <w:tcW w:w="760" w:type="dxa"/>
            <w:tcBorders>
              <w:top w:val="nil"/>
              <w:left w:val="nil"/>
              <w:bottom w:val="nil"/>
              <w:right w:val="nil"/>
            </w:tcBorders>
            <w:shd w:val="clear" w:color="auto" w:fill="auto"/>
            <w:vAlign w:val="bottom"/>
            <w:hideMark/>
          </w:tcPr>
          <w:p w14:paraId="5DACB1AF"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93%</w:t>
            </w:r>
          </w:p>
        </w:tc>
        <w:tc>
          <w:tcPr>
            <w:tcW w:w="1100" w:type="dxa"/>
            <w:tcBorders>
              <w:top w:val="nil"/>
              <w:left w:val="nil"/>
              <w:bottom w:val="nil"/>
              <w:right w:val="nil"/>
            </w:tcBorders>
            <w:shd w:val="clear" w:color="auto" w:fill="auto"/>
            <w:vAlign w:val="bottom"/>
            <w:hideMark/>
          </w:tcPr>
          <w:p w14:paraId="452964E9"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77%</w:t>
            </w:r>
          </w:p>
        </w:tc>
        <w:tc>
          <w:tcPr>
            <w:tcW w:w="1040" w:type="dxa"/>
            <w:tcBorders>
              <w:top w:val="nil"/>
              <w:left w:val="nil"/>
              <w:bottom w:val="nil"/>
              <w:right w:val="nil"/>
            </w:tcBorders>
            <w:shd w:val="clear" w:color="auto" w:fill="auto"/>
            <w:vAlign w:val="bottom"/>
            <w:hideMark/>
          </w:tcPr>
          <w:p w14:paraId="60110C6B"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99%</w:t>
            </w:r>
          </w:p>
        </w:tc>
        <w:tc>
          <w:tcPr>
            <w:tcW w:w="480" w:type="dxa"/>
            <w:tcBorders>
              <w:top w:val="nil"/>
              <w:left w:val="nil"/>
              <w:bottom w:val="nil"/>
              <w:right w:val="nil"/>
            </w:tcBorders>
            <w:shd w:val="clear" w:color="auto" w:fill="auto"/>
            <w:vAlign w:val="bottom"/>
            <w:hideMark/>
          </w:tcPr>
          <w:p w14:paraId="0916538B" w14:textId="77777777" w:rsidR="00DA356F" w:rsidRPr="00DA356F" w:rsidRDefault="00DA356F" w:rsidP="00D900B9">
            <w:pPr>
              <w:spacing w:after="0" w:line="240" w:lineRule="auto"/>
              <w:jc w:val="center"/>
              <w:rPr>
                <w:rFonts w:ascii="Times New Roman" w:eastAsia="Times New Roman" w:hAnsi="Times New Roman" w:cs="Times New Roman"/>
                <w:color w:val="000000"/>
                <w:sz w:val="18"/>
                <w:szCs w:val="18"/>
                <w:lang w:eastAsia="es-CO"/>
              </w:rPr>
            </w:pPr>
          </w:p>
        </w:tc>
      </w:tr>
      <w:tr w:rsidR="0078606C" w:rsidRPr="00DA356F" w14:paraId="323AEFAA" w14:textId="77777777" w:rsidTr="009E0DE3">
        <w:trPr>
          <w:trHeight w:val="780"/>
          <w:jc w:val="center"/>
        </w:trPr>
        <w:tc>
          <w:tcPr>
            <w:tcW w:w="1340" w:type="dxa"/>
            <w:tcBorders>
              <w:top w:val="nil"/>
              <w:left w:val="nil"/>
              <w:right w:val="nil"/>
            </w:tcBorders>
            <w:shd w:val="clear" w:color="auto" w:fill="auto"/>
            <w:vAlign w:val="bottom"/>
            <w:hideMark/>
          </w:tcPr>
          <w:p w14:paraId="7CD92560"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EORTC 20012 (IPS &gt;3)</w:t>
            </w:r>
          </w:p>
        </w:tc>
        <w:tc>
          <w:tcPr>
            <w:tcW w:w="520" w:type="dxa"/>
            <w:tcBorders>
              <w:top w:val="nil"/>
              <w:left w:val="nil"/>
              <w:right w:val="nil"/>
            </w:tcBorders>
            <w:shd w:val="clear" w:color="auto" w:fill="auto"/>
            <w:vAlign w:val="bottom"/>
            <w:hideMark/>
          </w:tcPr>
          <w:p w14:paraId="317BBD86"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2016</w:t>
            </w:r>
          </w:p>
        </w:tc>
        <w:tc>
          <w:tcPr>
            <w:tcW w:w="2380" w:type="dxa"/>
            <w:tcBorders>
              <w:top w:val="nil"/>
              <w:left w:val="nil"/>
              <w:right w:val="nil"/>
            </w:tcBorders>
            <w:shd w:val="clear" w:color="auto" w:fill="auto"/>
            <w:vAlign w:val="bottom"/>
            <w:hideMark/>
          </w:tcPr>
          <w:p w14:paraId="73229C03"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ABVD x 8 </w:t>
            </w:r>
          </w:p>
        </w:tc>
        <w:tc>
          <w:tcPr>
            <w:tcW w:w="420" w:type="dxa"/>
            <w:tcBorders>
              <w:top w:val="nil"/>
              <w:left w:val="nil"/>
              <w:right w:val="nil"/>
            </w:tcBorders>
            <w:shd w:val="clear" w:color="auto" w:fill="auto"/>
            <w:vAlign w:val="bottom"/>
            <w:hideMark/>
          </w:tcPr>
          <w:p w14:paraId="11C8133B"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272</w:t>
            </w:r>
          </w:p>
        </w:tc>
        <w:tc>
          <w:tcPr>
            <w:tcW w:w="760" w:type="dxa"/>
            <w:tcBorders>
              <w:top w:val="nil"/>
              <w:left w:val="nil"/>
              <w:right w:val="nil"/>
            </w:tcBorders>
            <w:shd w:val="clear" w:color="auto" w:fill="auto"/>
            <w:vAlign w:val="bottom"/>
            <w:hideMark/>
          </w:tcPr>
          <w:p w14:paraId="439686E4"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73,50%</w:t>
            </w:r>
          </w:p>
        </w:tc>
        <w:tc>
          <w:tcPr>
            <w:tcW w:w="760" w:type="dxa"/>
            <w:tcBorders>
              <w:top w:val="nil"/>
              <w:left w:val="nil"/>
              <w:right w:val="nil"/>
            </w:tcBorders>
            <w:shd w:val="clear" w:color="auto" w:fill="auto"/>
            <w:vAlign w:val="bottom"/>
            <w:hideMark/>
          </w:tcPr>
          <w:p w14:paraId="00C1A51C"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73%</w:t>
            </w:r>
          </w:p>
        </w:tc>
        <w:tc>
          <w:tcPr>
            <w:tcW w:w="1100" w:type="dxa"/>
            <w:tcBorders>
              <w:top w:val="nil"/>
              <w:left w:val="nil"/>
              <w:right w:val="nil"/>
            </w:tcBorders>
            <w:shd w:val="clear" w:color="auto" w:fill="auto"/>
            <w:vAlign w:val="bottom"/>
            <w:hideMark/>
          </w:tcPr>
          <w:p w14:paraId="1FE7D334"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040" w:type="dxa"/>
            <w:tcBorders>
              <w:top w:val="nil"/>
              <w:left w:val="nil"/>
              <w:right w:val="nil"/>
            </w:tcBorders>
            <w:shd w:val="clear" w:color="auto" w:fill="auto"/>
            <w:vAlign w:val="bottom"/>
            <w:hideMark/>
          </w:tcPr>
          <w:p w14:paraId="1B9E35EE"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86,70%</w:t>
            </w:r>
          </w:p>
        </w:tc>
        <w:tc>
          <w:tcPr>
            <w:tcW w:w="480" w:type="dxa"/>
            <w:tcBorders>
              <w:top w:val="nil"/>
              <w:left w:val="nil"/>
              <w:right w:val="nil"/>
            </w:tcBorders>
            <w:shd w:val="clear" w:color="auto" w:fill="auto"/>
            <w:vAlign w:val="bottom"/>
            <w:hideMark/>
          </w:tcPr>
          <w:p w14:paraId="1F87A7BE" w14:textId="3352741D" w:rsidR="00DA356F" w:rsidRPr="00DA356F" w:rsidRDefault="00D900B9" w:rsidP="00D900B9">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D428B2">
              <w:rPr>
                <w:rFonts w:ascii="Times New Roman" w:eastAsia="Times New Roman" w:hAnsi="Times New Roman" w:cs="Times New Roman"/>
                <w:color w:val="000000"/>
                <w:sz w:val="18"/>
                <w:szCs w:val="18"/>
                <w:lang w:eastAsia="es-CO"/>
              </w:rPr>
              <w:instrText>ADDIN CSL_CITATION {"citationItems":[{"id":"ITEM-1","itemData":{"DOI":"10.1200/JCO.2015.64.5648","ISSN":"0732-183X","author":[{"dropping-particle":"","family":"Carde","given":"Patrice","non-dropping-particle":"","parse-names":false,"suffix":""},{"dropping-particle":"","family":"Karrasch","given":"Matthias","non-dropping-particle":"","parse-names":false,"suffix":""},{"dropping-particle":"","family":"Fortpied","given":"Catherine","non-dropping-particle":"","parse-names":false,"suffix":""},{"dropping-particle":"","family":"Brice","given":"Pauline","non-dropping-particle":"","parse-names":false,"suffix":""},{"dropping-particle":"","family":"Khaled","given":"Hussein","non-dropping-particle":"","parse-names":false,"suffix":""},{"dropping-particle":"","family":"Casasnovas","given":"Olivier","non-dropping-particle":"","parse-names":false,"suffix":""},{"dropping-particle":"","family":"Caillot","given":"Denis","non-dropping-particle":"","parse-names":false,"suffix":""},{"dropping-particle":"","family":"Gaillard","given":"Isabelle","non-dropping-particle":"","parse-names":false,"suffix":""},{"dropping-particle":"","family":"Bologna","given":"Serge","non-dropping-particle":"","parse-names":false,"suffix":""},{"dropping-particle":"","family":"Ferme","given":"Christophe","non-dropping-particle":"","parse-names":false,"suffix":""},{"dropping-particle":"","family":"Lugtenburg","given":"Pieternella Johanna","non-dropping-particle":"","parse-names":false,"suffix":""},{"dropping-particle":"","family":"Morschhauser","given":"Frank","non-dropping-particle":"","parse-names":false,"suffix":""},{"dropping-particle":"","family":"Aurer","given":"Igor","non-dropping-particle":"","parse-names":false,"suffix":""},{"dropping-particle":"","family":"Coiffier","given":"Bertrand","non-dropping-particle":"","parse-names":false,"suffix":""},{"dropping-particle":"","family":"Meyer","given":"Ralph","non-dropping-particle":"","parse-names":false,"suffix":""},{"dropping-particle":"","family":"Seftel","given":"Matthew","non-dropping-particle":"","parse-names":false,"suffix":""},{"dropping-particle":"","family":"Wolf","given":"Max","non-dropping-particle":"","parse-names":false,"suffix":""},{"dropping-particle":"","family":"Glimelius","given":"Bengt","non-dropping-particle":"","parse-names":false,"suffix":""},{"dropping-particle":"","family":"Sureda","given":"Anna","non-dropping-particle":"","parse-names":false,"suffix":""},{"dropping-particle":"","family":"Mounier","given":"Nicolas","non-dropping-particle":"","parse-names":false,"suffix":""}],"container-title":"Journal of Clinical Oncology","id":"ITEM-1","issue":"17","issued":{"date-parts":[["2016","6","10"]]},"page":"2028-2036","title":"Eight Cycles of ABVD Versus Four Cycles of BEACOPP escalated Plus Four Cycles of BEACOPP baseline in Stage III to IV, International Prognostic Score ≥ 3, High-Risk Hodgkin Lymphoma: First Results of the Phase III EORTC 20012 Intergroup Trial","type":"article-journal","volume":"34"},"uris":["http://www.mendeley.com/documents/?uuid=1d8eb030-65bc-4d07-b9ee-a726663bc7c7"]}],"mendeley":{"formattedCitation":"(30)","plainTextFormattedCitation":"(30)","previouslyFormattedCitation":"(30)"},"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D900B9">
              <w:rPr>
                <w:rFonts w:ascii="Times New Roman" w:eastAsia="Times New Roman" w:hAnsi="Times New Roman" w:cs="Times New Roman"/>
                <w:noProof/>
                <w:color w:val="000000"/>
                <w:sz w:val="18"/>
                <w:szCs w:val="18"/>
                <w:lang w:eastAsia="es-CO"/>
              </w:rPr>
              <w:t>(30)</w:t>
            </w:r>
            <w:r>
              <w:rPr>
                <w:rFonts w:ascii="Times New Roman" w:eastAsia="Times New Roman" w:hAnsi="Times New Roman" w:cs="Times New Roman"/>
                <w:color w:val="000000"/>
                <w:sz w:val="18"/>
                <w:szCs w:val="18"/>
                <w:lang w:eastAsia="es-CO"/>
              </w:rPr>
              <w:fldChar w:fldCharType="end"/>
            </w:r>
          </w:p>
        </w:tc>
      </w:tr>
      <w:tr w:rsidR="0078606C" w:rsidRPr="00DA356F" w14:paraId="6025CEEB" w14:textId="77777777" w:rsidTr="009E0DE3">
        <w:trPr>
          <w:trHeight w:val="300"/>
          <w:jc w:val="center"/>
        </w:trPr>
        <w:tc>
          <w:tcPr>
            <w:tcW w:w="1340" w:type="dxa"/>
            <w:tcBorders>
              <w:top w:val="nil"/>
              <w:left w:val="nil"/>
              <w:bottom w:val="single" w:sz="4" w:space="0" w:color="auto"/>
              <w:right w:val="nil"/>
            </w:tcBorders>
            <w:shd w:val="clear" w:color="auto" w:fill="auto"/>
            <w:vAlign w:val="bottom"/>
            <w:hideMark/>
          </w:tcPr>
          <w:p w14:paraId="1A092178"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single" w:sz="4" w:space="0" w:color="auto"/>
              <w:right w:val="nil"/>
            </w:tcBorders>
            <w:shd w:val="clear" w:color="auto" w:fill="auto"/>
            <w:vAlign w:val="bottom"/>
            <w:hideMark/>
          </w:tcPr>
          <w:p w14:paraId="6B55A61C" w14:textId="77777777" w:rsidR="00DA356F" w:rsidRPr="00DA356F" w:rsidRDefault="00DA356F" w:rsidP="00DA356F">
            <w:pPr>
              <w:spacing w:after="0" w:line="240" w:lineRule="auto"/>
              <w:rPr>
                <w:rFonts w:ascii="Times New Roman" w:eastAsia="Times New Roman" w:hAnsi="Times New Roman" w:cs="Times New Roman"/>
                <w:sz w:val="18"/>
                <w:szCs w:val="18"/>
                <w:lang w:eastAsia="es-CO"/>
              </w:rPr>
            </w:pPr>
          </w:p>
        </w:tc>
        <w:tc>
          <w:tcPr>
            <w:tcW w:w="2380" w:type="dxa"/>
            <w:tcBorders>
              <w:top w:val="nil"/>
              <w:left w:val="nil"/>
              <w:bottom w:val="single" w:sz="4" w:space="0" w:color="auto"/>
              <w:right w:val="nil"/>
            </w:tcBorders>
            <w:shd w:val="clear" w:color="auto" w:fill="auto"/>
            <w:vAlign w:val="bottom"/>
            <w:hideMark/>
          </w:tcPr>
          <w:p w14:paraId="4FD27A7E" w14:textId="77777777" w:rsidR="00DA356F" w:rsidRPr="00DA356F" w:rsidRDefault="00DA356F" w:rsidP="00DA356F">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 xml:space="preserve">BEACOPP 4 + 4 (E + Base) </w:t>
            </w:r>
          </w:p>
        </w:tc>
        <w:tc>
          <w:tcPr>
            <w:tcW w:w="420" w:type="dxa"/>
            <w:tcBorders>
              <w:top w:val="nil"/>
              <w:left w:val="nil"/>
              <w:bottom w:val="single" w:sz="4" w:space="0" w:color="auto"/>
              <w:right w:val="nil"/>
            </w:tcBorders>
            <w:shd w:val="clear" w:color="auto" w:fill="auto"/>
            <w:vAlign w:val="bottom"/>
            <w:hideMark/>
          </w:tcPr>
          <w:p w14:paraId="58B20ECF" w14:textId="77777777" w:rsidR="00DA356F" w:rsidRPr="00DA356F" w:rsidRDefault="00DA356F" w:rsidP="009E0DE3">
            <w:pPr>
              <w:spacing w:after="0" w:line="240" w:lineRule="auto"/>
              <w:jc w:val="center"/>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267</w:t>
            </w:r>
          </w:p>
        </w:tc>
        <w:tc>
          <w:tcPr>
            <w:tcW w:w="760" w:type="dxa"/>
            <w:tcBorders>
              <w:top w:val="nil"/>
              <w:left w:val="nil"/>
              <w:bottom w:val="single" w:sz="4" w:space="0" w:color="auto"/>
              <w:right w:val="nil"/>
            </w:tcBorders>
            <w:shd w:val="clear" w:color="auto" w:fill="auto"/>
            <w:vAlign w:val="bottom"/>
            <w:hideMark/>
          </w:tcPr>
          <w:p w14:paraId="41EF0FA3"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69,10%</w:t>
            </w:r>
          </w:p>
        </w:tc>
        <w:tc>
          <w:tcPr>
            <w:tcW w:w="760" w:type="dxa"/>
            <w:tcBorders>
              <w:top w:val="nil"/>
              <w:left w:val="nil"/>
              <w:bottom w:val="single" w:sz="4" w:space="0" w:color="auto"/>
              <w:right w:val="nil"/>
            </w:tcBorders>
            <w:shd w:val="clear" w:color="auto" w:fill="auto"/>
            <w:vAlign w:val="bottom"/>
            <w:hideMark/>
          </w:tcPr>
          <w:p w14:paraId="0B37C466"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83%</w:t>
            </w:r>
          </w:p>
        </w:tc>
        <w:tc>
          <w:tcPr>
            <w:tcW w:w="1100" w:type="dxa"/>
            <w:tcBorders>
              <w:top w:val="nil"/>
              <w:left w:val="nil"/>
              <w:bottom w:val="single" w:sz="4" w:space="0" w:color="auto"/>
              <w:right w:val="nil"/>
            </w:tcBorders>
            <w:shd w:val="clear" w:color="auto" w:fill="auto"/>
            <w:vAlign w:val="bottom"/>
            <w:hideMark/>
          </w:tcPr>
          <w:p w14:paraId="75762AE8"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p>
        </w:tc>
        <w:tc>
          <w:tcPr>
            <w:tcW w:w="1040" w:type="dxa"/>
            <w:tcBorders>
              <w:top w:val="nil"/>
              <w:left w:val="nil"/>
              <w:bottom w:val="single" w:sz="4" w:space="0" w:color="auto"/>
              <w:right w:val="nil"/>
            </w:tcBorders>
            <w:shd w:val="clear" w:color="auto" w:fill="auto"/>
            <w:vAlign w:val="bottom"/>
            <w:hideMark/>
          </w:tcPr>
          <w:p w14:paraId="51590CC7" w14:textId="77777777" w:rsidR="00DA356F" w:rsidRPr="00DA356F" w:rsidRDefault="00DA356F" w:rsidP="009E0DE3">
            <w:pPr>
              <w:spacing w:after="0" w:line="240" w:lineRule="auto"/>
              <w:rPr>
                <w:rFonts w:ascii="Times New Roman" w:eastAsia="Times New Roman" w:hAnsi="Times New Roman" w:cs="Times New Roman"/>
                <w:color w:val="000000"/>
                <w:sz w:val="18"/>
                <w:szCs w:val="18"/>
                <w:lang w:eastAsia="es-CO"/>
              </w:rPr>
            </w:pPr>
            <w:r w:rsidRPr="00DA356F">
              <w:rPr>
                <w:rFonts w:ascii="Times New Roman" w:eastAsia="Times New Roman" w:hAnsi="Times New Roman" w:cs="Times New Roman"/>
                <w:color w:val="000000"/>
                <w:sz w:val="18"/>
                <w:szCs w:val="18"/>
                <w:lang w:eastAsia="es-CO"/>
              </w:rPr>
              <w:t>90,30%</w:t>
            </w:r>
          </w:p>
        </w:tc>
        <w:tc>
          <w:tcPr>
            <w:tcW w:w="480" w:type="dxa"/>
            <w:tcBorders>
              <w:top w:val="nil"/>
              <w:left w:val="nil"/>
              <w:bottom w:val="single" w:sz="4" w:space="0" w:color="auto"/>
              <w:right w:val="nil"/>
            </w:tcBorders>
            <w:shd w:val="clear" w:color="auto" w:fill="auto"/>
            <w:vAlign w:val="bottom"/>
            <w:hideMark/>
          </w:tcPr>
          <w:p w14:paraId="604C09EE" w14:textId="77777777" w:rsidR="00DA356F" w:rsidRPr="00DA356F" w:rsidRDefault="00DA356F" w:rsidP="00DA356F">
            <w:pPr>
              <w:spacing w:after="0" w:line="240" w:lineRule="auto"/>
              <w:jc w:val="right"/>
              <w:rPr>
                <w:rFonts w:ascii="Times New Roman" w:eastAsia="Times New Roman" w:hAnsi="Times New Roman" w:cs="Times New Roman"/>
                <w:color w:val="000000"/>
                <w:sz w:val="18"/>
                <w:szCs w:val="18"/>
                <w:lang w:eastAsia="es-CO"/>
              </w:rPr>
            </w:pPr>
          </w:p>
        </w:tc>
      </w:tr>
    </w:tbl>
    <w:p w14:paraId="5EF4ED0A" w14:textId="736E86DE" w:rsidR="00DA356F" w:rsidRPr="00D900B9" w:rsidRDefault="00D900B9" w:rsidP="00D900B9">
      <w:pPr>
        <w:tabs>
          <w:tab w:val="left" w:pos="1560"/>
        </w:tabs>
        <w:jc w:val="both"/>
        <w:rPr>
          <w:rFonts w:ascii="Times New Roman" w:hAnsi="Times New Roman" w:cs="Times New Roman"/>
        </w:rPr>
      </w:pPr>
      <w:r>
        <w:rPr>
          <w:rFonts w:ascii="Times New Roman" w:hAnsi="Times New Roman" w:cs="Times New Roman"/>
        </w:rPr>
        <w:t xml:space="preserve">(* Indica diferencia estadísticamente significativa). Para detalle de los esquemas de tratamiento, consultar las referencias indicadas. </w:t>
      </w:r>
    </w:p>
    <w:p w14:paraId="362B54FC" w14:textId="1C01240F" w:rsidR="003F31A2" w:rsidRDefault="00F3068A" w:rsidP="00874836">
      <w:pPr>
        <w:tabs>
          <w:tab w:val="left" w:pos="1560"/>
        </w:tabs>
        <w:jc w:val="both"/>
        <w:rPr>
          <w:rFonts w:ascii="Times New Roman" w:hAnsi="Times New Roman" w:cs="Times New Roman"/>
        </w:rPr>
      </w:pPr>
      <w:r>
        <w:rPr>
          <w:rFonts w:ascii="Times New Roman" w:hAnsi="Times New Roman" w:cs="Times New Roman"/>
        </w:rPr>
        <w:t xml:space="preserve">Los estudios utilizando esquemas intensificados de tratamiento como las diferentes versiones del BEACOPP han mostrado en general mayores tasas de supervivencia libre de progresión </w:t>
      </w:r>
      <w:r w:rsidR="008673EE">
        <w:rPr>
          <w:rFonts w:ascii="Times New Roman" w:hAnsi="Times New Roman" w:cs="Times New Roman"/>
        </w:rPr>
        <w:t xml:space="preserve">y en algunos estudios una tendencia a mejorar la supervivencia. </w:t>
      </w:r>
      <w:r w:rsidR="006C1247">
        <w:rPr>
          <w:rFonts w:ascii="Times New Roman" w:hAnsi="Times New Roman" w:cs="Times New Roman"/>
        </w:rPr>
        <w:t>El estudio LYSA H34 incluyó solamente pacientes con IPS de 0 a 2 y aún en este subgrupo se encontró beneficio del tratamiento más intensivo. Sin embargo, los resultados del estudio EORTC 20012, comparando 8 ciclos de ABVD contra un esquema de 4 + 4 entre BEACOPP base y escalado, no encontró diferencias en términos de tasas de respuesta, supervivencia libre de progresión o supervivencia global siendo el esquema BEACOPP</w:t>
      </w:r>
      <w:r w:rsidR="00572956">
        <w:rPr>
          <w:rFonts w:ascii="Times New Roman" w:hAnsi="Times New Roman" w:cs="Times New Roman"/>
        </w:rPr>
        <w:t xml:space="preserve"> más tóxic</w:t>
      </w:r>
      <w:r w:rsidR="008E1AF6">
        <w:rPr>
          <w:rFonts w:ascii="Times New Roman" w:hAnsi="Times New Roman" w:cs="Times New Roman"/>
        </w:rPr>
        <w:t xml:space="preserve">o. </w:t>
      </w:r>
    </w:p>
    <w:p w14:paraId="7310CCFC" w14:textId="77777777" w:rsidR="00E634DB" w:rsidRDefault="00E634DB" w:rsidP="00874836">
      <w:pPr>
        <w:tabs>
          <w:tab w:val="left" w:pos="1560"/>
        </w:tabs>
        <w:jc w:val="both"/>
        <w:rPr>
          <w:rFonts w:ascii="Times New Roman" w:hAnsi="Times New Roman" w:cs="Times New Roman"/>
        </w:rPr>
      </w:pPr>
    </w:p>
    <w:p w14:paraId="784D1B03" w14:textId="37EE023E" w:rsidR="00E634DB" w:rsidRDefault="00E634DB" w:rsidP="00874836">
      <w:pPr>
        <w:tabs>
          <w:tab w:val="left" w:pos="1560"/>
        </w:tabs>
        <w:jc w:val="both"/>
        <w:rPr>
          <w:rFonts w:ascii="Times New Roman" w:hAnsi="Times New Roman" w:cs="Times New Roman"/>
        </w:rPr>
      </w:pPr>
      <w:r>
        <w:rPr>
          <w:rFonts w:ascii="Times New Roman" w:hAnsi="Times New Roman" w:cs="Times New Roman"/>
        </w:rPr>
        <w:lastRenderedPageBreak/>
        <w:t>La actualización de un meta</w:t>
      </w:r>
      <w:r w:rsidR="00030F2E">
        <w:rPr>
          <w:rFonts w:ascii="Times New Roman" w:hAnsi="Times New Roman" w:cs="Times New Roman"/>
        </w:rPr>
        <w:t xml:space="preserve">nálisis de ensayos clínicos aleatorizados encontró evidencia de moderada a alta calidad de que los pacientes entre 16 y 60 años </w:t>
      </w:r>
      <w:r w:rsidR="002E7AEE">
        <w:rPr>
          <w:rFonts w:ascii="Times New Roman" w:hAnsi="Times New Roman" w:cs="Times New Roman"/>
        </w:rPr>
        <w:t xml:space="preserve">con enfermedad temprana desfavorable y estadio avanzado se benefician, con respecto a la supervivencia global y libre de progresión, del tratamiento de primera línea con el esquema BEACOPP. </w:t>
      </w:r>
      <w:r w:rsidR="00986FCD">
        <w:rPr>
          <w:rFonts w:ascii="Times New Roman" w:hAnsi="Times New Roman" w:cs="Times New Roman"/>
        </w:rPr>
        <w:t xml:space="preserve">Hay sin embargo evidencia de baja calidad de una diferencia en el número de segundas neoplasias </w:t>
      </w:r>
      <w:r w:rsidR="00FF7575">
        <w:rPr>
          <w:rFonts w:ascii="Times New Roman" w:hAnsi="Times New Roman" w:cs="Times New Roman"/>
        </w:rPr>
        <w:t xml:space="preserve">que los autores atribuyen al tiempo de seguimiento. Adicionalmente, se encontró evidencia de baja calidad de que los pacientes tratados con BEACOPP tienen mayor riesgo de </w:t>
      </w:r>
      <w:r w:rsidR="002A622C">
        <w:rPr>
          <w:rFonts w:ascii="Times New Roman" w:hAnsi="Times New Roman" w:cs="Times New Roman"/>
        </w:rPr>
        <w:t xml:space="preserve">desarrollar leucemia mieloide aguda, síndrome mielodisplásico e infertilidad y en general se encuentra que </w:t>
      </w:r>
      <w:r w:rsidR="00E72A88">
        <w:rPr>
          <w:rFonts w:ascii="Times New Roman" w:hAnsi="Times New Roman" w:cs="Times New Roman"/>
        </w:rPr>
        <w:t xml:space="preserve">el esquema BEACOPP escalado es más tóxico que el esquema ABVD </w:t>
      </w:r>
      <w:r w:rsidR="00A35E9E">
        <w:rPr>
          <w:rFonts w:ascii="Times New Roman" w:hAnsi="Times New Roman" w:cs="Times New Roman"/>
        </w:rPr>
        <w:fldChar w:fldCharType="begin" w:fldLock="1"/>
      </w:r>
      <w:r w:rsidR="00965BEE">
        <w:rPr>
          <w:rFonts w:ascii="Times New Roman" w:hAnsi="Times New Roman" w:cs="Times New Roman"/>
        </w:rPr>
        <w:instrText>ADDIN CSL_CITATION {"citationItems":[{"id":"ITEM-1","itemData":{"DOI":"10.1002/14651858.CD007110.pub3","ISSN":"14651858","author":[{"dropping-particle":"","family":"Blank","given":"Oliver","non-dropping-particle":"","parse-names":false,"suffix":""},{"dropping-particle":"","family":"Tresckow","given":"Bastian","non-dropping-particle":"von","parse-names":false,"suffix":""},{"dropping-particle":"","family":"Monsef","given":"Ina","non-dropping-particle":"","parse-names":false,"suffix":""},{"dropping-particle":"","family":"Specht","given":"Lena","non-dropping-particle":"","parse-names":false,"suffix":""},{"dropping-particle":"","family":"Engert","given":"Andreas","non-dropping-particle":"","parse-names":false,"suffix":""},{"dropping-particle":"","family":"Skoetz","given":"Nicole","non-dropping-particle":"","parse-names":false,"suffix":""}],"container-title":"Cochrane Database of Systematic Reviews","id":"ITEM-1","issue":"4","issued":{"date-parts":[["2017","4","27"]]},"title":"Chemotherapy alone versus chemotherapy plus radiotherapy for adults with early stage Hodgkin lymphoma","type":"article-journal"},"uris":["http://www.mendeley.com/documents/?uuid=617daf45-0a33-40ab-8042-720711f8cd6b"]}],"mendeley":{"formattedCitation":"(31)","plainTextFormattedCitation":"(31)","previouslyFormattedCitation":"(31)"},"properties":{"noteIndex":0},"schema":"https://github.com/citation-style-language/schema/raw/master/csl-citation.json"}</w:instrText>
      </w:r>
      <w:r w:rsidR="00A35E9E">
        <w:rPr>
          <w:rFonts w:ascii="Times New Roman" w:hAnsi="Times New Roman" w:cs="Times New Roman"/>
        </w:rPr>
        <w:fldChar w:fldCharType="separate"/>
      </w:r>
      <w:r w:rsidR="00A35E9E" w:rsidRPr="00A35E9E">
        <w:rPr>
          <w:rFonts w:ascii="Times New Roman" w:hAnsi="Times New Roman" w:cs="Times New Roman"/>
          <w:noProof/>
        </w:rPr>
        <w:t>(31)</w:t>
      </w:r>
      <w:r w:rsidR="00A35E9E">
        <w:rPr>
          <w:rFonts w:ascii="Times New Roman" w:hAnsi="Times New Roman" w:cs="Times New Roman"/>
        </w:rPr>
        <w:fldChar w:fldCharType="end"/>
      </w:r>
      <w:r w:rsidR="00A35E9E">
        <w:rPr>
          <w:rFonts w:ascii="Times New Roman" w:hAnsi="Times New Roman" w:cs="Times New Roman"/>
        </w:rPr>
        <w:t xml:space="preserve">. </w:t>
      </w:r>
    </w:p>
    <w:p w14:paraId="2F79D449" w14:textId="7CBFEF27" w:rsidR="003F31A2" w:rsidRDefault="00262F99" w:rsidP="00874836">
      <w:pPr>
        <w:tabs>
          <w:tab w:val="left" w:pos="1560"/>
        </w:tabs>
        <w:jc w:val="both"/>
        <w:rPr>
          <w:rFonts w:ascii="Times New Roman" w:hAnsi="Times New Roman" w:cs="Times New Roman"/>
        </w:rPr>
      </w:pPr>
      <w:r>
        <w:rPr>
          <w:rFonts w:ascii="Times New Roman" w:hAnsi="Times New Roman" w:cs="Times New Roman"/>
        </w:rPr>
        <w:t>La adaptación del tratamiento a la respuesta eva</w:t>
      </w:r>
      <w:r w:rsidR="00A35E9E">
        <w:rPr>
          <w:rFonts w:ascii="Times New Roman" w:hAnsi="Times New Roman" w:cs="Times New Roman"/>
        </w:rPr>
        <w:t>luada</w:t>
      </w:r>
      <w:r>
        <w:rPr>
          <w:rFonts w:ascii="Times New Roman" w:hAnsi="Times New Roman" w:cs="Times New Roman"/>
        </w:rPr>
        <w:t xml:space="preserve"> por PET, realizado de forma temprana, también ha sido estudiada en pacientes con LH. </w:t>
      </w:r>
      <w:r w:rsidR="00457F9A">
        <w:rPr>
          <w:rFonts w:ascii="Times New Roman" w:hAnsi="Times New Roman" w:cs="Times New Roman"/>
        </w:rPr>
        <w:t xml:space="preserve">Aunque la mayoría de los estudios han realizado intensificaciones del tratamiento en los pacientes PET positivos, un </w:t>
      </w:r>
      <w:r w:rsidR="007D7861">
        <w:rPr>
          <w:rFonts w:ascii="Times New Roman" w:hAnsi="Times New Roman" w:cs="Times New Roman"/>
        </w:rPr>
        <w:t xml:space="preserve">estudio reciente ha evaluado la posibilidad de reducir la terapia en los pacientes con PET negativo, con el objetivo de reducir la toxicidad del esquema de tratamiento. </w:t>
      </w:r>
      <w:r w:rsidR="00163359">
        <w:rPr>
          <w:rFonts w:ascii="Times New Roman" w:hAnsi="Times New Roman" w:cs="Times New Roman"/>
        </w:rPr>
        <w:t xml:space="preserve">Algunos de los principales estudios se presentan en la Tabla 7. </w:t>
      </w:r>
    </w:p>
    <w:p w14:paraId="6A46B855" w14:textId="741F568E" w:rsidR="00163359" w:rsidRDefault="002B36F4" w:rsidP="00874836">
      <w:pPr>
        <w:tabs>
          <w:tab w:val="left" w:pos="1560"/>
        </w:tabs>
        <w:jc w:val="both"/>
        <w:rPr>
          <w:rFonts w:ascii="Times New Roman" w:hAnsi="Times New Roman" w:cs="Times New Roman"/>
        </w:rPr>
      </w:pPr>
      <w:r>
        <w:rPr>
          <w:rFonts w:ascii="Times New Roman" w:hAnsi="Times New Roman" w:cs="Times New Roman"/>
        </w:rPr>
        <w:t xml:space="preserve">Aunque los estudios han demostrado que los pacientes con PET positivo luego de dos ciclos de tratamiento tienen un pronóstico adverso, ninguno de los estudios presentados en la tabla 7 han realizado una aleatorización de los pacientes PET positivos a continuar el mismo tratamiento o al esquema intensificado. Aun con esta observación, los pacientes con PET positivo tienen un pronóstico inferior, siendo una población de pacientes que puede beneficiarse de nuevos medicamentos. </w:t>
      </w:r>
    </w:p>
    <w:p w14:paraId="0F115526" w14:textId="78A6436D" w:rsidR="002B36F4" w:rsidRDefault="002B36F4" w:rsidP="002B36F4">
      <w:pPr>
        <w:tabs>
          <w:tab w:val="left" w:pos="1560"/>
        </w:tabs>
        <w:jc w:val="both"/>
        <w:rPr>
          <w:rFonts w:ascii="Times New Roman" w:hAnsi="Times New Roman" w:cs="Times New Roman"/>
        </w:rPr>
      </w:pPr>
      <w:r>
        <w:rPr>
          <w:rFonts w:ascii="Times New Roman" w:hAnsi="Times New Roman" w:cs="Times New Roman"/>
        </w:rPr>
        <w:t xml:space="preserve">Diferentes sociedades han publicado guías de práctica clínica en esta condición. La actualización de la guía de la sociedad alemana de hematología y el GHSG en los pacientes con LH avanzado menores de 60 años el tratamiento con el esquema BEACOPP escalado seguido de radioterapia 30 Gy en las lesiones residuales que sean mayores de </w:t>
      </w:r>
      <w:r w:rsidR="00C17DF6">
        <w:rPr>
          <w:rFonts w:ascii="Times New Roman" w:hAnsi="Times New Roman" w:cs="Times New Roman"/>
        </w:rPr>
        <w:t>2</w:t>
      </w:r>
      <w:r>
        <w:rPr>
          <w:rFonts w:ascii="Times New Roman" w:hAnsi="Times New Roman" w:cs="Times New Roman"/>
        </w:rPr>
        <w:t>.5 cm. Recomiendan utilizar una estrategia adaptada a la respuesta, recibiendo los pacientes con PET negativo luego de dos ciclos de tratamiento, dos ciclos m</w:t>
      </w:r>
      <w:r w:rsidR="00966157">
        <w:rPr>
          <w:rFonts w:ascii="Times New Roman" w:hAnsi="Times New Roman" w:cs="Times New Roman"/>
        </w:rPr>
        <w:t>á</w:t>
      </w:r>
      <w:r>
        <w:rPr>
          <w:rFonts w:ascii="Times New Roman" w:hAnsi="Times New Roman" w:cs="Times New Roman"/>
        </w:rPr>
        <w:t>s del mismo esquema para un total de cuatro ciclos, por tener una OS de 97.5% y una PFS de 92.2% en los estudios clínicos</w:t>
      </w:r>
      <w:r w:rsidR="0030495E">
        <w:rPr>
          <w:rFonts w:ascii="Times New Roman" w:hAnsi="Times New Roman" w:cs="Times New Roman"/>
        </w:rPr>
        <w:t xml:space="preserve"> (HD15). </w:t>
      </w:r>
      <w:r>
        <w:rPr>
          <w:rFonts w:ascii="Times New Roman" w:hAnsi="Times New Roman" w:cs="Times New Roman"/>
        </w:rPr>
        <w:t xml:space="preserve">Los pacientes que no se encuentren en remisión luego de dos ciclos de tratamiento, deben recibir cuatro ciclos adicionales de BEACOPP escalado (total 6 ciclos), considerando que esta estrategia se relaciona con una OS a 5 años de 95.5% y una PFS de 88.3%. Los pacientes mayores de 60 años presentan mayor riesgo de complicaciones con los tratamientos más intensivos y el esquema BEACOPP no es recomendado en este grupo. Recomiendan el tratamiento con dos ciclos de ABVD seguido de cuatro o seis ciclos de tratamiento con AVD y radioterapia 30 Gy en las lesiones residuales mayores de </w:t>
      </w:r>
      <w:r w:rsidR="00973D63">
        <w:rPr>
          <w:rFonts w:ascii="Times New Roman" w:hAnsi="Times New Roman" w:cs="Times New Roman"/>
        </w:rPr>
        <w:t>2</w:t>
      </w:r>
      <w:r>
        <w:rPr>
          <w:rFonts w:ascii="Times New Roman" w:hAnsi="Times New Roman" w:cs="Times New Roman"/>
        </w:rPr>
        <w:t xml:space="preserve">.5 cms </w:t>
      </w:r>
      <w:r>
        <w:rPr>
          <w:rFonts w:ascii="Times New Roman" w:hAnsi="Times New Roman" w:cs="Times New Roman"/>
        </w:rPr>
        <w:fldChar w:fldCharType="begin" w:fldLock="1"/>
      </w:r>
      <w:r>
        <w:rPr>
          <w:rFonts w:ascii="Times New Roman" w:hAnsi="Times New Roman" w:cs="Times New Roman"/>
        </w:rPr>
        <w:instrText>ADDIN CSL_CITATION {"citationItems":[{"id":"ITEM-1","itemData":{"DOI":"10.3238/arztebl.2018.0535","ISSN":"1866-0452","author":[{"dropping-particle":"","family":"Bröckelmann","given":"Paul J.","non-dropping-particle":"","parse-names":false,"suffix":""},{"dropping-particle":"","family":"Eichenauer","given":"Dennis A.","non-dropping-particle":"","parse-names":false,"suffix":""},{"dropping-particle":"","family":"Jakob","given":"Tina","non-dropping-particle":"","parse-names":false,"suffix":""},{"dropping-particle":"","family":"Follmann","given":"Markus","non-dropping-particle":"","parse-names":false,"suffix":""},{"dropping-particle":"","family":"Engert","given":"Andreas","non-dropping-particle":"","parse-names":false,"suffix":""},{"dropping-particle":"","family":"Skoetz","given":"Nicole","non-dropping-particle":"","parse-names":false,"suffix":""}],"container-title":"Deutsches Aerzteblatt Online","id":"ITEM-1","issued":{"date-parts":[["2018","8","6"]]},"title":"Clinical practice guideline: Hodgkin lymphoma in adults","type":"article-journal"},"uris":["http://www.mendeley.com/documents/?uuid=89c4194f-5cf8-4a86-8d0f-271f2ac94237"]}],"mendeley":{"formattedCitation":"(32)","plainTextFormattedCitation":"(32)","previouslyFormattedCitation":"(32)"},"properties":{"noteIndex":0},"schema":"https://github.com/citation-style-language/schema/raw/master/csl-citation.json"}</w:instrText>
      </w:r>
      <w:r>
        <w:rPr>
          <w:rFonts w:ascii="Times New Roman" w:hAnsi="Times New Roman" w:cs="Times New Roman"/>
        </w:rPr>
        <w:fldChar w:fldCharType="separate"/>
      </w:r>
      <w:r w:rsidRPr="00A35E9E">
        <w:rPr>
          <w:rFonts w:ascii="Times New Roman" w:hAnsi="Times New Roman" w:cs="Times New Roman"/>
          <w:noProof/>
        </w:rPr>
        <w:t>(32)</w:t>
      </w:r>
      <w:r>
        <w:rPr>
          <w:rFonts w:ascii="Times New Roman" w:hAnsi="Times New Roman" w:cs="Times New Roman"/>
        </w:rPr>
        <w:fldChar w:fldCharType="end"/>
      </w:r>
      <w:r>
        <w:rPr>
          <w:rFonts w:ascii="Times New Roman" w:hAnsi="Times New Roman" w:cs="Times New Roman"/>
        </w:rPr>
        <w:t xml:space="preserve">. </w:t>
      </w:r>
    </w:p>
    <w:p w14:paraId="26E4ACFC" w14:textId="380589A0" w:rsidR="00966157" w:rsidRDefault="00966157" w:rsidP="00966157">
      <w:pPr>
        <w:tabs>
          <w:tab w:val="left" w:pos="1560"/>
        </w:tabs>
        <w:jc w:val="both"/>
        <w:rPr>
          <w:rFonts w:ascii="Times New Roman" w:hAnsi="Times New Roman" w:cs="Times New Roman"/>
        </w:rPr>
      </w:pPr>
      <w:r>
        <w:rPr>
          <w:rFonts w:ascii="Times New Roman" w:hAnsi="Times New Roman" w:cs="Times New Roman"/>
        </w:rPr>
        <w:t xml:space="preserve">Las guías de la NCCN versión 3 de abril de 2018, recomiendan una estrategia de tratamiento adaptada a la respuesta y orientada por PET. El esquema de tratamiento mencionado como preferido es el tratamiento inicial con dos ciclos de ABVD seguido de valoración con PET. En los pacientes con PET negativo, se recomienda tratamiento con cuatro ciclos AVD seguido de observación o radioterapia en sitios inicialmente bultosos o lesiones </w:t>
      </w:r>
      <w:r w:rsidR="00944EF0">
        <w:rPr>
          <w:rFonts w:ascii="Times New Roman" w:hAnsi="Times New Roman" w:cs="Times New Roman"/>
        </w:rPr>
        <w:t xml:space="preserve">residuales </w:t>
      </w:r>
      <w:r>
        <w:rPr>
          <w:rFonts w:ascii="Times New Roman" w:hAnsi="Times New Roman" w:cs="Times New Roman"/>
        </w:rPr>
        <w:t xml:space="preserve">PET positivas y en los pacientes con PET positivo luego de dos ciclos recomiendan tratamiento con cuatro ciclos de BEACOPP escalado seguido de observación o radioterapia. Otros esquemas recomendados son el esquema Stanford V por 12 semanas, el esquema BEACOPP escalado por 6 ciclos y el tratamiento con brentuximab vedotin + AVD como se presenta más adelante </w:t>
      </w:r>
      <w:r>
        <w:rPr>
          <w:rFonts w:ascii="Times New Roman" w:hAnsi="Times New Roman" w:cs="Times New Roman"/>
        </w:rPr>
        <w:fldChar w:fldCharType="begin" w:fldLock="1"/>
      </w:r>
      <w:r>
        <w:rPr>
          <w:rFonts w:ascii="Times New Roman" w:hAnsi="Times New Roman" w:cs="Times New Roman"/>
        </w:rPr>
        <w:instrText>ADDIN CSL_CITATION {"citationItems":[{"id":"ITEM-1","itemData":{"DOI":"10.6004/jnccn.2018.0013","ISSN":"1540-1405","abstract":"© National Comprehensive Cancer Network, Inc. 2018, All rights reserved. The NCCN Clinical Practice Guidelines in Oncology for Hodgkin Lymphoma (HL) provide recommendations for the management of adult patients with HL. The NCCN Guidelines Panel meets at least annually to review comments from reviewers within the NCCN Member Institutions, examine relevant data, and reevaluate and update the recommendations. These NCCN Guidelines Insights summarize recent updates centered on treatment considerations for relapsed/refractory classic HL.","author":[{"dropping-particle":"","family":"Hoppe","given":"Richard T.","non-dropping-particle":"","parse-names":false,"suffix":""},{"dropping-particle":"","family":"Advani","given":"Ranjana H.","non-dropping-particle":"","parse-names":false,"suffix":""},{"dropping-particle":"","family":"Ai","given":"Weiyun Z.","non-dropping-particle":"","parse-names":false,"suffix":""},{"dropping-particle":"","family":"Ambinder","given":"Richard F.","non-dropping-particle":"","parse-names":false,"suffix":""},{"dropping-particle":"","family":"Aoun","given":"Patricia","non-dropping-particle":"","parse-names":false,"suffix":""},{"dropping-particle":"","family":"Armand","given":"Philippe","non-dropping-particle":"","parse-names":false,"suffix":""},{"dropping-particle":"","family":"Bello","given":"Celeste M.","non-dropping-particle":"","parse-names":false,"suffix":""},{"dropping-particle":"","family":"Benitez","given":"Cecil M.","non-dropping-particle":"","parse-names":false,"suffix":""},{"dropping-particle":"","family":"Bierman","given":"Philip J.","non-dropping-particle":"","parse-names":false,"suffix":""},{"dropping-particle":"","family":"Chen","given":"Robert","non-dropping-particle":"","parse-names":false,"suffix":""},{"dropping-particle":"","family":"Dabaja","given":"Bouthaina","non-dropping-particle":"","parse-names":false,"suffix":""},{"dropping-particle":"","family":"Dean","given":"Robert","non-dropping-particle":"","parse-names":false,"suffix":""},{"dropping-particle":"","family":"Forero","given":"Andres","non-dropping-particle":"","parse-names":false,"suffix":""},{"dropping-particle":"","family":"Gordon","given":"Leo I.","non-dropping-particle":"","parse-names":false,"suffix":""},{"dropping-particle":"","family":"Hernandez-Ilizaliturri","given":"Francisco J.","non-dropping-particle":"","parse-names":false,"suffix":""},{"dropping-particle":"","family":"Hochberg","given":"Ephraim P.","non-dropping-particle":"","parse-names":false,"suffix":""},{"dropping-particle":"","family":"Huang","given":"Jiayi","non-dropping-particle":"","parse-names":false,"suffix":""},{"dropping-particle":"","family":"Johnston","given":"Patrick B.","non-dropping-particle":"","parse-names":false,"suffix":""},{"dropping-particle":"","family":"Kaminski","given":"Mark S.","non-dropping-particle":"","parse-names":false,"suffix":""},{"dropping-particle":"","family":"Kenkre","given":"Vaishalee P.","non-dropping-particle":"","parse-names":false,"suffix":""},{"dropping-particle":"","family":"Khan","given":"Nadia","non-dropping-particle":"","parse-names":false,"suffix":""},{"dropping-particle":"","family":"Maddocks","given":"Kami","non-dropping-particle":"","parse-names":false,"suffix":""},{"dropping-particle":"","family":"Maloney","given":"David G.","non-dropping-particle":"","parse-names":false,"suffix":""},{"dropping-particle":"","family":"Metzger","given":"Monika","non-dropping-particle":"","parse-names":false,"suffix":""},{"dropping-particle":"","family":"Moore","given":"Joseph O.","non-dropping-particle":"","parse-names":false,"suffix":""},{"dropping-particle":"","family":"Morgan","given":"David","non-dropping-particle":"","parse-names":false,"suffix":""},{"dropping-particle":"","family":"Moskowitz","given":"Craig H.","non-dropping-particle":"","parse-names":false,"suffix":""},{"dropping-particle":"","family":"Mulroney","given":"Carolyn","non-dropping-particle":"","parse-names":false,"suffix":""},{"dropping-particle":"","family":"Rabinovitch","given":"Rachel","non-dropping-particle":"","parse-names":false,"suffix":""},{"dropping-particle":"","family":"Seropian","given":"Stuart","non-dropping-particle":"","parse-names":false,"suffix":""},{"dropping-particle":"","family":"Tao","given":"Randa","non-dropping-particle":"","parse-names":false,"suffix":""},{"dropping-particle":"","family":"Winter","given":"Jane N.","non-dropping-particle":"","parse-names":false,"suffix":""},{"dropping-particle":"","family":"Yahalom","given":"Joachim","non-dropping-particle":"","parse-names":false,"suffix":""},{"dropping-particle":"","family":"Burns","given":"Jennifer L.","non-dropping-particle":"","parse-names":false,"suffix":""},{"dropping-particle":"","family":"Ogba","given":"Ndiya","non-dropping-particle":"","parse-names":false,"suffix":""}],"container-title":"Journal of the National Comprehensive Cancer Network","id":"ITEM-1","issue":"3","issued":{"date-parts":[["2018","3"]]},"page":"245-254","title":"NCCN Guidelines Insights: Hodgkin Lymphoma, Version 1.2018","type":"article-journal","volume":"16"},"uris":["http://www.mendeley.com/documents/?uuid=97b0aeba-c971-4f71-b753-9fe15da58b9d"]}],"mendeley":{"formattedCitation":"(33)","plainTextFormattedCitation":"(33)","previouslyFormattedCitation":"(33)"},"properties":{"noteIndex":0},"schema":"https://github.com/citation-style-language/schema/raw/master/csl-citation.json"}</w:instrText>
      </w:r>
      <w:r>
        <w:rPr>
          <w:rFonts w:ascii="Times New Roman" w:hAnsi="Times New Roman" w:cs="Times New Roman"/>
        </w:rPr>
        <w:fldChar w:fldCharType="separate"/>
      </w:r>
      <w:r w:rsidRPr="00A35E9E">
        <w:rPr>
          <w:rFonts w:ascii="Times New Roman" w:hAnsi="Times New Roman" w:cs="Times New Roman"/>
          <w:noProof/>
        </w:rPr>
        <w:t>(33)</w:t>
      </w:r>
      <w:r>
        <w:rPr>
          <w:rFonts w:ascii="Times New Roman" w:hAnsi="Times New Roman" w:cs="Times New Roman"/>
        </w:rPr>
        <w:fldChar w:fldCharType="end"/>
      </w:r>
      <w:r>
        <w:rPr>
          <w:rFonts w:ascii="Times New Roman" w:hAnsi="Times New Roman" w:cs="Times New Roman"/>
        </w:rPr>
        <w:t xml:space="preserve">. </w:t>
      </w:r>
    </w:p>
    <w:p w14:paraId="000A517C" w14:textId="77777777" w:rsidR="00966157" w:rsidRDefault="00966157" w:rsidP="002B36F4">
      <w:pPr>
        <w:tabs>
          <w:tab w:val="left" w:pos="1560"/>
        </w:tabs>
        <w:jc w:val="both"/>
        <w:rPr>
          <w:rFonts w:ascii="Times New Roman" w:hAnsi="Times New Roman" w:cs="Times New Roman"/>
        </w:rPr>
      </w:pPr>
    </w:p>
    <w:p w14:paraId="2D31E4E3" w14:textId="6E26B573" w:rsidR="00163359" w:rsidRDefault="00163359" w:rsidP="00874836">
      <w:pPr>
        <w:tabs>
          <w:tab w:val="left" w:pos="1560"/>
        </w:tabs>
        <w:jc w:val="both"/>
        <w:rPr>
          <w:rFonts w:ascii="Times New Roman" w:hAnsi="Times New Roman" w:cs="Times New Roman"/>
        </w:rPr>
      </w:pPr>
    </w:p>
    <w:p w14:paraId="5E0BE693" w14:textId="09998187" w:rsidR="00163359" w:rsidRDefault="00163359" w:rsidP="00874836">
      <w:pPr>
        <w:tabs>
          <w:tab w:val="left" w:pos="1560"/>
        </w:tabs>
        <w:jc w:val="both"/>
        <w:rPr>
          <w:rFonts w:ascii="Times New Roman" w:hAnsi="Times New Roman" w:cs="Times New Roman"/>
        </w:rPr>
      </w:pPr>
    </w:p>
    <w:p w14:paraId="610ACFA3" w14:textId="76CC97DF" w:rsidR="00163359" w:rsidRDefault="00163359" w:rsidP="00874836">
      <w:pPr>
        <w:tabs>
          <w:tab w:val="left" w:pos="1560"/>
        </w:tabs>
        <w:jc w:val="both"/>
        <w:rPr>
          <w:rFonts w:ascii="Times New Roman" w:hAnsi="Times New Roman" w:cs="Times New Roman"/>
        </w:rPr>
      </w:pPr>
    </w:p>
    <w:p w14:paraId="21EB494A" w14:textId="4653DD8D" w:rsidR="00163359" w:rsidRDefault="00163359" w:rsidP="00874836">
      <w:pPr>
        <w:tabs>
          <w:tab w:val="left" w:pos="1560"/>
        </w:tabs>
        <w:jc w:val="both"/>
        <w:rPr>
          <w:rFonts w:ascii="Times New Roman" w:hAnsi="Times New Roman" w:cs="Times New Roman"/>
        </w:rPr>
      </w:pPr>
    </w:p>
    <w:p w14:paraId="49B53E93" w14:textId="492E6AFD" w:rsidR="00163359" w:rsidRDefault="00163359" w:rsidP="00874836">
      <w:pPr>
        <w:tabs>
          <w:tab w:val="left" w:pos="1560"/>
        </w:tabs>
        <w:jc w:val="both"/>
        <w:rPr>
          <w:rFonts w:ascii="Times New Roman" w:hAnsi="Times New Roman" w:cs="Times New Roman"/>
        </w:rPr>
      </w:pPr>
    </w:p>
    <w:p w14:paraId="14CB40BB" w14:textId="6DFCDFC5" w:rsidR="00163359" w:rsidRDefault="00163359" w:rsidP="00163359">
      <w:pPr>
        <w:pStyle w:val="Descripcin"/>
        <w:rPr>
          <w:rFonts w:ascii="Times New Roman" w:hAnsi="Times New Roman" w:cs="Times New Roman"/>
        </w:rPr>
      </w:pPr>
      <w:r>
        <w:lastRenderedPageBreak/>
        <w:t xml:space="preserve">Tabla </w:t>
      </w:r>
      <w:r w:rsidR="00DE63D6">
        <w:rPr>
          <w:noProof/>
        </w:rPr>
        <w:fldChar w:fldCharType="begin"/>
      </w:r>
      <w:r w:rsidR="00DE63D6">
        <w:rPr>
          <w:noProof/>
        </w:rPr>
        <w:instrText xml:space="preserve"> SEQ Tabla \* ARABIC </w:instrText>
      </w:r>
      <w:r w:rsidR="00DE63D6">
        <w:rPr>
          <w:noProof/>
        </w:rPr>
        <w:fldChar w:fldCharType="separate"/>
      </w:r>
      <w:r w:rsidR="00C04913">
        <w:rPr>
          <w:noProof/>
        </w:rPr>
        <w:t>7</w:t>
      </w:r>
      <w:r w:rsidR="00DE63D6">
        <w:rPr>
          <w:noProof/>
        </w:rPr>
        <w:fldChar w:fldCharType="end"/>
      </w:r>
      <w:r>
        <w:t>. Intensificación del tratamiento basado en PET CT en LH avanzado</w:t>
      </w:r>
    </w:p>
    <w:tbl>
      <w:tblPr>
        <w:tblW w:w="7900" w:type="dxa"/>
        <w:jc w:val="center"/>
        <w:tblCellMar>
          <w:left w:w="0" w:type="dxa"/>
          <w:right w:w="0" w:type="dxa"/>
        </w:tblCellMar>
        <w:tblLook w:val="04A0" w:firstRow="1" w:lastRow="0" w:firstColumn="1" w:lastColumn="0" w:noHBand="0" w:noVBand="1"/>
      </w:tblPr>
      <w:tblGrid>
        <w:gridCol w:w="1360"/>
        <w:gridCol w:w="520"/>
        <w:gridCol w:w="2180"/>
        <w:gridCol w:w="420"/>
        <w:gridCol w:w="760"/>
        <w:gridCol w:w="940"/>
        <w:gridCol w:w="1200"/>
        <w:gridCol w:w="520"/>
      </w:tblGrid>
      <w:tr w:rsidR="00965BEE" w:rsidRPr="00263A41" w14:paraId="03A993D4" w14:textId="77777777" w:rsidTr="00965BEE">
        <w:trPr>
          <w:trHeight w:val="300"/>
          <w:jc w:val="center"/>
        </w:trPr>
        <w:tc>
          <w:tcPr>
            <w:tcW w:w="13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2B5A76D0" w14:textId="6AF50FBC"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Estudio</w:t>
            </w:r>
          </w:p>
        </w:tc>
        <w:tc>
          <w:tcPr>
            <w:tcW w:w="5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88CE533" w14:textId="56698499"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Año</w:t>
            </w:r>
          </w:p>
        </w:tc>
        <w:tc>
          <w:tcPr>
            <w:tcW w:w="218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041B4FC" w14:textId="2910D19A"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Intervención</w:t>
            </w:r>
          </w:p>
        </w:tc>
        <w:tc>
          <w:tcPr>
            <w:tcW w:w="4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3C9111F" w14:textId="77777777"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n</w:t>
            </w:r>
          </w:p>
        </w:tc>
        <w:tc>
          <w:tcPr>
            <w:tcW w:w="7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3A2A97A" w14:textId="0545C9A1"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CR</w:t>
            </w:r>
          </w:p>
        </w:tc>
        <w:tc>
          <w:tcPr>
            <w:tcW w:w="9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24C97A4" w14:textId="6154E04E"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PFS</w:t>
            </w:r>
          </w:p>
        </w:tc>
        <w:tc>
          <w:tcPr>
            <w:tcW w:w="12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F62651C" w14:textId="102E00BB"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OS</w:t>
            </w:r>
          </w:p>
        </w:tc>
        <w:tc>
          <w:tcPr>
            <w:tcW w:w="5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CCDF128" w14:textId="4FDECB17" w:rsidR="00965BEE" w:rsidRPr="00263A41" w:rsidRDefault="00965BEE" w:rsidP="00965BEE">
            <w:pPr>
              <w:jc w:val="center"/>
              <w:rPr>
                <w:rFonts w:ascii="Times New Roman" w:hAnsi="Times New Roman" w:cs="Times New Roman"/>
                <w:b/>
                <w:color w:val="000000"/>
                <w:sz w:val="20"/>
                <w:szCs w:val="20"/>
              </w:rPr>
            </w:pPr>
            <w:r w:rsidRPr="00263A41">
              <w:rPr>
                <w:rFonts w:ascii="Times New Roman" w:hAnsi="Times New Roman" w:cs="Times New Roman"/>
                <w:b/>
                <w:color w:val="000000"/>
                <w:sz w:val="20"/>
                <w:szCs w:val="20"/>
              </w:rPr>
              <w:t>Ref.</w:t>
            </w:r>
          </w:p>
        </w:tc>
      </w:tr>
      <w:tr w:rsidR="00965BEE" w:rsidRPr="00AC775F" w14:paraId="060A589E" w14:textId="77777777" w:rsidTr="00965BEE">
        <w:trPr>
          <w:trHeight w:val="300"/>
          <w:jc w:val="center"/>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98EF14" w14:textId="77777777" w:rsidR="00965BEE" w:rsidRPr="00965BEE" w:rsidRDefault="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 xml:space="preserve">HD15 </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5189B8B" w14:textId="77777777" w:rsidR="00965BEE" w:rsidRPr="00965BEE" w:rsidRDefault="00965BEE" w:rsidP="00965BEE">
            <w:pPr>
              <w:jc w:val="center"/>
              <w:rPr>
                <w:rFonts w:ascii="Times New Roman" w:hAnsi="Times New Roman" w:cs="Times New Roman"/>
                <w:color w:val="000000"/>
                <w:sz w:val="20"/>
                <w:szCs w:val="20"/>
              </w:rPr>
            </w:pPr>
            <w:r w:rsidRPr="00965BEE">
              <w:rPr>
                <w:rFonts w:ascii="Times New Roman" w:hAnsi="Times New Roman" w:cs="Times New Roman"/>
                <w:color w:val="000000"/>
                <w:sz w:val="20"/>
                <w:szCs w:val="20"/>
              </w:rPr>
              <w:t>2012</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C141610" w14:textId="77777777" w:rsidR="00965BEE" w:rsidRPr="00965BEE" w:rsidRDefault="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 xml:space="preserve">BEACOOP esc x 8 </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99F333D" w14:textId="77777777" w:rsidR="00965BEE" w:rsidRPr="00965BEE" w:rsidRDefault="00965BEE" w:rsidP="00965BEE">
            <w:pPr>
              <w:jc w:val="center"/>
              <w:rPr>
                <w:rFonts w:ascii="Times New Roman" w:hAnsi="Times New Roman" w:cs="Times New Roman"/>
                <w:color w:val="000000"/>
                <w:sz w:val="20"/>
                <w:szCs w:val="20"/>
              </w:rPr>
            </w:pPr>
            <w:r w:rsidRPr="00965BEE">
              <w:rPr>
                <w:rFonts w:ascii="Times New Roman" w:hAnsi="Times New Roman" w:cs="Times New Roman"/>
                <w:color w:val="000000"/>
                <w:sz w:val="20"/>
                <w:szCs w:val="20"/>
              </w:rPr>
              <w:t>705</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B7D7352" w14:textId="77777777"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90,10%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6BDC131" w14:textId="77777777"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85,50%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8A95BAE" w14:textId="77777777"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91,90%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42EE4C0" w14:textId="6BDBFDC9" w:rsidR="00965BEE" w:rsidRPr="00965BEE" w:rsidRDefault="00965BEE" w:rsidP="00965BEE">
            <w:pPr>
              <w:jc w:val="center"/>
              <w:rPr>
                <w:rFonts w:ascii="Times New Roman" w:hAnsi="Times New Roman" w:cs="Times New Roman"/>
                <w:color w:val="000000"/>
                <w:sz w:val="20"/>
                <w:szCs w:val="20"/>
                <w:lang w:val="en-GB"/>
              </w:rPr>
            </w:pPr>
            <w:r>
              <w:rPr>
                <w:rFonts w:ascii="Times New Roman" w:hAnsi="Times New Roman" w:cs="Times New Roman"/>
                <w:color w:val="000000"/>
                <w:sz w:val="20"/>
                <w:szCs w:val="20"/>
              </w:rPr>
              <w:fldChar w:fldCharType="begin" w:fldLock="1"/>
            </w:r>
            <w:r>
              <w:rPr>
                <w:rFonts w:ascii="Times New Roman" w:hAnsi="Times New Roman" w:cs="Times New Roman"/>
                <w:color w:val="000000"/>
                <w:sz w:val="20"/>
                <w:szCs w:val="20"/>
              </w:rPr>
              <w:instrText>ADDIN CSL_CITATION {"citationItems":[{"id":"ITEM-1","itemData":{"DOI":"10.1016/S0140-6736(11)61940-5","ISSN":"01406736","author":[{"dropping-particle":"","family":"Engert","given":"Andreas","non-dropping-particle":"","parse-names":false,"suffix":""},{"dropping-particle":"","family":"Haverkamp","given":"Heinz","non-dropping-particle":"","parse-names":false,"suffix":""},{"dropping-particle":"","family":"Kobe","given":"Carsten","non-dropping-particle":"","parse-names":false,"suffix":""},{"dropping-particle":"","family":"Markova","given":"Jana","non-dropping-particle":"","parse-names":false,"suffix":""},{"dropping-particle":"","family":"Renner","given":"Christoph","non-dropping-particle":"","parse-names":false,"suffix":""},{"dropping-particle":"","family":"Ho","given":"Antony","non-dropping-particle":"","parse-names":false,"suffix":""},{"dropping-particle":"","family":"Zijlstra","given":"Josée","non-dropping-particle":"","parse-names":false,"suffix":""},{"dropping-particle":"","family":"Král","given":"Zdenek","non-dropping-particle":"","parse-names":false,"suffix":""},{"dropping-particle":"","family":"Fuchs","given":"Michael","non-dropping-particle":"","parse-names":false,"suffix":""},{"dropping-particle":"","family":"Hallek","given":"Michael","non-dropping-particle":"","parse-names":false,"suffix":""},{"dropping-particle":"","family":"Kanz","given":"Lothar","non-dropping-particle":"","parse-names":false,"suffix":""},{"dropping-particle":"","family":"Döhner","given":"Hartmut","non-dropping-particle":"","parse-names":false,"suffix":""},{"dropping-particle":"","family":"Dörken","given":"Bernd","non-dropping-particle":"","parse-names":false,"suffix":""},{"dropping-particle":"","family":"Engel","given":"Nicole","non-dropping-particle":"","parse-names":false,"suffix":""},{"dropping-particle":"","family":"Topp","given":"Max","non-dropping-particle":"","parse-names":false,"suffix":""},{"dropping-particle":"","family":"Klutmann","given":"Susanne","non-dropping-particle":"","parse-names":false,"suffix":""},{"dropping-particle":"","family":"Amthauer","given":"Holger","non-dropping-particle":"","parse-names":false,"suffix":""},{"dropping-particle":"","family":"Bockisch","given":"Andreas","non-dropping-particle":"","parse-names":false,"suffix":""},{"dropping-particle":"","family":"Kluge","given":"Regine","non-dropping-particle":"","parse-names":false,"suffix":""},{"dropping-particle":"","family":"Kratochwil","given":"Clemens","non-dropping-particle":"","parse-names":false,"suffix":""},{"dropping-particle":"","family":"Schober","given":"Otmar","non-dropping-particle":"","parse-names":false,"suffix":""},{"dropping-particle":"","family":"Greil","given":"Richard","non-dropping-particle":"","parse-names":false,"suffix":""},{"dropping-particle":"","family":"Andreesen","given":"Reinhard","non-dropping-particle":"","parse-names":false,"suffix":""},{"dropping-particle":"","family":"Kneba","given":"Michael","non-dropping-particle":"","parse-names":false,"suffix":""},{"dropping-particle":""</w:instrText>
            </w:r>
            <w:r w:rsidRPr="00965BEE">
              <w:rPr>
                <w:rFonts w:ascii="Times New Roman" w:hAnsi="Times New Roman" w:cs="Times New Roman"/>
                <w:color w:val="000000"/>
                <w:sz w:val="20"/>
                <w:szCs w:val="20"/>
                <w:lang w:val="en-GB"/>
              </w:rPr>
              <w:instrText>,"family":"Pfreundschuh","given":"Michael","non-dropping-particle":"","parse-names":false,"suffix":""},{"dropping-particle":"","family":"Stein","given":"Harald","non-dropping-particle":"","parse-names":false,"suffix":""},{"dropping-particle":"","family":"Eich","given":"Hans Theodor","non-dropping-particle":"","parse-names":false,"suffix":""},{"dropping-particle":"","family":"Müller","given":"Rolf-Peter","non-dropping-particle":"","parse-names":false,"suffix":""},{"dropping-particle":"","family":"Dietlein","given":"Markus","non-dropping-particle":"","parse-names":false,"suffix":""},{"dropping-particle":"","family":"Borchmann","given":"Peter","non-dropping-particle":"","parse-names":false,"suffix":""},{"dropping-particle":"","family":"Diehl","given":"Volker","non-dropping-particle":"","parse-names":false,"suffix":""}],"container-title":"The Lancet","id":"ITEM-1","issue":"9828","issued":{"date-parts":[["2012","5"]]},"page":"1791-1799","title":"Reduced-intensity chemotherapy and PET-guided radiotherapy in patients with advanced stage Hodgkin's lymphoma (HD15 trial): a randomised, open-label, phase 3 non-inferiority trial","type":"article-journal","volume":"379"},"uris":["http://www.mendeley.com/documents/?uuid=0bfa5f45-c6cf-4f52-bbc3-577a3595adf1"]}],"mendeley":{"formattedCitation":"(34)","plainTextFormattedCitation":"(34)","previouslyFormattedCitation":"(34)"},"properties":{"noteIndex":0},"schema":"https://github.com/citation-style-language/schema/raw/master/csl-citation.json"}</w:instrText>
            </w:r>
            <w:r>
              <w:rPr>
                <w:rFonts w:ascii="Times New Roman" w:hAnsi="Times New Roman" w:cs="Times New Roman"/>
                <w:color w:val="000000"/>
                <w:sz w:val="20"/>
                <w:szCs w:val="20"/>
              </w:rPr>
              <w:fldChar w:fldCharType="separate"/>
            </w:r>
            <w:r w:rsidRPr="00965BEE">
              <w:rPr>
                <w:rFonts w:ascii="Times New Roman" w:hAnsi="Times New Roman" w:cs="Times New Roman"/>
                <w:noProof/>
                <w:color w:val="000000"/>
                <w:sz w:val="20"/>
                <w:szCs w:val="20"/>
                <w:lang w:val="en-GB"/>
              </w:rPr>
              <w:t>(34)</w:t>
            </w:r>
            <w:r>
              <w:rPr>
                <w:rFonts w:ascii="Times New Roman" w:hAnsi="Times New Roman" w:cs="Times New Roman"/>
                <w:color w:val="000000"/>
                <w:sz w:val="20"/>
                <w:szCs w:val="20"/>
              </w:rPr>
              <w:fldChar w:fldCharType="end"/>
            </w:r>
          </w:p>
        </w:tc>
      </w:tr>
      <w:tr w:rsidR="00965BEE" w:rsidRPr="00AC775F" w14:paraId="307FE256"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F66815"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03E0CB"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D3AC8D" w14:textId="77777777"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BEACOOP esc x 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8F9123"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711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BFC57B"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94,20%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07CA64"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90,30%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C1579"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95,30%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00B72C" w14:textId="77777777" w:rsidR="00965BEE" w:rsidRPr="00965BEE" w:rsidRDefault="00965BEE" w:rsidP="00965BEE">
            <w:pPr>
              <w:jc w:val="center"/>
              <w:rPr>
                <w:rFonts w:ascii="Times New Roman" w:hAnsi="Times New Roman" w:cs="Times New Roman"/>
                <w:color w:val="000000"/>
                <w:sz w:val="20"/>
                <w:szCs w:val="20"/>
                <w:lang w:val="en-GB"/>
              </w:rPr>
            </w:pPr>
          </w:p>
        </w:tc>
      </w:tr>
      <w:tr w:rsidR="00965BEE" w:rsidRPr="00AC775F" w14:paraId="6FD39B8B"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1ABE6E"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85CD9"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DED757" w14:textId="77777777"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BEACOOP 14 x 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F7C44C"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710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329172"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92,40%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029A3B"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85,80%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E39EC6"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94,50%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4F0DDD" w14:textId="77777777" w:rsidR="00965BEE" w:rsidRPr="00965BEE" w:rsidRDefault="00965BEE" w:rsidP="00965BEE">
            <w:pPr>
              <w:jc w:val="center"/>
              <w:rPr>
                <w:rFonts w:ascii="Times New Roman" w:hAnsi="Times New Roman" w:cs="Times New Roman"/>
                <w:color w:val="000000"/>
                <w:sz w:val="20"/>
                <w:szCs w:val="20"/>
                <w:lang w:val="en-GB"/>
              </w:rPr>
            </w:pPr>
          </w:p>
        </w:tc>
      </w:tr>
      <w:tr w:rsidR="00965BEE" w:rsidRPr="00AC775F" w14:paraId="3B268C1F"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030F8B" w14:textId="77777777"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Johnson et al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81EA4"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2016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3C3692" w14:textId="77777777"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ABVD x 2 PET +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065356" w14:textId="77777777" w:rsidR="00965BEE" w:rsidRPr="00965BEE" w:rsidRDefault="00965BEE" w:rsidP="00965BEE">
            <w:pPr>
              <w:jc w:val="cente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7CAFA"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F2D6A0"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209111"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A03F4" w14:textId="3425B35C" w:rsidR="00965BEE" w:rsidRPr="00965BEE" w:rsidRDefault="00965BEE" w:rsidP="00965BEE">
            <w:pPr>
              <w:jc w:val="center"/>
              <w:rPr>
                <w:rFonts w:ascii="Times New Roman" w:hAnsi="Times New Roman" w:cs="Times New Roman"/>
                <w:sz w:val="20"/>
                <w:szCs w:val="20"/>
                <w:lang w:val="en-GB"/>
              </w:rPr>
            </w:pPr>
            <w:r>
              <w:rPr>
                <w:rFonts w:ascii="Times New Roman" w:hAnsi="Times New Roman" w:cs="Times New Roman"/>
                <w:sz w:val="20"/>
                <w:szCs w:val="20"/>
              </w:rPr>
              <w:fldChar w:fldCharType="begin" w:fldLock="1"/>
            </w:r>
            <w:r>
              <w:rPr>
                <w:rFonts w:ascii="Times New Roman" w:hAnsi="Times New Roman" w:cs="Times New Roman"/>
                <w:sz w:val="20"/>
                <w:szCs w:val="20"/>
                <w:lang w:val="en-GB"/>
              </w:rPr>
              <w:instrText>ADDIN CSL_CITATION {"citationItems":[{"id":"ITEM-1","itemData":{"DOI":"10.1056/NEJMoa1510093","ISBN":"NJ201606233742506","ISSN":"0028-4793","PMID":"27332902","abstract":"BACKGROUND\\r\\nWe tested interim positron-emission tomography–computed tomography (PET-CT) as a measure\\r\\nof early response to chemotherapy in order to guide treatment for patients with advanced\\r\\nHodgkin’s lymphoma.\\r\\nMETHODS\\r\\nPatients with newly diagnosed advanced classic Hodgkin’s lymphoma underwent a baseline PETCT\\r\\nscan, received two cycles of ABVD (doxorubicin, bleomycin, vinblastine, and dacarbazine)\\r\\nchemotherapy, and then underwent an interim PET-CT scan. Images were centrally reviewed with\\r\\nthe use of a 5-point scale for PET findings. Patients with negative PET findings after two cycles\\r\\nwere randomly assigned to continue ABVD (ABVD group) or omit bleomycin (AVD group) in cycles\\r\\n3 through 6. Those with positive PET findings after two cycles received BEACOPP (bleomycin,\\r\\netoposide, doxorubicin, cyclophosphamide, vincristine, procarbazine, and prednisone). Radiotherapy\\r\\nwas not recommended for patients with negative findings on interim scans. The primary\\r\\noutcome was the difference in the 3-year progression-free survival rate between randomized\\r\\ngroups, a noninferiority comparison to exclude a difference of 5 or more percentage points.\\r\\nRESULTS\\r\\nA total of 1214 patients were registered; 937 of the 1119 patients (83.7%) who underwent an\\r\\ninterim PET-CT scan according to protocol had negative findings. With a median follow-up of\\r\\n41 months, the 3-year progression-free survival rate and overall survival rate in the ABVD\\r\\ngroup were 85.7% (95% confidence interval [CI], 82.1 to 88.6) and 97.2% (95% CI, 95.1 to 98.4),\\r\\nrespectively; the corresponding rates in the AVD group were 84.4% (95% CI, 80.7 to 87.5) and\\r\\n97.6% (95% CI, 95.6 to 98.7). The absolute difference in the 3-year progression-free survival\\r\\nrate (ABVD minus AVD) was 1.6 percentage points (95% CI, −3.2 to 5.3). Respiratory adverse\\r\\nevents were more severe in the ABVD group than in the AVD group. BEACOPP was given to\\r\\nthe 172 patients with positive findings on the interim scan, and 74.4% had negative findings\\r\\non a third PET-CT scan; the 3-year progression-free survival rate was 67.5% and the overall\\r\\nsurvival rate 87.8%. A total of 62 patients died during the trial (24 from Hodgkin’s lymphoma),\\r\\nfor a 3-year progression-free survival rate of 82.6% and an overall survival rate of 95.8%.\\r\\nCONCLUSIONS\\r\\nAlthough the results fall just short of the specified noninferiority margin, the omission of bleomycin\\r\\nfrom the ABVD regimen after negat…","author":[{"dropping-particle":"","family":"Johnson","given":"Peter","non-dropping-particle":"","parse-names":false,"suffix":""},{"dropping-particle":"","family":"Federico","given":"Massimo","non-dropping-particle":"","parse-names":false,"suffix":""},{"dropping-particle":"","family":"Kirkwood","given":"Amy","non-dropping-particle":"","parse-names":false,"suffix":""},{"dropping-particle":"","family":"Fosså","given":"Alexander","non-dropping-particle":"","parse-names":false,"suffix":""},{"dropping-particle":"","family":"Berkahn","given":"Leanne","non-dropping-particle":"","parse-names":false,"suffix":""},{"dropping-particle":"","family":"Carella","given":"Angelo","non-dropping-particle":"","parse-names":false,"suffix":""},{"dropping-particle":"","family":"D’Amore","given":"Francesco","non-dropping-particle":"","parse-names":false,"suffix":""},{"dropping-particle":"","family":"Enblad","given":"Gunilla","non-dropping-particle":"","parse-names":false,"suffix":""},{"dropping-particle":"","family":"Franceschetto","given":"Antonella","non-dropping-particle":"","parse-names":false,"suffix":""},{"dropping-particle":"","family":"Fulham","given":"Michael","non-dropping-particle":"","parse-names":false,"suffix":""},{"dropping-particle":"","family":"Luminari","given":"Stefano","non-dropping-particle":"","parse-names":false,"suffix":""},{"dropping-particle":"","family":"O’Doherty","given":"Michael","non-dropping-particle":"","parse-names":false,"suffix":""},{"dropping-particle":"","family":"Patrick","given":"Pip","non-dropping-particle":"","parse-names":false,"suffix":""},{"dropping-particle":"","family":"Roberts","given":"Thomas","non-dropping-particle":"","parse-names":false,"suffix":""},{"dropping-particle":"","family":"Sidra","given":"Gamal","non-dropping-particle":"","parse-names":false,"suffix":""},{"dropping-particle":"","family":"Stevens","given":"Lindsey","non-dropping-particle":"","parse-names":false,"suffix":""},{"dropping-particle":"","family":"Smith","given":"Paul","non-dropping-particle":"","parse-names":false,"suffix":""},{"dropping-particle":"","family":"Trotman","given":"Judith","non-dropping-particle":"","parse-names":false,"suffix":""},{"dropping-particle":"","family":"Viney","given":"Zaid","non-dropping-particle":"","parse-names":false,"suffix":""},{"dropping-particle":"","family":"Radford","given":"John","non-dropping-particle":"","parse-names":false,"suffix":""},{"dropping-particle":"","family":"Barrington","given":"Sally","non-dropping-particle":"","parse-names":false,"suffix":""}],"container-title":"New England Journal of Medicine","id":"ITEM-1","issue":"25","issued":{"date-parts":[["2016","6","23"]]},"page":"2419-2429","title":"Adapted Treatment Guided by Interim PET-CT Scan in Advanced Hodgkin’s Lymphoma","type":"article-journal","volume":"374"},"uris":["http://www.mendeley.com/documents/?uuid=0e4d177f-f609-4dbd-a5c8-6df928f52c48"]}],"mendeley":{"formattedCitation":"(35)","plainTextFormattedCitation":"(35)","previouslyFormattedCitation":"(35)"},"properties":{"noteIndex":0},"schema":"https://github.com/citation-style-language/schema/raw/master/csl-citation.json"}</w:instrText>
            </w:r>
            <w:r>
              <w:rPr>
                <w:rFonts w:ascii="Times New Roman" w:hAnsi="Times New Roman" w:cs="Times New Roman"/>
                <w:sz w:val="20"/>
                <w:szCs w:val="20"/>
              </w:rPr>
              <w:fldChar w:fldCharType="separate"/>
            </w:r>
            <w:r w:rsidRPr="00965BEE">
              <w:rPr>
                <w:rFonts w:ascii="Times New Roman" w:hAnsi="Times New Roman" w:cs="Times New Roman"/>
                <w:noProof/>
                <w:sz w:val="20"/>
                <w:szCs w:val="20"/>
                <w:lang w:val="en-GB"/>
              </w:rPr>
              <w:t>(35)</w:t>
            </w:r>
            <w:r>
              <w:rPr>
                <w:rFonts w:ascii="Times New Roman" w:hAnsi="Times New Roman" w:cs="Times New Roman"/>
                <w:sz w:val="20"/>
                <w:szCs w:val="20"/>
              </w:rPr>
              <w:fldChar w:fldCharType="end"/>
            </w:r>
          </w:p>
        </w:tc>
      </w:tr>
      <w:tr w:rsidR="00965BEE" w:rsidRPr="00AC775F" w14:paraId="6041013E"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DA4AFE"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7BC1EC"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CB57CB" w14:textId="05D74384"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  ABVD x 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F3F784"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470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6B4497" w14:textId="77777777" w:rsidR="00965BEE" w:rsidRPr="00965BEE" w:rsidRDefault="00965BEE" w:rsidP="00965BEE">
            <w:pP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333331"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85,70%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3FAC94"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97,2% (3a)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CC7213" w14:textId="77777777" w:rsidR="00965BEE" w:rsidRPr="00965BEE" w:rsidRDefault="00965BEE" w:rsidP="00965BEE">
            <w:pPr>
              <w:jc w:val="center"/>
              <w:rPr>
                <w:rFonts w:ascii="Times New Roman" w:hAnsi="Times New Roman" w:cs="Times New Roman"/>
                <w:color w:val="000000"/>
                <w:sz w:val="20"/>
                <w:szCs w:val="20"/>
                <w:lang w:val="en-GB"/>
              </w:rPr>
            </w:pPr>
          </w:p>
        </w:tc>
      </w:tr>
      <w:tr w:rsidR="00965BEE" w:rsidRPr="00AC775F" w14:paraId="078A0AFA"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98629"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FC962F"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1A40E5" w14:textId="47A97781"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  AVD X 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87765"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465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492E3D" w14:textId="77777777" w:rsidR="00965BEE" w:rsidRPr="00965BEE" w:rsidRDefault="00965BEE" w:rsidP="00965BEE">
            <w:pP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FBE1D"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84,40%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AD4437"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97,6% (3a)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1EB81C" w14:textId="77777777" w:rsidR="00965BEE" w:rsidRPr="00965BEE" w:rsidRDefault="00965BEE" w:rsidP="00965BEE">
            <w:pPr>
              <w:jc w:val="center"/>
              <w:rPr>
                <w:rFonts w:ascii="Times New Roman" w:hAnsi="Times New Roman" w:cs="Times New Roman"/>
                <w:color w:val="000000"/>
                <w:sz w:val="20"/>
                <w:szCs w:val="20"/>
                <w:lang w:val="en-GB"/>
              </w:rPr>
            </w:pPr>
          </w:p>
        </w:tc>
      </w:tr>
      <w:tr w:rsidR="00965BEE" w:rsidRPr="00AC775F" w14:paraId="00968316"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D3D596"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5C13F"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C35AFC" w14:textId="77777777"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ABVD x 2 PET -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86723B" w14:textId="77777777" w:rsidR="00965BEE" w:rsidRPr="00965BEE" w:rsidRDefault="00965BEE" w:rsidP="00965BEE">
            <w:pPr>
              <w:jc w:val="cente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D8FE7F"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A84FC4"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08CEF8"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F8E5D8" w14:textId="77777777" w:rsidR="00965BEE" w:rsidRPr="00965BEE" w:rsidRDefault="00965BEE" w:rsidP="00965BEE">
            <w:pPr>
              <w:jc w:val="center"/>
              <w:rPr>
                <w:rFonts w:ascii="Times New Roman" w:hAnsi="Times New Roman" w:cs="Times New Roman"/>
                <w:sz w:val="20"/>
                <w:szCs w:val="20"/>
                <w:lang w:val="en-GB"/>
              </w:rPr>
            </w:pPr>
          </w:p>
        </w:tc>
      </w:tr>
      <w:tr w:rsidR="00965BEE" w:rsidRPr="00AC775F" w14:paraId="5E5A92F8"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2FA0F6"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3EB92A"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23D4A" w14:textId="65E697F3"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  BEACOPP 14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06047B"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E6B481" w14:textId="77777777" w:rsidR="00965BEE" w:rsidRPr="00965BEE" w:rsidRDefault="00965BEE" w:rsidP="00965BEE">
            <w:pP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A7A032"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67,5%*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B93DDC" w14:textId="77777777"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87,8%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F465" w14:textId="77777777" w:rsidR="00965BEE" w:rsidRPr="00965BEE" w:rsidRDefault="00965BEE" w:rsidP="00965BEE">
            <w:pPr>
              <w:jc w:val="center"/>
              <w:rPr>
                <w:rFonts w:ascii="Times New Roman" w:hAnsi="Times New Roman" w:cs="Times New Roman"/>
                <w:color w:val="000000"/>
                <w:sz w:val="20"/>
                <w:szCs w:val="20"/>
                <w:lang w:val="en-GB"/>
              </w:rPr>
            </w:pPr>
          </w:p>
        </w:tc>
      </w:tr>
      <w:tr w:rsidR="00965BEE" w:rsidRPr="00AC775F" w14:paraId="491FE508"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50A7C" w14:textId="77777777" w:rsidR="00965BEE" w:rsidRPr="00965BEE" w:rsidRDefault="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02172" w14:textId="77777777" w:rsidR="00965BEE" w:rsidRPr="00965BEE" w:rsidRDefault="00965BEE" w:rsidP="00965BEE">
            <w:pPr>
              <w:jc w:val="cente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FE98E" w14:textId="37B2CFBF"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  BEACOPP Escalado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2FCFF2"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924D9" w14:textId="77777777" w:rsidR="00965BEE" w:rsidRPr="00965BEE" w:rsidRDefault="00965BEE" w:rsidP="00965BEE">
            <w:pP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175992"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D40D7C"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16008C" w14:textId="77777777" w:rsidR="00965BEE" w:rsidRPr="00965BEE" w:rsidRDefault="00965BEE" w:rsidP="00965BEE">
            <w:pPr>
              <w:jc w:val="center"/>
              <w:rPr>
                <w:rFonts w:ascii="Times New Roman" w:hAnsi="Times New Roman" w:cs="Times New Roman"/>
                <w:sz w:val="20"/>
                <w:szCs w:val="20"/>
                <w:lang w:val="en-GB"/>
              </w:rPr>
            </w:pPr>
          </w:p>
        </w:tc>
      </w:tr>
      <w:tr w:rsidR="00965BEE" w:rsidRPr="00965BEE" w14:paraId="571097B7"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24C81" w14:textId="77777777"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SWOG S0816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5DE095" w14:textId="77777777" w:rsidR="00965BEE" w:rsidRPr="00965BEE" w:rsidRDefault="00965BEE" w:rsidP="00965BEE">
            <w:pPr>
              <w:jc w:val="cente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2016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874D" w14:textId="73CD29A4" w:rsidR="00965BEE" w:rsidRPr="00965BEE" w:rsidRDefault="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ABVD x 2 P</w:t>
            </w:r>
            <w:r w:rsidR="00263A41">
              <w:rPr>
                <w:rFonts w:ascii="Times New Roman" w:hAnsi="Times New Roman" w:cs="Times New Roman"/>
                <w:color w:val="000000"/>
                <w:sz w:val="20"/>
                <w:szCs w:val="20"/>
                <w:lang w:val="en-GB"/>
              </w:rPr>
              <w:t>E</w:t>
            </w:r>
            <w:r w:rsidRPr="00965BEE">
              <w:rPr>
                <w:rFonts w:ascii="Times New Roman" w:hAnsi="Times New Roman" w:cs="Times New Roman"/>
                <w:color w:val="000000"/>
                <w:sz w:val="20"/>
                <w:szCs w:val="20"/>
                <w:lang w:val="en-GB"/>
              </w:rPr>
              <w:t xml:space="preserve">T -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BC6046" w14:textId="77777777" w:rsidR="00965BEE" w:rsidRPr="00965BEE" w:rsidRDefault="00965BEE" w:rsidP="00965BEE">
            <w:pPr>
              <w:jc w:val="center"/>
              <w:rPr>
                <w:rFonts w:ascii="Times New Roman" w:hAnsi="Times New Roman" w:cs="Times New Roman"/>
                <w:color w:val="000000"/>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C64C53"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6ADF66" w14:textId="77777777" w:rsidR="00965BEE" w:rsidRPr="00965BEE" w:rsidRDefault="00965BEE" w:rsidP="00965BEE">
            <w:pPr>
              <w:rPr>
                <w:rFonts w:ascii="Times New Roman" w:hAnsi="Times New Roman" w:cs="Times New Roman"/>
                <w:sz w:val="20"/>
                <w:szCs w:val="20"/>
                <w:lang w:val="en-GB"/>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091E54" w14:textId="45C961DE" w:rsidR="00965BEE" w:rsidRPr="00965BEE" w:rsidRDefault="00965BEE" w:rsidP="00965BEE">
            <w:pPr>
              <w:rPr>
                <w:rFonts w:ascii="Times New Roman" w:hAnsi="Times New Roman" w:cs="Times New Roman"/>
                <w:color w:val="000000"/>
                <w:sz w:val="20"/>
                <w:szCs w:val="20"/>
                <w:lang w:val="en-GB"/>
              </w:rPr>
            </w:pPr>
            <w:r w:rsidRPr="00965BEE">
              <w:rPr>
                <w:rFonts w:ascii="Times New Roman" w:hAnsi="Times New Roman" w:cs="Times New Roman"/>
                <w:color w:val="000000"/>
                <w:sz w:val="20"/>
                <w:szCs w:val="20"/>
                <w:lang w:val="en-GB"/>
              </w:rPr>
              <w:t xml:space="preserve">98% (2a)*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DD40ED" w14:textId="5978F5C2" w:rsidR="00965BEE" w:rsidRPr="00965BEE" w:rsidRDefault="00965BEE" w:rsidP="00965BEE">
            <w:pPr>
              <w:jc w:val="center"/>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fldLock="1"/>
            </w:r>
            <w:r w:rsidR="00C226E0">
              <w:rPr>
                <w:rFonts w:ascii="Times New Roman" w:hAnsi="Times New Roman" w:cs="Times New Roman"/>
                <w:color w:val="000000"/>
                <w:sz w:val="20"/>
                <w:szCs w:val="20"/>
                <w:lang w:val="en-GB"/>
              </w:rPr>
              <w:instrText>ADDIN CSL_CITATION {"citationItems":[{"id":"ITEM-1","itemData":{"DOI":"10.1200/JCO.2015.63.1119","ISSN":"0732-183X","abstract":"PurposeFour US National Clinical Trials Network components (Southwest Oncology Group, Cancer and Leukemia Group B/Alliance, Eastern Cooperative Oncology Group, and the AIDS Malignancy Consortium) conducted a phase II Intergroup clinical trial that used early interim fluorodeoxyglucose positron emission tomography (FDG-PET) imaging to determine the utility of response-adapted therapy for stage III to IV classic Hodgkin lymphoma. Patients and MethodsThe Southwest Oncology Group S0816 (Fludeoxyglucose F 18-PET/CT Imaging and Combination Chemotherapy With or Without Additional Chemotherapy and G-CSF in Treating Patients With Stage III or Stage IV Hodgkin Lymphoma) trial enrolled 358 HIV-negative patients between July 1, 2009, and December 2, 2012. A PET scan was performed after two initial cycles of doxorubicin, bleomycin, vinblastine, and dacarbazine (ABVD) and was labeled PET2. PET2-negative patients (Deauville score 1 to 3) received an additional four cycles of ABVD, whereas PET2-positive patients (Deauville score 4 to 5) were switched to escalated bleomycin, etoposide, doxorubicin, cyclophosphamide, vincristine, procarbazine, and prednisone (eBEACOPP) for six cycles. Among 336 eligible and evaluable patients, the median age was 32 years (range, 18 to 60 years), with 52% stage III, 48% stage IV, 49% International Prognostic Score 0 to 2, and 51% score 3 to 7. ResultsThree hundred thirty-six of the enrolled patients were evaluable. Central review of the interim PET2 scan was performed in 331 evaluable patients, with 271 (82%) PET2-negative and 60 (18%) PET2-positive. Of 60 eligible PET2-positive patients, 49 switched to eBEACOPP as planned and 11 declined. With a median follow-up of 39.7 months, the Kaplan-Meier estimate for 2-year overall survival was 98% (95% CI, 95% to 99%), and the 2-year estimate for progression-free survival (PFS) was 79% (95% CI, 74% to 83%). The 2-year estimate for PFS in the subset of patients who were PET2-positive after two cycles of ABVD was 64% (95% CI, 50% to 75%). Both nonhematologic and hematologic toxicities were greater in the eBEACOPP arm than in the continued ABVD arm. ConclusionResponse-adapted therapy based on interim PET imaging after two cycles of ABVD seems promising with a 2-year PFS of 64% for PET2-positive patients, which is much higher than the expected 2-year PFS of 15% to 30%.","author":[{"dropping-particle":"","family":"Press","given":"Oliver W.","non-dropping-particle":"","parse-names":false,"suffix":""},{"dropping-particle":"","family":"Li","given":"Hongli","non-dropping-particle":"","parse-names":false,"suffix":""},{"dropping-particle":"","family":"Schöder","given":"Heiko","non-dropping-particle":"","parse-names":false,"suffix":""},{"dropping-particle":"","family":"Straus","given":"David J.","non-dropping-particle":"","parse-names":false,"suffix":""},{"dropping-particle":"","family":"Moskowitz","given":"Craig H.","non-dropping-particle":"","parse-names":false,"suffix":""},{"dropping-particle":"","family":"LeBlanc","given":"Michael","non-dropping-particle":"","parse-names":false,"suffix":""},{"dropping-particle":"","family":"Rimsza","given":"Lisa M.","non-dropping-particle":"","parse-names":false,"suffix":""},{"dropping-particle":"","family":"Bartlett","given":"Nancy L.","non-dropping-particle":"","parse-names":false,"suffix":""},{"dropping-particle":"","family":"Evens","given":"Andrew M.","non-dropping-particle":"","parse-names":false,"suffix":""},{"dropping-particle":"","family":"Mittra","given":"Erik S.","non-dropping-particle":"","parse-names":false,"suffix":""},{"dropping-particle":"","family":"LaCasce","given":"Ann S.","non-dropping-particle":"","parse-names":false,"suffix":""},{"dropping-particle":"","family":"Sweetenham","given":"John W.","non-dropping-particle":"","parse-names":false,"suffix":""},{"dropping-particle":"","family":"Barr","given":"Paul M.","non-dropping-particle":"","parse-names":false,"suffix":""},{"dropping-particle":"","family":"Fanale","given":"Michelle A.","non-dropping-particle":"","parse-names":false,"suffix":""},{"dropping-particle":"V.","family":"Knopp","given":"Michael","non-dropping-particle":"","parse-names":false,"suffix":""},{"dropping-particle":"","family":"Noy","given":"Ariela","non-dropping-particle":"","parse-names":false,"suffix":""},{"dropping-particle":"","family":"Hsi","given":"Eric D.","non-dropping-particle":"","parse-names":false,"suffix":""},{"dropping-particle":"","family":"Cook","given":"James R.","non-dropping-particle":"","parse-names":false,"suffix":""},{"dropping-particle":"","family":"Lechowicz","given":"Mary Jo"</w:instrText>
            </w:r>
            <w:r w:rsidR="00C226E0" w:rsidRPr="00C226E0">
              <w:rPr>
                <w:rFonts w:ascii="Times New Roman" w:hAnsi="Times New Roman" w:cs="Times New Roman"/>
                <w:color w:val="000000"/>
                <w:sz w:val="20"/>
                <w:szCs w:val="20"/>
              </w:rPr>
              <w:instrText>,"non-dropping-particle":"","parse-names":false,"suffix":""},{"dropping-particle":"","family":"Gascoyne","given":"Randy D.","non-dropping-particle":"","parse-names":false,"suffix":""},{"dropping-particle":"","family":"Leonard","given":"John P.","non-dropping-particle":"","parse-names":false,"suffix":""},{"dropping-particle":"","family":"Kahl","given":"Brad S.","non-dropping-particle":"","parse-names":false,"suffix":""},{"dropping-particle":"","family":"Cheson","given":"Bruce D.","non-dropping-particle":"","parse-names":false,"suffix":""},{"dropping-particle":"","family":"Fisher","given":"Richard I.","non-dropping-particle":"","parse-names":false,"suffix":""},{"dropping-particle":"","family":"Friedberg","given":"Jonathan W.","non-dropping-particle":"","parse-names":false,"suffix":""}],"container-title":"Journal of Clinical Oncology","id":"ITEM-1","issue":"17","issued":{"date-parts":[["2016","6","10"]]},"page":"2020-2027","title":"US Intergroup Trial of Response-Adapted Therapy for Stage III to IV Hodgkin Lymphoma Using Early Interim Fluorodeoxyglucose–Positron Emission Tomography Imaging: Southwest Oncology Group S0816","type":"article-journal","volume":"34"},"uris":["http://www.mendeley.com/documents/?uuid=03fad8b1-f9aa-4d39-841d-388f2ca7b822"]}],"mendeley":{"formattedCitation":"(36)","plainTextFormattedCitation":"(36)","previouslyFormattedCitation":"(36)"},"properties":{"noteIndex":0},"schema":"https://github.com/citation-style-language/schema/raw/master/csl-citation.json"}</w:instrText>
            </w:r>
            <w:r>
              <w:rPr>
                <w:rFonts w:ascii="Times New Roman" w:hAnsi="Times New Roman" w:cs="Times New Roman"/>
                <w:color w:val="000000"/>
                <w:sz w:val="20"/>
                <w:szCs w:val="20"/>
              </w:rPr>
              <w:fldChar w:fldCharType="separate"/>
            </w:r>
            <w:r w:rsidRPr="00965BEE">
              <w:rPr>
                <w:rFonts w:ascii="Times New Roman" w:hAnsi="Times New Roman" w:cs="Times New Roman"/>
                <w:noProof/>
                <w:color w:val="000000"/>
                <w:sz w:val="20"/>
                <w:szCs w:val="20"/>
              </w:rPr>
              <w:t>(36)</w:t>
            </w:r>
            <w:r>
              <w:rPr>
                <w:rFonts w:ascii="Times New Roman" w:hAnsi="Times New Roman" w:cs="Times New Roman"/>
                <w:color w:val="000000"/>
                <w:sz w:val="20"/>
                <w:szCs w:val="20"/>
              </w:rPr>
              <w:fldChar w:fldCharType="end"/>
            </w:r>
          </w:p>
        </w:tc>
      </w:tr>
      <w:tr w:rsidR="00965BEE" w:rsidRPr="00965BEE" w14:paraId="0DA16180" w14:textId="77777777" w:rsidTr="00965BEE">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993C98" w14:textId="77777777" w:rsidR="00965BEE" w:rsidRPr="00965BEE" w:rsidRDefault="00965BEE">
            <w:pPr>
              <w:rPr>
                <w:rFonts w:ascii="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B66963" w14:textId="77777777" w:rsidR="00965BEE" w:rsidRPr="00965BEE" w:rsidRDefault="00965BEE">
            <w:pPr>
              <w:rPr>
                <w:rFonts w:ascii="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F5D075" w14:textId="51AA0F5A" w:rsidR="00965BEE" w:rsidRPr="00965BEE" w:rsidRDefault="00965BEE">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965BEE">
              <w:rPr>
                <w:rFonts w:ascii="Times New Roman" w:hAnsi="Times New Roman" w:cs="Times New Roman"/>
                <w:color w:val="000000"/>
                <w:sz w:val="20"/>
                <w:szCs w:val="20"/>
              </w:rPr>
              <w:t xml:space="preserve">ABVD x 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4AFC01" w14:textId="77777777" w:rsidR="00965BEE" w:rsidRPr="00965BEE" w:rsidRDefault="00965BEE" w:rsidP="00965BEE">
            <w:pPr>
              <w:jc w:val="center"/>
              <w:rPr>
                <w:rFonts w:ascii="Times New Roman" w:hAnsi="Times New Roman" w:cs="Times New Roman"/>
                <w:color w:val="000000"/>
                <w:sz w:val="20"/>
                <w:szCs w:val="20"/>
              </w:rPr>
            </w:pPr>
            <w:r w:rsidRPr="00965BEE">
              <w:rPr>
                <w:rFonts w:ascii="Times New Roman" w:hAnsi="Times New Roman" w:cs="Times New Roman"/>
                <w:color w:val="000000"/>
                <w:sz w:val="20"/>
                <w:szCs w:val="20"/>
              </w:rPr>
              <w:t>271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B2BAF4" w14:textId="77777777"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BB27F1" w14:textId="2EB24C4B"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82%</w:t>
            </w:r>
            <w:r>
              <w:rPr>
                <w:rFonts w:ascii="Times New Roman" w:hAnsi="Times New Roman" w:cs="Times New Roman"/>
                <w:color w:val="000000"/>
                <w:sz w:val="20"/>
                <w:szCs w:val="20"/>
              </w:rPr>
              <w:t xml:space="preserve"> </w:t>
            </w:r>
            <w:r w:rsidRPr="00965BEE">
              <w:rPr>
                <w:rFonts w:ascii="Times New Roman" w:hAnsi="Times New Roman" w:cs="Times New Roman"/>
                <w:color w:val="000000"/>
                <w:sz w:val="20"/>
                <w:szCs w:val="20"/>
              </w:rPr>
              <w:t xml:space="preserve">(2a)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F8016C" w14:textId="77777777" w:rsidR="00965BEE" w:rsidRPr="00965BEE" w:rsidRDefault="00965BEE" w:rsidP="00965BEE">
            <w:pP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5B60E8" w14:textId="77777777" w:rsidR="00965BEE" w:rsidRPr="00965BEE" w:rsidRDefault="00965BEE" w:rsidP="00965BEE">
            <w:pPr>
              <w:jc w:val="center"/>
              <w:rPr>
                <w:rFonts w:ascii="Times New Roman" w:hAnsi="Times New Roman" w:cs="Times New Roman"/>
                <w:sz w:val="20"/>
                <w:szCs w:val="20"/>
              </w:rPr>
            </w:pPr>
          </w:p>
        </w:tc>
      </w:tr>
      <w:tr w:rsidR="00965BEE" w:rsidRPr="00965BEE" w14:paraId="3B837322" w14:textId="77777777" w:rsidTr="00965BEE">
        <w:trPr>
          <w:trHeight w:val="300"/>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03262E57" w14:textId="77777777" w:rsidR="00965BEE" w:rsidRPr="00965BEE" w:rsidRDefault="00965BEE">
            <w:pPr>
              <w:rPr>
                <w:rFonts w:ascii="Times New Roman" w:hAnsi="Times New Roman" w:cs="Times New Roman"/>
                <w:sz w:val="20"/>
                <w:szCs w:val="20"/>
              </w:rPr>
            </w:pP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ACC73FA" w14:textId="77777777" w:rsidR="00965BEE" w:rsidRPr="00965BEE" w:rsidRDefault="00965BEE">
            <w:pPr>
              <w:rPr>
                <w:rFonts w:ascii="Times New Roman" w:hAnsi="Times New Roman" w:cs="Times New Roman"/>
                <w:sz w:val="20"/>
                <w:szCs w:val="20"/>
              </w:rPr>
            </w:pP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08A3CC0" w14:textId="77777777" w:rsidR="00965BEE" w:rsidRPr="00965BEE" w:rsidRDefault="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 xml:space="preserve">ABVD x 2 PET + </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12497722" w14:textId="77777777" w:rsidR="00965BEE" w:rsidRPr="00965BEE" w:rsidRDefault="00965BEE">
            <w:pPr>
              <w:rPr>
                <w:rFonts w:ascii="Times New Roman" w:hAnsi="Times New Roman" w:cs="Times New Roman"/>
                <w:color w:val="000000"/>
                <w:sz w:val="20"/>
                <w:szCs w:val="20"/>
              </w:rPr>
            </w:pP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276BFD9D" w14:textId="77777777" w:rsidR="00965BEE" w:rsidRPr="00965BEE" w:rsidRDefault="00965BEE" w:rsidP="00965BEE">
            <w:pPr>
              <w:rPr>
                <w:rFonts w:ascii="Times New Roman" w:hAnsi="Times New Roman" w:cs="Times New Roman"/>
                <w:sz w:val="20"/>
                <w:szCs w:val="20"/>
              </w:rPr>
            </w:pP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74ED3497" w14:textId="77777777" w:rsidR="00965BEE" w:rsidRPr="00965BEE" w:rsidRDefault="00965BEE" w:rsidP="00965BEE">
            <w:pPr>
              <w:rPr>
                <w:rFonts w:ascii="Times New Roman" w:hAnsi="Times New Roman" w:cs="Times New Roman"/>
                <w:sz w:val="20"/>
                <w:szCs w:val="20"/>
              </w:rPr>
            </w:pP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B078CC6" w14:textId="77777777" w:rsidR="00965BEE" w:rsidRPr="00965BEE" w:rsidRDefault="00965BEE" w:rsidP="00965BEE">
            <w:pPr>
              <w:rPr>
                <w:rFonts w:ascii="Times New Roman" w:hAnsi="Times New Roman" w:cs="Times New Roman"/>
                <w:sz w:val="20"/>
                <w:szCs w:val="20"/>
              </w:rPr>
            </w:pP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7BB074F2" w14:textId="77777777" w:rsidR="00965BEE" w:rsidRPr="00965BEE" w:rsidRDefault="00965BEE">
            <w:pPr>
              <w:rPr>
                <w:rFonts w:ascii="Times New Roman" w:hAnsi="Times New Roman" w:cs="Times New Roman"/>
                <w:sz w:val="20"/>
                <w:szCs w:val="20"/>
              </w:rPr>
            </w:pPr>
          </w:p>
        </w:tc>
      </w:tr>
      <w:tr w:rsidR="00965BEE" w:rsidRPr="00965BEE" w14:paraId="2563E476" w14:textId="77777777" w:rsidTr="00965BEE">
        <w:trPr>
          <w:trHeight w:val="300"/>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CE4A5B6" w14:textId="77777777" w:rsidR="00965BEE" w:rsidRPr="00965BEE" w:rsidRDefault="00965BEE">
            <w:pPr>
              <w:rPr>
                <w:rFonts w:ascii="Times New Roman" w:hAnsi="Times New Roman" w:cs="Times New Roman"/>
                <w:sz w:val="20"/>
                <w:szCs w:val="20"/>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AB60019" w14:textId="77777777" w:rsidR="00965BEE" w:rsidRPr="00965BEE" w:rsidRDefault="00965BEE">
            <w:pPr>
              <w:rPr>
                <w:rFonts w:ascii="Times New Roman" w:hAnsi="Times New Roman" w:cs="Times New Roman"/>
                <w:sz w:val="20"/>
                <w:szCs w:val="20"/>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32E95C7" w14:textId="3A3D30DD" w:rsidR="00965BEE" w:rsidRPr="00965BEE" w:rsidRDefault="00965BEE">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965BEE">
              <w:rPr>
                <w:rFonts w:ascii="Times New Roman" w:hAnsi="Times New Roman" w:cs="Times New Roman"/>
                <w:color w:val="000000"/>
                <w:sz w:val="20"/>
                <w:szCs w:val="20"/>
              </w:rPr>
              <w:t xml:space="preserve">BEACOPP Escalado x 6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34ACD6" w14:textId="77777777" w:rsidR="00965BEE" w:rsidRPr="00965BEE" w:rsidRDefault="00965BEE">
            <w:pPr>
              <w:jc w:val="right"/>
              <w:rPr>
                <w:rFonts w:ascii="Times New Roman" w:hAnsi="Times New Roman" w:cs="Times New Roman"/>
                <w:color w:val="000000"/>
                <w:sz w:val="20"/>
                <w:szCs w:val="20"/>
              </w:rPr>
            </w:pPr>
            <w:r w:rsidRPr="00965BEE">
              <w:rPr>
                <w:rFonts w:ascii="Times New Roman" w:hAnsi="Times New Roman" w:cs="Times New Roman"/>
                <w:color w:val="000000"/>
                <w:sz w:val="20"/>
                <w:szCs w:val="20"/>
              </w:rPr>
              <w:t>60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8D77AC2" w14:textId="77777777"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55%</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D8D6FB1" w14:textId="09259605" w:rsidR="00965BEE" w:rsidRPr="00965BEE" w:rsidRDefault="00965BEE" w:rsidP="00965BEE">
            <w:pPr>
              <w:rPr>
                <w:rFonts w:ascii="Times New Roman" w:hAnsi="Times New Roman" w:cs="Times New Roman"/>
                <w:color w:val="000000"/>
                <w:sz w:val="20"/>
                <w:szCs w:val="20"/>
              </w:rPr>
            </w:pPr>
            <w:r w:rsidRPr="00965BEE">
              <w:rPr>
                <w:rFonts w:ascii="Times New Roman" w:hAnsi="Times New Roman" w:cs="Times New Roman"/>
                <w:color w:val="000000"/>
                <w:sz w:val="20"/>
                <w:szCs w:val="20"/>
              </w:rPr>
              <w:t>64%</w:t>
            </w:r>
            <w:r>
              <w:rPr>
                <w:rFonts w:ascii="Times New Roman" w:hAnsi="Times New Roman" w:cs="Times New Roman"/>
                <w:color w:val="000000"/>
                <w:sz w:val="20"/>
                <w:szCs w:val="20"/>
              </w:rPr>
              <w:t xml:space="preserve"> </w:t>
            </w:r>
            <w:r w:rsidRPr="00965BEE">
              <w:rPr>
                <w:rFonts w:ascii="Times New Roman" w:hAnsi="Times New Roman" w:cs="Times New Roman"/>
                <w:color w:val="000000"/>
                <w:sz w:val="20"/>
                <w:szCs w:val="20"/>
              </w:rPr>
              <w:t xml:space="preserve">(2a)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602C606" w14:textId="77777777" w:rsidR="00965BEE" w:rsidRPr="00965BEE" w:rsidRDefault="00965BEE" w:rsidP="00965BEE">
            <w:pPr>
              <w:rPr>
                <w:rFonts w:ascii="Times New Roman" w:hAnsi="Times New Roman" w:cs="Times New Roman"/>
                <w:color w:val="000000"/>
                <w:sz w:val="20"/>
                <w:szCs w:val="20"/>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3739D3D" w14:textId="77777777" w:rsidR="00965BEE" w:rsidRPr="00965BEE" w:rsidRDefault="00965BEE">
            <w:pPr>
              <w:rPr>
                <w:rFonts w:ascii="Times New Roman" w:hAnsi="Times New Roman" w:cs="Times New Roman"/>
                <w:sz w:val="20"/>
                <w:szCs w:val="20"/>
              </w:rPr>
            </w:pPr>
          </w:p>
        </w:tc>
      </w:tr>
    </w:tbl>
    <w:p w14:paraId="304CCC8D" w14:textId="0440384C" w:rsidR="00163359" w:rsidRPr="00965BEE" w:rsidRDefault="00965BEE" w:rsidP="0052552A">
      <w:pPr>
        <w:tabs>
          <w:tab w:val="left" w:pos="1560"/>
        </w:tabs>
        <w:jc w:val="both"/>
        <w:rPr>
          <w:rFonts w:ascii="Times New Roman" w:hAnsi="Times New Roman" w:cs="Times New Roman"/>
          <w:sz w:val="18"/>
          <w:szCs w:val="18"/>
        </w:rPr>
      </w:pPr>
      <w:r w:rsidRPr="00965BEE">
        <w:rPr>
          <w:rFonts w:ascii="Times New Roman" w:hAnsi="Times New Roman" w:cs="Times New Roman"/>
          <w:sz w:val="18"/>
          <w:szCs w:val="18"/>
        </w:rPr>
        <w:t xml:space="preserve"> </w:t>
      </w:r>
      <w:r w:rsidR="0052552A" w:rsidRPr="00965BEE">
        <w:rPr>
          <w:rFonts w:ascii="Times New Roman" w:hAnsi="Times New Roman" w:cs="Times New Roman"/>
          <w:sz w:val="18"/>
          <w:szCs w:val="18"/>
        </w:rPr>
        <w:t xml:space="preserve">(* Indica datos </w:t>
      </w:r>
      <w:r w:rsidR="008A166C" w:rsidRPr="00965BEE">
        <w:rPr>
          <w:rFonts w:ascii="Times New Roman" w:hAnsi="Times New Roman" w:cs="Times New Roman"/>
          <w:sz w:val="18"/>
          <w:szCs w:val="18"/>
        </w:rPr>
        <w:t xml:space="preserve">representan el valor para todos los pacientes incluidos) </w:t>
      </w:r>
    </w:p>
    <w:p w14:paraId="1754480C" w14:textId="59C635F0" w:rsidR="002F5938" w:rsidRDefault="002F5938" w:rsidP="00874836">
      <w:pPr>
        <w:tabs>
          <w:tab w:val="left" w:pos="1560"/>
        </w:tabs>
        <w:jc w:val="both"/>
        <w:rPr>
          <w:rFonts w:ascii="Times New Roman" w:hAnsi="Times New Roman" w:cs="Times New Roman"/>
        </w:rPr>
      </w:pPr>
    </w:p>
    <w:p w14:paraId="40D7E54D" w14:textId="77777777" w:rsidR="00B92DC3" w:rsidRDefault="00E90644" w:rsidP="00874836">
      <w:pPr>
        <w:tabs>
          <w:tab w:val="left" w:pos="1560"/>
        </w:tabs>
        <w:jc w:val="both"/>
        <w:rPr>
          <w:rFonts w:ascii="Times New Roman" w:hAnsi="Times New Roman" w:cs="Times New Roman"/>
        </w:rPr>
      </w:pPr>
      <w:r>
        <w:rPr>
          <w:rFonts w:ascii="Times New Roman" w:hAnsi="Times New Roman" w:cs="Times New Roman"/>
        </w:rPr>
        <w:t>El estudi</w:t>
      </w:r>
      <w:r w:rsidR="0070411D">
        <w:rPr>
          <w:rFonts w:ascii="Times New Roman" w:hAnsi="Times New Roman" w:cs="Times New Roman"/>
        </w:rPr>
        <w:t>o más reciente que ha sido publicado de tratamiento de pacientes con LH adaptado a la respuesta evaluada por PET es el estudio AHL2011</w:t>
      </w:r>
      <w:r w:rsidR="00DE693B">
        <w:rPr>
          <w:rFonts w:ascii="Times New Roman" w:hAnsi="Times New Roman" w:cs="Times New Roman"/>
        </w:rPr>
        <w:t xml:space="preserve">. Este es un estudio multicéntrico, abierto, fase 3 </w:t>
      </w:r>
      <w:r w:rsidR="00593FDA">
        <w:rPr>
          <w:rFonts w:ascii="Times New Roman" w:hAnsi="Times New Roman" w:cs="Times New Roman"/>
        </w:rPr>
        <w:t xml:space="preserve">realizado en 90 centros entre Bélgica y Francia. Fueron incluidos pacientes de 16 a 60 años </w:t>
      </w:r>
      <w:r w:rsidR="00873A11">
        <w:rPr>
          <w:rFonts w:ascii="Times New Roman" w:hAnsi="Times New Roman" w:cs="Times New Roman"/>
        </w:rPr>
        <w:t xml:space="preserve">con diagnóstico nuevo de LH excluyendo pacientes con linfoma de predominio linfocítico nodular </w:t>
      </w:r>
      <w:r w:rsidR="00FA7C57">
        <w:rPr>
          <w:rFonts w:ascii="Times New Roman" w:hAnsi="Times New Roman" w:cs="Times New Roman"/>
        </w:rPr>
        <w:t>en estadio III, IV o IIB con masa mediastinal de más de un tercio del diámetro del tórax o compromiso extranodal</w:t>
      </w:r>
      <w:r w:rsidR="001253AD">
        <w:rPr>
          <w:rFonts w:ascii="Times New Roman" w:hAnsi="Times New Roman" w:cs="Times New Roman"/>
        </w:rPr>
        <w:t xml:space="preserve">. Todos los pacientes tenían un estado funcional menor a 3, una expectativa de vida mayor a 3 meses y buena función orgánica. </w:t>
      </w:r>
      <w:r w:rsidR="007E1AC2">
        <w:rPr>
          <w:rFonts w:ascii="Times New Roman" w:hAnsi="Times New Roman" w:cs="Times New Roman"/>
        </w:rPr>
        <w:t>La aleatorización fue realizada de manera central y por</w:t>
      </w:r>
      <w:r w:rsidR="00A70BAE">
        <w:rPr>
          <w:rFonts w:ascii="Times New Roman" w:hAnsi="Times New Roman" w:cs="Times New Roman"/>
        </w:rPr>
        <w:t xml:space="preserve"> el método de bloques permutados y estratificada por el estadio Ann Arbor y el puntaje en el puntaje pronóstico internacional (IPS). </w:t>
      </w:r>
      <w:r w:rsidR="00167DCF">
        <w:rPr>
          <w:rFonts w:ascii="Times New Roman" w:hAnsi="Times New Roman" w:cs="Times New Roman"/>
        </w:rPr>
        <w:t xml:space="preserve">La revisión de las imágenes de PET fue realizada de manera central y de forma enmascarada. </w:t>
      </w:r>
      <w:r w:rsidR="00000B01">
        <w:rPr>
          <w:rFonts w:ascii="Times New Roman" w:hAnsi="Times New Roman" w:cs="Times New Roman"/>
        </w:rPr>
        <w:t xml:space="preserve">Todos los pacientes recibieron dos ciclos iniciales de BEACOPP escalado seguido de lo cual se realizó un </w:t>
      </w:r>
      <w:r w:rsidR="00200DD5">
        <w:rPr>
          <w:rFonts w:ascii="Times New Roman" w:hAnsi="Times New Roman" w:cs="Times New Roman"/>
        </w:rPr>
        <w:t xml:space="preserve">PET. Un grupo fue asignado al tratamiento estándar y </w:t>
      </w:r>
      <w:r w:rsidR="00BA7E33">
        <w:rPr>
          <w:rFonts w:ascii="Times New Roman" w:hAnsi="Times New Roman" w:cs="Times New Roman"/>
        </w:rPr>
        <w:t xml:space="preserve">completó cuatro ciclos de BEACOPP escalado, independiente de los resultados del PET. </w:t>
      </w:r>
      <w:r w:rsidR="004209EC">
        <w:rPr>
          <w:rFonts w:ascii="Times New Roman" w:hAnsi="Times New Roman" w:cs="Times New Roman"/>
        </w:rPr>
        <w:t xml:space="preserve">El grupo de tratamiento orientado por PET recibió un tratamiento de acuerdo con los resultados. Los pacientes con un PET positivo </w:t>
      </w:r>
      <w:r w:rsidR="009019AA">
        <w:rPr>
          <w:rFonts w:ascii="Times New Roman" w:hAnsi="Times New Roman" w:cs="Times New Roman"/>
        </w:rPr>
        <w:t xml:space="preserve">recibieron dos ciclos de BEACOPP escalado y completaron cuatro ciclos en tanto que los pacientes con un PET negativo </w:t>
      </w:r>
      <w:r w:rsidR="00BF15DA">
        <w:rPr>
          <w:rFonts w:ascii="Times New Roman" w:hAnsi="Times New Roman" w:cs="Times New Roman"/>
        </w:rPr>
        <w:t xml:space="preserve">recibieron dos ciclos de ABVD. </w:t>
      </w:r>
      <w:r w:rsidR="00866CBB">
        <w:rPr>
          <w:rFonts w:ascii="Times New Roman" w:hAnsi="Times New Roman" w:cs="Times New Roman"/>
        </w:rPr>
        <w:t xml:space="preserve">Los pacientes fueron entonces evaluados con un PET luego del ciclo cuarto de tratamiento de acuerdo </w:t>
      </w:r>
      <w:r w:rsidR="003E5642">
        <w:rPr>
          <w:rFonts w:ascii="Times New Roman" w:hAnsi="Times New Roman" w:cs="Times New Roman"/>
        </w:rPr>
        <w:t>con el</w:t>
      </w:r>
      <w:r w:rsidR="00866CBB">
        <w:rPr>
          <w:rFonts w:ascii="Times New Roman" w:hAnsi="Times New Roman" w:cs="Times New Roman"/>
        </w:rPr>
        <w:t xml:space="preserve"> grupo asignado (PET 4). </w:t>
      </w:r>
      <w:r w:rsidR="003E5642">
        <w:rPr>
          <w:rFonts w:ascii="Times New Roman" w:hAnsi="Times New Roman" w:cs="Times New Roman"/>
        </w:rPr>
        <w:t xml:space="preserve">Los pacientes en el grupo estándar con un PET4 negativo recibieron dos ciclos más de tratamiento con el esquema BEACOPP escalado. Los pacientes en el grupo </w:t>
      </w:r>
      <w:r w:rsidR="00AB0727">
        <w:rPr>
          <w:rFonts w:ascii="Times New Roman" w:hAnsi="Times New Roman" w:cs="Times New Roman"/>
        </w:rPr>
        <w:t xml:space="preserve">de tratamiento dirigido con PET, que tuvieron un PET 4 negativo recibieron dos ciclos más del tratamiento al que habían sido asignados en el PET2 (BEACOPP o ABVD). </w:t>
      </w:r>
      <w:r w:rsidR="004C2F9D">
        <w:rPr>
          <w:rFonts w:ascii="Times New Roman" w:hAnsi="Times New Roman" w:cs="Times New Roman"/>
        </w:rPr>
        <w:t>Los pacientes con un PET4 positivo fueron clasificados como no respondedores y recibieron tratamiento de rescate de acuerdo con la decisión del investigador.</w:t>
      </w:r>
      <w:r w:rsidR="006E708E">
        <w:rPr>
          <w:rFonts w:ascii="Times New Roman" w:hAnsi="Times New Roman" w:cs="Times New Roman"/>
        </w:rPr>
        <w:t xml:space="preserve"> Este estudio fue planeado como un estudio de no inferioridad con un margen de 10% y tuvo como objetivo primario la supervivencia libre de progresión (PFS). </w:t>
      </w:r>
      <w:r w:rsidR="006068D9">
        <w:rPr>
          <w:rFonts w:ascii="Times New Roman" w:hAnsi="Times New Roman" w:cs="Times New Roman"/>
        </w:rPr>
        <w:t xml:space="preserve">En total fueron incluidos 823 pacientes de los cuales 413 fueron asignados al grupo de tratamiento estándar y 410 al grupo de tratamiento dirigido por PET. </w:t>
      </w:r>
    </w:p>
    <w:p w14:paraId="6468DD2F" w14:textId="03DC98A0" w:rsidR="00D27EC9" w:rsidRDefault="006A1013" w:rsidP="00874836">
      <w:pPr>
        <w:tabs>
          <w:tab w:val="left" w:pos="1560"/>
        </w:tabs>
        <w:jc w:val="both"/>
        <w:rPr>
          <w:rFonts w:ascii="Times New Roman" w:hAnsi="Times New Roman" w:cs="Times New Roman"/>
        </w:rPr>
      </w:pPr>
      <w:r>
        <w:rPr>
          <w:rFonts w:ascii="Times New Roman" w:hAnsi="Times New Roman" w:cs="Times New Roman"/>
        </w:rPr>
        <w:lastRenderedPageBreak/>
        <w:t xml:space="preserve">Los resultados del PET </w:t>
      </w:r>
      <w:r w:rsidR="00D27EC9">
        <w:rPr>
          <w:rFonts w:ascii="Times New Roman" w:hAnsi="Times New Roman" w:cs="Times New Roman"/>
        </w:rPr>
        <w:t xml:space="preserve">luego de dos ciclos no fueron diferentes entre el grupo de tratamiento estándar y el grupo de tratamiento dirigido por PET siendo negativo en 88% y 87% respectivamente. </w:t>
      </w:r>
      <w:r w:rsidR="00BD4DFE">
        <w:rPr>
          <w:rFonts w:ascii="Times New Roman" w:hAnsi="Times New Roman" w:cs="Times New Roman"/>
        </w:rPr>
        <w:t xml:space="preserve">Luego de cuatro ciclos de tratamiento, tampoco se identificaron diferencias entre los resultados del PET entre el grupo de tratamiento estándar y el grupo de tratamiento dirigido, siendo negativo en </w:t>
      </w:r>
      <w:r w:rsidR="00CD0AD7">
        <w:rPr>
          <w:rFonts w:ascii="Times New Roman" w:hAnsi="Times New Roman" w:cs="Times New Roman"/>
        </w:rPr>
        <w:t xml:space="preserve">93% y 96% respectivamente. </w:t>
      </w:r>
      <w:r w:rsidR="002B0D31">
        <w:rPr>
          <w:rFonts w:ascii="Times New Roman" w:hAnsi="Times New Roman" w:cs="Times New Roman"/>
        </w:rPr>
        <w:t xml:space="preserve">La PSF </w:t>
      </w:r>
      <w:r w:rsidR="00315C79">
        <w:rPr>
          <w:rFonts w:ascii="Times New Roman" w:hAnsi="Times New Roman" w:cs="Times New Roman"/>
        </w:rPr>
        <w:t xml:space="preserve">fue similar entre los grupos de tratamiento, siendo de 86,2% en el grupo de tratamiento estándar y de 84.5% en el grupo de tratamiento dirigido por PET. </w:t>
      </w:r>
      <w:r w:rsidR="00790034">
        <w:rPr>
          <w:rFonts w:ascii="Times New Roman" w:hAnsi="Times New Roman" w:cs="Times New Roman"/>
        </w:rPr>
        <w:t xml:space="preserve">Los pacientes con PET2 positivo tuvieron una menor supervivencia libre de progresión </w:t>
      </w:r>
      <w:r w:rsidR="008F79CD">
        <w:rPr>
          <w:rFonts w:ascii="Times New Roman" w:hAnsi="Times New Roman" w:cs="Times New Roman"/>
        </w:rPr>
        <w:t xml:space="preserve">a 5 años </w:t>
      </w:r>
      <w:r w:rsidR="00790034">
        <w:rPr>
          <w:rFonts w:ascii="Times New Roman" w:hAnsi="Times New Roman" w:cs="Times New Roman"/>
        </w:rPr>
        <w:t xml:space="preserve">en todos los grupos de tratamiento, siendo de </w:t>
      </w:r>
      <w:r w:rsidR="00E70CAC">
        <w:rPr>
          <w:rFonts w:ascii="Times New Roman" w:hAnsi="Times New Roman" w:cs="Times New Roman"/>
        </w:rPr>
        <w:t>73.5% en el grupo de tratamiento estándar y de 68,2% en el grupo de tratamiento dirigido por PET</w:t>
      </w:r>
      <w:r w:rsidR="008F79CD">
        <w:rPr>
          <w:rFonts w:ascii="Times New Roman" w:hAnsi="Times New Roman" w:cs="Times New Roman"/>
        </w:rPr>
        <w:t xml:space="preserve">. </w:t>
      </w:r>
      <w:r w:rsidR="009171DD">
        <w:rPr>
          <w:rFonts w:ascii="Times New Roman" w:hAnsi="Times New Roman" w:cs="Times New Roman"/>
        </w:rPr>
        <w:t>La supervivencia global</w:t>
      </w:r>
      <w:r w:rsidR="00171095">
        <w:rPr>
          <w:rFonts w:ascii="Times New Roman" w:hAnsi="Times New Roman" w:cs="Times New Roman"/>
        </w:rPr>
        <w:t xml:space="preserve"> a 5 años</w:t>
      </w:r>
      <w:r w:rsidR="009171DD">
        <w:rPr>
          <w:rFonts w:ascii="Times New Roman" w:hAnsi="Times New Roman" w:cs="Times New Roman"/>
        </w:rPr>
        <w:t xml:space="preserve"> tampoco fue diferente entre los grupos, siendo de </w:t>
      </w:r>
      <w:r w:rsidR="00171095">
        <w:rPr>
          <w:rFonts w:ascii="Times New Roman" w:hAnsi="Times New Roman" w:cs="Times New Roman"/>
        </w:rPr>
        <w:t>95,2% en el grupo de tratamiento estándar y de 96,4% en el grupo de tratamiento dirigido por PET. Estos resultados indican que</w:t>
      </w:r>
      <w:r w:rsidR="00F4489B">
        <w:rPr>
          <w:rFonts w:ascii="Times New Roman" w:hAnsi="Times New Roman" w:cs="Times New Roman"/>
        </w:rPr>
        <w:t xml:space="preserve"> la reducción del tratamiento luego de dos ciclos de BEACOPP en los pacientes con PET negativo </w:t>
      </w:r>
      <w:r w:rsidR="00C226E0">
        <w:rPr>
          <w:rFonts w:ascii="Times New Roman" w:hAnsi="Times New Roman" w:cs="Times New Roman"/>
        </w:rPr>
        <w:t xml:space="preserve">a un esquema ABVD es posible sin alterar el control de la enfermedad y con menor toxicidad </w:t>
      </w:r>
      <w:r w:rsidR="00C226E0">
        <w:rPr>
          <w:rFonts w:ascii="Times New Roman" w:hAnsi="Times New Roman" w:cs="Times New Roman"/>
        </w:rPr>
        <w:fldChar w:fldCharType="begin" w:fldLock="1"/>
      </w:r>
      <w:r w:rsidR="002E24C2">
        <w:rPr>
          <w:rFonts w:ascii="Times New Roman" w:hAnsi="Times New Roman" w:cs="Times New Roman"/>
        </w:rPr>
        <w:instrText>ADDIN CSL_CITATION {"citationItems":[{"id":"ITEM-1","itemData":{"DOI":"10.1016/S1470-2045(18)30784-8","ISSN":"14702045","author":[{"dropping-particle":"","family":"Casasnovas","given":"René-Olivier","non-dropping-particle":"","parse-names":false,"suffix":""},{"dropping-particle":"","family":"Bouabdallah","given":"Reda","non-dropping-particle":"","parse-names":false,"suffix":""},{"dropping-particle":"","family":"Brice","given":"Pauline","non-dropping-particle":"","parse-names":false,"suffix":""},{"dropping-particle":"","family":"Lazarovici","given":"Julien","non-dropping-particle":"","parse-names":false,"suffix":""},{"dropping-particle":"","family":"Ghesquieres","given":"Hervé","non-dropping-particle":"","parse-names":false,"suffix":""},{"dropping-particle":"","family":"Stamatoullas","given":"Aspasia","non-dropping-particle":"","parse-names":false,"suffix":""},{"dropping-particle":"","family":"Dupuis","given":"Jehan","non-dropping-particle":"","parse-names":false,"suffix":""},{"dropping-particle":"","family":"Gac","given":"Anne-Claire","non-dropping-particle":"","parse-names":false,"suffix":""},{"dropping-particle":"","family":"Gastinne","given":"Thomas","non-dropping-particle":"","parse-names":false,"suffix":""},{"dropping-particle":"","family":"Joly","given":"Bertrand","non-dropping-particle":"","parse-names":false,"suffix":""},{"dropping-particle":"","family":"Bouabdallah","given":"Krimo","non-dropping-particle":"","parse-names":false,"suffix":""},{"dropping-particle":"","family":"Nicolas-Virelizier","given":"Emmanuelle","non-dropping-particle":"","parse-names":false,"suffix":""},{"dropping-particle":"","family":"Feugier","given":"Pierre","non-dropping-particle":"","parse-names":false,"suffix":""},{"dropping-particle":"","family":"Morschhauser","given":"Franck","non-dropping-particle":"","parse-names":false,"suffix":""},{"dropping-particle":"","family":"Delarue","given":"Richard","non-dropping-particle":"","parse-names":false,"suffix":""},{"dropping-particle":"","family":"Farhat","given":"Hassan","non-dropping-particle":"","parse-names":false,"suffix":""},{"dropping-particle":"","family":"Quittet","given":"Philippe","non-dropping-particle":"","parse-names":false,"suffix":""},{"dropping-particle":"","family":"Berriolo-Riedinger","given":"Alina","non-dropping-particle":"","parse-names":false,"suffix":""},{"dropping-particle":"","family":"Tempescul","given":"Adrian","non-dropping-particle":"","parse-names":false,"suffix":""},{"dropping-particle":"","family":"Edeline","given":"Véronique","non-dropping-particle":"","parse-names":false,"suffix":""},{"dropping-particle":"","family":"Maisonneuve","given":"Hervé","non-dropping-particle":"","parse-names":false,"suffix":""},{"dropping-particle":"","family":"Fornecker","given":"Luc-Matthieu","non-dropping-particle":"","parse-names":false,"suffix":""},{"dropping-particle":"","family":"Lamy","given":"Thierry","non-dropping-particle":"","parse-names":false,"suffix":""},{"dropping-particle":"","family":"Delmer","given":"Alain","non-dropping-particle":"","parse-names":false,"suffix":""},{"dropping-particle":"","family":"Dartigues","given":"Peggy","non-dropping-particle":"","parse-names":false,"suffix":""},{"dropping-particle":"","family":"Martin","given":"Laurent","non-dropping-particle":"","parse-names":false,"suffix":""},{"dropping-particle":"","family":"André","given":"Marc","non-dropping-particle":"","parse-names":false,"suffix":""},{"dropping-particle":"","family":"Mounier","given":"Nicolas","non-dropping-particle":"","parse-names":false,"suffix":""},{"dropping-particle":"","family":"Traverse-Glehen","given":"Alexandra","non-dropping-particle":"","parse-names":false,"suffix":""},{"dropping-particle":"","family":"Meignan","given":"Michel","non-dropping-particle":"","parse-names":false,"suffix":""}],"container-title":"The Lancet Oncology","id":"ITEM-1","issue":"2","issued":{"date-parts":[["2019","2"]]},"page":"202-215","title":"PET-adapted treatment for newly diagnosed advanced Hodgkin lymphoma (AHL2011): a randomised, multicentre, non-inferiority, phase 3 study","type":"article-journal","volume":"20"},"uris":["http://www.mendeley.com/documents/?uuid=9b1c0660-24ac-43bb-88c1-c95367185a1d"]}],"mendeley":{"formattedCitation":"(37)","plainTextFormattedCitation":"(37)","previouslyFormattedCitation":"(37)"},"properties":{"noteIndex":0},"schema":"https://github.com/citation-style-language/schema/raw/master/csl-citation.json"}</w:instrText>
      </w:r>
      <w:r w:rsidR="00C226E0">
        <w:rPr>
          <w:rFonts w:ascii="Times New Roman" w:hAnsi="Times New Roman" w:cs="Times New Roman"/>
        </w:rPr>
        <w:fldChar w:fldCharType="separate"/>
      </w:r>
      <w:r w:rsidR="00C226E0" w:rsidRPr="00C226E0">
        <w:rPr>
          <w:rFonts w:ascii="Times New Roman" w:hAnsi="Times New Roman" w:cs="Times New Roman"/>
          <w:noProof/>
        </w:rPr>
        <w:t>(37)</w:t>
      </w:r>
      <w:r w:rsidR="00C226E0">
        <w:rPr>
          <w:rFonts w:ascii="Times New Roman" w:hAnsi="Times New Roman" w:cs="Times New Roman"/>
        </w:rPr>
        <w:fldChar w:fldCharType="end"/>
      </w:r>
      <w:r w:rsidR="00C226E0">
        <w:rPr>
          <w:rFonts w:ascii="Times New Roman" w:hAnsi="Times New Roman" w:cs="Times New Roman"/>
        </w:rPr>
        <w:t xml:space="preserve">. </w:t>
      </w:r>
    </w:p>
    <w:p w14:paraId="01F1556B" w14:textId="16CFA71F" w:rsidR="00565B8B" w:rsidRPr="00565B8B" w:rsidRDefault="00AA6245" w:rsidP="00565B8B">
      <w:pPr>
        <w:pStyle w:val="Prrafodelista"/>
        <w:numPr>
          <w:ilvl w:val="1"/>
          <w:numId w:val="1"/>
        </w:numPr>
        <w:tabs>
          <w:tab w:val="left" w:pos="1560"/>
        </w:tabs>
        <w:jc w:val="both"/>
        <w:rPr>
          <w:rFonts w:ascii="Times New Roman" w:hAnsi="Times New Roman" w:cs="Times New Roman"/>
        </w:rPr>
      </w:pPr>
      <w:r w:rsidRPr="00565B8B">
        <w:rPr>
          <w:rFonts w:ascii="Times New Roman" w:hAnsi="Times New Roman" w:cs="Times New Roman"/>
        </w:rPr>
        <w:t>Anticuerpos monoclonales en el tratamiento del linfoma Hodgki</w:t>
      </w:r>
      <w:r w:rsidR="00565B8B" w:rsidRPr="00565B8B">
        <w:rPr>
          <w:rFonts w:ascii="Times New Roman" w:hAnsi="Times New Roman" w:cs="Times New Roman"/>
        </w:rPr>
        <w:t>n avanzado</w:t>
      </w:r>
    </w:p>
    <w:p w14:paraId="6DC57D66" w14:textId="28A3D755" w:rsidR="004476BD" w:rsidRDefault="00565B8B" w:rsidP="00340C45">
      <w:pPr>
        <w:tabs>
          <w:tab w:val="left" w:pos="1560"/>
        </w:tabs>
        <w:jc w:val="both"/>
        <w:rPr>
          <w:rFonts w:ascii="Times New Roman" w:hAnsi="Times New Roman" w:cs="Times New Roman"/>
        </w:rPr>
      </w:pPr>
      <w:r>
        <w:rPr>
          <w:rFonts w:ascii="Times New Roman" w:hAnsi="Times New Roman" w:cs="Times New Roman"/>
        </w:rPr>
        <w:t xml:space="preserve">El éxito del tratamiento con rituximab en los pacientes con linfoma B difuso de célula grande, ha derivado en el mayor interés por el desarrollo de tratamiento dirigidos para pacientes con otros tipos de linfoma, con el objetivo de mejorar las tasas de respuesta y supervivencia. </w:t>
      </w:r>
      <w:r w:rsidR="00BE5321">
        <w:rPr>
          <w:rFonts w:ascii="Times New Roman" w:hAnsi="Times New Roman" w:cs="Times New Roman"/>
        </w:rPr>
        <w:t>La expresión de antígenos en las células tumorales de los pacientes con LH, ha mostrado la existencia de varios blancos potenciales, siendo el CD30 el de mayor interés.</w:t>
      </w:r>
      <w:r w:rsidR="00EE744D">
        <w:rPr>
          <w:rFonts w:ascii="Times New Roman" w:hAnsi="Times New Roman" w:cs="Times New Roman"/>
        </w:rPr>
        <w:t xml:space="preserve"> El </w:t>
      </w:r>
      <w:r w:rsidR="00423A5A">
        <w:rPr>
          <w:rFonts w:ascii="Times New Roman" w:hAnsi="Times New Roman" w:cs="Times New Roman"/>
        </w:rPr>
        <w:t xml:space="preserve">brentuximab – vedotin (BV) es un </w:t>
      </w:r>
      <w:r w:rsidR="00464F79">
        <w:rPr>
          <w:rFonts w:ascii="Times New Roman" w:hAnsi="Times New Roman" w:cs="Times New Roman"/>
        </w:rPr>
        <w:t>compuesto conjugado de anticuerpo – medicamento, compuesto por el anticuerpo monoclonal quimérico brentuximab, el cual es dirigido contra el antígeno CD30, expresado en casi la totalidad de los pacientes con LH y en otros tumores de células T</w:t>
      </w:r>
      <w:r w:rsidR="007D26DB">
        <w:rPr>
          <w:rFonts w:ascii="Times New Roman" w:hAnsi="Times New Roman" w:cs="Times New Roman"/>
        </w:rPr>
        <w:t xml:space="preserve">; unido de manera covalente mediante un </w:t>
      </w:r>
      <w:r w:rsidR="00EA0024">
        <w:rPr>
          <w:rFonts w:ascii="Times New Roman" w:hAnsi="Times New Roman" w:cs="Times New Roman"/>
        </w:rPr>
        <w:t>enlace</w:t>
      </w:r>
      <w:r w:rsidR="007D26DB">
        <w:rPr>
          <w:rFonts w:ascii="Times New Roman" w:hAnsi="Times New Roman" w:cs="Times New Roman"/>
        </w:rPr>
        <w:t xml:space="preserve"> clivable por proteasas al agente antimicrotúbulo </w:t>
      </w:r>
      <w:r w:rsidR="00C02D2B">
        <w:rPr>
          <w:rFonts w:ascii="Times New Roman" w:hAnsi="Times New Roman" w:cs="Times New Roman"/>
        </w:rPr>
        <w:t xml:space="preserve">monometil auristatin E (MMAE). </w:t>
      </w:r>
    </w:p>
    <w:p w14:paraId="65F27F23" w14:textId="558AC17F" w:rsidR="00A85B73" w:rsidRDefault="00C02D2B" w:rsidP="00340C45">
      <w:pPr>
        <w:tabs>
          <w:tab w:val="left" w:pos="1560"/>
        </w:tabs>
        <w:jc w:val="both"/>
        <w:rPr>
          <w:rFonts w:ascii="Times New Roman" w:hAnsi="Times New Roman" w:cs="Times New Roman"/>
        </w:rPr>
      </w:pPr>
      <w:r>
        <w:rPr>
          <w:rFonts w:ascii="Times New Roman" w:hAnsi="Times New Roman" w:cs="Times New Roman"/>
        </w:rPr>
        <w:t xml:space="preserve">Los resultados iniciales del tratamiento de pacientes con LH </w:t>
      </w:r>
      <w:r w:rsidR="006D1FA4">
        <w:rPr>
          <w:rFonts w:ascii="Times New Roman" w:hAnsi="Times New Roman" w:cs="Times New Roman"/>
        </w:rPr>
        <w:t>recaído o refractario luego de trasplante autólogo</w:t>
      </w:r>
      <w:r w:rsidR="00A40640">
        <w:rPr>
          <w:rFonts w:ascii="Times New Roman" w:hAnsi="Times New Roman" w:cs="Times New Roman"/>
        </w:rPr>
        <w:t xml:space="preserve">, mostraron una tasa de respuesta objetiva de 75% con una tasa de respuesta completa de </w:t>
      </w:r>
      <w:r w:rsidR="004476BD">
        <w:rPr>
          <w:rFonts w:ascii="Times New Roman" w:hAnsi="Times New Roman" w:cs="Times New Roman"/>
        </w:rPr>
        <w:t>34%, con un perfil de seguridad aceptable.</w:t>
      </w:r>
      <w:r w:rsidR="00452789">
        <w:rPr>
          <w:rFonts w:ascii="Times New Roman" w:hAnsi="Times New Roman" w:cs="Times New Roman"/>
        </w:rPr>
        <w:t xml:space="preserve"> Estos resultados alentaron el desarrollo de nuevos estudios para incluir al BV en diferentes escenarios en el tratamiento del LH, tanto en terapia frontal como en la consolidación después de trasplante autólogo </w:t>
      </w:r>
      <w:r w:rsidR="00DE31C6">
        <w:rPr>
          <w:rFonts w:ascii="Times New Roman" w:hAnsi="Times New Roman" w:cs="Times New Roman"/>
        </w:rPr>
        <w:t>en pacientes con alto riesgo de recaída</w:t>
      </w:r>
      <w:r w:rsidR="001C1352">
        <w:rPr>
          <w:rFonts w:ascii="Times New Roman" w:hAnsi="Times New Roman" w:cs="Times New Roman"/>
        </w:rPr>
        <w:t xml:space="preserve"> y en diversas combinaciones como parte de un esquema de rescate luego de la falla del tratamiento inicial. </w:t>
      </w:r>
    </w:p>
    <w:p w14:paraId="45EF9615" w14:textId="5372DE53" w:rsidR="00DE31C6" w:rsidRDefault="00DE31C6" w:rsidP="00340C45">
      <w:pPr>
        <w:tabs>
          <w:tab w:val="left" w:pos="1560"/>
        </w:tabs>
        <w:jc w:val="both"/>
        <w:rPr>
          <w:rFonts w:ascii="Times New Roman" w:hAnsi="Times New Roman" w:cs="Times New Roman"/>
        </w:rPr>
      </w:pPr>
      <w:r>
        <w:rPr>
          <w:rFonts w:ascii="Times New Roman" w:hAnsi="Times New Roman" w:cs="Times New Roman"/>
        </w:rPr>
        <w:t xml:space="preserve">Los resultados del tratamiento con BV como parte de la terapia inicial de pacientes con LH </w:t>
      </w:r>
      <w:r w:rsidR="0030026A">
        <w:rPr>
          <w:rFonts w:ascii="Times New Roman" w:hAnsi="Times New Roman" w:cs="Times New Roman"/>
        </w:rPr>
        <w:t>fue evaluada de manera reciente en un ensayo clínico de fase 3. La dosis seleccionada para este estudio fue derivada de un ensayo fase 1 realizado publicado en el año 2013</w:t>
      </w:r>
      <w:r w:rsidR="00EF76F4">
        <w:rPr>
          <w:rFonts w:ascii="Times New Roman" w:hAnsi="Times New Roman" w:cs="Times New Roman"/>
        </w:rPr>
        <w:t xml:space="preserve">, el cual identificó que el BV no se podía administrar en combinación con </w:t>
      </w:r>
      <w:r w:rsidR="00E35848">
        <w:rPr>
          <w:rFonts w:ascii="Times New Roman" w:hAnsi="Times New Roman" w:cs="Times New Roman"/>
        </w:rPr>
        <w:t>bleomicina en pacientes con LH avanzado que no hubier</w:t>
      </w:r>
      <w:r w:rsidR="001C11B5">
        <w:rPr>
          <w:rFonts w:ascii="Times New Roman" w:hAnsi="Times New Roman" w:cs="Times New Roman"/>
        </w:rPr>
        <w:t xml:space="preserve">an </w:t>
      </w:r>
      <w:r w:rsidR="00E35848">
        <w:rPr>
          <w:rFonts w:ascii="Times New Roman" w:hAnsi="Times New Roman" w:cs="Times New Roman"/>
        </w:rPr>
        <w:t>recibido tratamiento</w:t>
      </w:r>
      <w:r w:rsidR="002E24C2">
        <w:rPr>
          <w:rFonts w:ascii="Times New Roman" w:hAnsi="Times New Roman" w:cs="Times New Roman"/>
        </w:rPr>
        <w:t xml:space="preserve"> por efectos tóxicos pulmonares en 44% de los pacientes</w:t>
      </w:r>
      <w:r w:rsidR="00E35848">
        <w:rPr>
          <w:rFonts w:ascii="Times New Roman" w:hAnsi="Times New Roman" w:cs="Times New Roman"/>
        </w:rPr>
        <w:t xml:space="preserve"> y estableció </w:t>
      </w:r>
      <w:r w:rsidR="002E24C2">
        <w:rPr>
          <w:rFonts w:ascii="Times New Roman" w:hAnsi="Times New Roman" w:cs="Times New Roman"/>
        </w:rPr>
        <w:t>la</w:t>
      </w:r>
      <w:r w:rsidR="001C11B5">
        <w:rPr>
          <w:rFonts w:ascii="Times New Roman" w:hAnsi="Times New Roman" w:cs="Times New Roman"/>
        </w:rPr>
        <w:t xml:space="preserve"> dosis de 1.2 mg de BV en combinación con quimioterapia AVD, como la recomendad</w:t>
      </w:r>
      <w:r w:rsidR="002E24C2">
        <w:rPr>
          <w:rFonts w:ascii="Times New Roman" w:hAnsi="Times New Roman" w:cs="Times New Roman"/>
        </w:rPr>
        <w:t>a</w:t>
      </w:r>
      <w:r w:rsidR="001C11B5">
        <w:rPr>
          <w:rFonts w:ascii="Times New Roman" w:hAnsi="Times New Roman" w:cs="Times New Roman"/>
        </w:rPr>
        <w:t xml:space="preserve"> para los ensayos clínicos </w:t>
      </w:r>
      <w:r w:rsidR="002E24C2">
        <w:rPr>
          <w:rFonts w:ascii="Times New Roman" w:hAnsi="Times New Roman" w:cs="Times New Roman"/>
        </w:rPr>
        <w:fldChar w:fldCharType="begin" w:fldLock="1"/>
      </w:r>
      <w:r w:rsidR="00FD5C0F">
        <w:rPr>
          <w:rFonts w:ascii="Times New Roman" w:hAnsi="Times New Roman" w:cs="Times New Roman"/>
        </w:rPr>
        <w:instrText>ADDIN CSL_CITATION {"citationItems":[{"id":"ITEM-1","itemData":{"DOI":"10.1016/S1470-2045(13)70501-1","ISSN":"14702045","PMID":"24239220","abstract":"BACKGROUND: Roughly 70-80% of patients with advanced stage Hodgkin's lymphoma are cured with various first-line and second-line treatments, including ABVD, BEACOPP, and stem-cell transplantation. Brentuximab vedotin has shown significant clinical activity, with a manageable safety profile, in patients with relapsed or refractory Hodgkin's lymphoma. We aimed to assess the safety and early clinical efficacy of this drug as first-line treatment in combination with standard or modified-standard treatment in patients with previously untreated Hodgkin's lymphoma. METHODS: We did a phase 1, open-label, dose-escalation safety study comparing brentuximab vedotin in combination with standard (ABVD) or a modified-standard (AVD) treatment. Patients were enrolled into the groups sequentially. Main entry criteria were newly diagnosed, treatment-naive, CD30-positive patients with Hodgkin's lymphoma who had histologically confirmed stage IIA bulky disease or stage IIB-IV disease and an Eastern Cooperative Oncology Group performance status of two or less. Patients received doses of 0·6, 0·9, or 1·2 mg/kg brentuximab vedotin by intravenous infusion every 2 weeks with either ABVD (25 mg/m(2) doxorubicin, 10 units/m(2) bleomycin, 6 mg/m(2) vinblastine, and 375 mg/m(2) dacarbazine) or AVD (ABVD modified regimen without the inclusion of bleomycin) for up to six cycles. Our primary objectives were to assess the safety profile and establish the maximum tolerated dose (MTD) of brentuximab vedotin in combination with ABVD and AVD. The safety profile and MTD was assessed for the safety population. The study has completed and the final analysis is presented. This study was registered with ClinicalTrials.gov, number NCT01060904. FINDINGS: Between Jan 29, 2010, and Sept 17, 2012, 51 patients were enrolled and received at least one dose of brentuximab vedotin. The maximum tolerated dose of brentuximab vedotin when combined with ABVD or AVD was not exceeded at 1·2 mg/kg. 21 (95%) of 22 patients given brentuximab vedotin and ABVD achieved complete remission, as did 24 (96%) of 25 patients given brentuximab vedotin and AVD. Adverse events were generally grade 1 or 2; however, an unacceptable number of patients in the brentuximab vedotin and ABVD groups had pulmonary toxic effects (11 [44%] of 25), which exceeded the historical incidence for ABVD alone. No patients experienced pulmonary toxic effects when treated with brentuximab vedotin plus AVD. The most common grade 3 or worse events …","author":[{"dropping-particle":"","family":"Younes","given":"Anas","non-dropping-particle":"","parse-names":false,"suffix":""},{"dropping-particle":"","family":"Connors","given":"Joseph M","non-dropping-particle":"","parse-names":false,"suffix":""},{"dropping-particle":"","family":"Park","given":"Steven I","non-dropping-particle":"","parse-names":false,"suffix":""},{"dropping-particle":"","family":"Fanale","given":"Michelle","non-dropping-particle":"","parse-names":false,"suffix":""},{"dropping-particle":"","family":"O'Meara","given":"Megan M","non-dropping-particle":"","parse-names":false,"suffix":""},{"dropping-particle":"","family":"Hunder","given":"Naomi N","non-dropping-particle":"","parse-names":false,"suffix":""},{"dropping-particle":"","family":"Huebner","given":"Dirk","non-dropping-particle":"","parse-names":false,"suffix":""},{"dropping-particle":"","family":"Ansell","given":"Stephen M","non-dropping-particle":"","parse-names":false,"suffix":""}],"container-title":"The Lancet Oncology","id":"ITEM-1","issue":"13","issued":{"date-parts":[["2013","12"]]},"page":"1348-1356","publisher":"Elsevier Ltd","title":"Brentuximab vedotin combined with ABVD or AVD for patients with newly diagnosed Hodgkin's lymphoma: a phase 1, open-label, dose-escalation study","type":"article-journal","volume":"14"},"uris":["http://www.mendeley.com/documents/?uuid=45ed86b5-6dd7-439d-80cf-7d63f2f5c2e3"]}],"mendeley":{"formattedCitation":"(38)","plainTextFormattedCitation":"(38)","previouslyFormattedCitation":"(38)"},"properties":{"noteIndex":0},"schema":"https://github.com/citation-style-language/schema/raw/master/csl-citation.json"}</w:instrText>
      </w:r>
      <w:r w:rsidR="002E24C2">
        <w:rPr>
          <w:rFonts w:ascii="Times New Roman" w:hAnsi="Times New Roman" w:cs="Times New Roman"/>
        </w:rPr>
        <w:fldChar w:fldCharType="separate"/>
      </w:r>
      <w:r w:rsidR="002E24C2" w:rsidRPr="002E24C2">
        <w:rPr>
          <w:rFonts w:ascii="Times New Roman" w:hAnsi="Times New Roman" w:cs="Times New Roman"/>
          <w:noProof/>
        </w:rPr>
        <w:t>(38)</w:t>
      </w:r>
      <w:r w:rsidR="002E24C2">
        <w:rPr>
          <w:rFonts w:ascii="Times New Roman" w:hAnsi="Times New Roman" w:cs="Times New Roman"/>
        </w:rPr>
        <w:fldChar w:fldCharType="end"/>
      </w:r>
      <w:r w:rsidR="002E24C2">
        <w:rPr>
          <w:rFonts w:ascii="Times New Roman" w:hAnsi="Times New Roman" w:cs="Times New Roman"/>
        </w:rPr>
        <w:t xml:space="preserve">. </w:t>
      </w:r>
      <w:r w:rsidR="00454242">
        <w:rPr>
          <w:rFonts w:ascii="Times New Roman" w:hAnsi="Times New Roman" w:cs="Times New Roman"/>
        </w:rPr>
        <w:t xml:space="preserve">Posterior a esta publicación el GHSG presentó los resultados de un ensayo fase 2 aleatorizado que valoró la incorporación de BV en el tratamiento frontal de pacientes con LH avanzado en combinación con quimioterapia y </w:t>
      </w:r>
      <w:r w:rsidR="000052D5">
        <w:rPr>
          <w:rFonts w:ascii="Times New Roman" w:hAnsi="Times New Roman" w:cs="Times New Roman"/>
        </w:rPr>
        <w:t>posteriormente fueron publicados los resultados del estudio ECHELON-1, el cual fue un ensayo clínico aleatorizado fase 3</w:t>
      </w:r>
      <w:r w:rsidR="00B905FD">
        <w:rPr>
          <w:rFonts w:ascii="Times New Roman" w:hAnsi="Times New Roman" w:cs="Times New Roman"/>
        </w:rPr>
        <w:t xml:space="preserve"> el cual comparó el tratamiento con ABVD con un esquema de BV combinado con AVD (A-AVD). Los resultados de estos dos estudios se presentan en la Tabla 8. </w:t>
      </w:r>
    </w:p>
    <w:p w14:paraId="73845A8A" w14:textId="1DE9FD16" w:rsidR="00100173" w:rsidRDefault="00C04913" w:rsidP="00C04913">
      <w:pPr>
        <w:pStyle w:val="Descripcin"/>
        <w:rPr>
          <w:rFonts w:ascii="Times New Roman" w:hAnsi="Times New Roman" w:cs="Times New Roman"/>
        </w:rPr>
      </w:pPr>
      <w:r>
        <w:t xml:space="preserve">Tabla </w:t>
      </w:r>
      <w:r w:rsidR="00DE63D6">
        <w:rPr>
          <w:noProof/>
        </w:rPr>
        <w:fldChar w:fldCharType="begin"/>
      </w:r>
      <w:r w:rsidR="00DE63D6">
        <w:rPr>
          <w:noProof/>
        </w:rPr>
        <w:instrText xml:space="preserve"> SEQ Tabla \* ARABIC </w:instrText>
      </w:r>
      <w:r w:rsidR="00DE63D6">
        <w:rPr>
          <w:noProof/>
        </w:rPr>
        <w:fldChar w:fldCharType="separate"/>
      </w:r>
      <w:r>
        <w:rPr>
          <w:noProof/>
        </w:rPr>
        <w:t>8</w:t>
      </w:r>
      <w:r w:rsidR="00DE63D6">
        <w:rPr>
          <w:noProof/>
        </w:rPr>
        <w:fldChar w:fldCharType="end"/>
      </w:r>
      <w:r>
        <w:t>. Brentuximab en terapia de primera l</w:t>
      </w:r>
      <w:r w:rsidR="00B545BA">
        <w:t>í</w:t>
      </w:r>
      <w:r>
        <w:t>nea en pacientes con LH</w:t>
      </w:r>
    </w:p>
    <w:tbl>
      <w:tblPr>
        <w:tblW w:w="9120" w:type="dxa"/>
        <w:tblCellMar>
          <w:left w:w="70" w:type="dxa"/>
          <w:right w:w="70" w:type="dxa"/>
        </w:tblCellMar>
        <w:tblLook w:val="04A0" w:firstRow="1" w:lastRow="0" w:firstColumn="1" w:lastColumn="0" w:noHBand="0" w:noVBand="1"/>
      </w:tblPr>
      <w:tblGrid>
        <w:gridCol w:w="1200"/>
        <w:gridCol w:w="520"/>
        <w:gridCol w:w="1340"/>
        <w:gridCol w:w="420"/>
        <w:gridCol w:w="480"/>
        <w:gridCol w:w="1840"/>
        <w:gridCol w:w="1200"/>
        <w:gridCol w:w="1600"/>
        <w:gridCol w:w="520"/>
      </w:tblGrid>
      <w:tr w:rsidR="00FD5C0F" w:rsidRPr="00750ACA" w14:paraId="3949E149" w14:textId="77777777" w:rsidTr="00750ACA">
        <w:trPr>
          <w:trHeight w:val="300"/>
        </w:trPr>
        <w:tc>
          <w:tcPr>
            <w:tcW w:w="1200" w:type="dxa"/>
            <w:tcBorders>
              <w:top w:val="single" w:sz="4" w:space="0" w:color="auto"/>
              <w:left w:val="nil"/>
              <w:bottom w:val="single" w:sz="4" w:space="0" w:color="auto"/>
              <w:right w:val="nil"/>
            </w:tcBorders>
            <w:shd w:val="clear" w:color="auto" w:fill="auto"/>
            <w:noWrap/>
            <w:vAlign w:val="bottom"/>
            <w:hideMark/>
          </w:tcPr>
          <w:p w14:paraId="4C984A29"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 xml:space="preserve">Estudio </w:t>
            </w:r>
          </w:p>
        </w:tc>
        <w:tc>
          <w:tcPr>
            <w:tcW w:w="520" w:type="dxa"/>
            <w:tcBorders>
              <w:top w:val="single" w:sz="4" w:space="0" w:color="auto"/>
              <w:left w:val="nil"/>
              <w:bottom w:val="single" w:sz="4" w:space="0" w:color="auto"/>
              <w:right w:val="nil"/>
            </w:tcBorders>
            <w:shd w:val="clear" w:color="auto" w:fill="auto"/>
            <w:noWrap/>
            <w:vAlign w:val="bottom"/>
            <w:hideMark/>
          </w:tcPr>
          <w:p w14:paraId="0961F38B"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 xml:space="preserve">Año </w:t>
            </w:r>
          </w:p>
        </w:tc>
        <w:tc>
          <w:tcPr>
            <w:tcW w:w="1340" w:type="dxa"/>
            <w:tcBorders>
              <w:top w:val="single" w:sz="4" w:space="0" w:color="auto"/>
              <w:left w:val="nil"/>
              <w:bottom w:val="single" w:sz="4" w:space="0" w:color="auto"/>
              <w:right w:val="nil"/>
            </w:tcBorders>
            <w:shd w:val="clear" w:color="auto" w:fill="auto"/>
            <w:noWrap/>
            <w:vAlign w:val="bottom"/>
            <w:hideMark/>
          </w:tcPr>
          <w:p w14:paraId="0DC8DD83"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 xml:space="preserve">Intervención </w:t>
            </w:r>
          </w:p>
        </w:tc>
        <w:tc>
          <w:tcPr>
            <w:tcW w:w="420" w:type="dxa"/>
            <w:tcBorders>
              <w:top w:val="single" w:sz="4" w:space="0" w:color="auto"/>
              <w:left w:val="nil"/>
              <w:bottom w:val="single" w:sz="4" w:space="0" w:color="auto"/>
              <w:right w:val="nil"/>
            </w:tcBorders>
            <w:shd w:val="clear" w:color="auto" w:fill="auto"/>
            <w:noWrap/>
            <w:vAlign w:val="bottom"/>
            <w:hideMark/>
          </w:tcPr>
          <w:p w14:paraId="6DE69F0A"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 xml:space="preserve">n </w:t>
            </w:r>
          </w:p>
        </w:tc>
        <w:tc>
          <w:tcPr>
            <w:tcW w:w="480" w:type="dxa"/>
            <w:tcBorders>
              <w:top w:val="single" w:sz="4" w:space="0" w:color="auto"/>
              <w:left w:val="nil"/>
              <w:bottom w:val="single" w:sz="4" w:space="0" w:color="auto"/>
              <w:right w:val="nil"/>
            </w:tcBorders>
            <w:shd w:val="clear" w:color="auto" w:fill="auto"/>
            <w:noWrap/>
            <w:vAlign w:val="bottom"/>
            <w:hideMark/>
          </w:tcPr>
          <w:p w14:paraId="4370222B"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 xml:space="preserve">CR </w:t>
            </w:r>
          </w:p>
        </w:tc>
        <w:tc>
          <w:tcPr>
            <w:tcW w:w="1840" w:type="dxa"/>
            <w:tcBorders>
              <w:top w:val="single" w:sz="4" w:space="0" w:color="auto"/>
              <w:left w:val="nil"/>
              <w:bottom w:val="single" w:sz="4" w:space="0" w:color="auto"/>
              <w:right w:val="nil"/>
            </w:tcBorders>
            <w:shd w:val="clear" w:color="auto" w:fill="auto"/>
            <w:noWrap/>
            <w:vAlign w:val="bottom"/>
            <w:hideMark/>
          </w:tcPr>
          <w:p w14:paraId="3FDB95E0"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PFS (Seguimiento)</w:t>
            </w:r>
          </w:p>
        </w:tc>
        <w:tc>
          <w:tcPr>
            <w:tcW w:w="1200" w:type="dxa"/>
            <w:tcBorders>
              <w:top w:val="single" w:sz="4" w:space="0" w:color="auto"/>
              <w:left w:val="nil"/>
              <w:bottom w:val="single" w:sz="4" w:space="0" w:color="auto"/>
              <w:right w:val="nil"/>
            </w:tcBorders>
            <w:shd w:val="clear" w:color="auto" w:fill="auto"/>
            <w:noWrap/>
            <w:vAlign w:val="bottom"/>
            <w:hideMark/>
          </w:tcPr>
          <w:p w14:paraId="66118C70" w14:textId="0F809A99"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Muertes (%)</w:t>
            </w:r>
          </w:p>
        </w:tc>
        <w:tc>
          <w:tcPr>
            <w:tcW w:w="1600" w:type="dxa"/>
            <w:tcBorders>
              <w:top w:val="single" w:sz="4" w:space="0" w:color="auto"/>
              <w:left w:val="nil"/>
              <w:bottom w:val="single" w:sz="4" w:space="0" w:color="auto"/>
              <w:right w:val="nil"/>
            </w:tcBorders>
            <w:shd w:val="clear" w:color="auto" w:fill="auto"/>
            <w:noWrap/>
            <w:vAlign w:val="bottom"/>
            <w:hideMark/>
          </w:tcPr>
          <w:p w14:paraId="4A458B44"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Toxicidad G3 o &gt;</w:t>
            </w:r>
          </w:p>
        </w:tc>
        <w:tc>
          <w:tcPr>
            <w:tcW w:w="520" w:type="dxa"/>
            <w:tcBorders>
              <w:top w:val="single" w:sz="4" w:space="0" w:color="auto"/>
              <w:left w:val="nil"/>
              <w:bottom w:val="single" w:sz="4" w:space="0" w:color="auto"/>
              <w:right w:val="nil"/>
            </w:tcBorders>
            <w:shd w:val="clear" w:color="auto" w:fill="auto"/>
            <w:noWrap/>
            <w:vAlign w:val="bottom"/>
            <w:hideMark/>
          </w:tcPr>
          <w:p w14:paraId="68FC7CBA" w14:textId="77777777" w:rsidR="00750ACA" w:rsidRPr="00750ACA" w:rsidRDefault="00750ACA" w:rsidP="00750ACA">
            <w:pPr>
              <w:spacing w:after="0" w:line="240" w:lineRule="auto"/>
              <w:rPr>
                <w:rFonts w:ascii="Times New Roman" w:eastAsia="Times New Roman" w:hAnsi="Times New Roman" w:cs="Times New Roman"/>
                <w:b/>
                <w:color w:val="000000"/>
                <w:sz w:val="18"/>
                <w:szCs w:val="18"/>
                <w:lang w:eastAsia="es-CO"/>
              </w:rPr>
            </w:pPr>
            <w:r w:rsidRPr="00750ACA">
              <w:rPr>
                <w:rFonts w:ascii="Times New Roman" w:eastAsia="Times New Roman" w:hAnsi="Times New Roman" w:cs="Times New Roman"/>
                <w:b/>
                <w:color w:val="000000"/>
                <w:sz w:val="18"/>
                <w:szCs w:val="18"/>
                <w:lang w:eastAsia="es-CO"/>
              </w:rPr>
              <w:t xml:space="preserve">Ref. </w:t>
            </w:r>
          </w:p>
        </w:tc>
      </w:tr>
      <w:tr w:rsidR="00750ACA" w:rsidRPr="00750ACA" w14:paraId="17C341B6" w14:textId="77777777" w:rsidTr="00750ACA">
        <w:trPr>
          <w:trHeight w:val="300"/>
        </w:trPr>
        <w:tc>
          <w:tcPr>
            <w:tcW w:w="1200" w:type="dxa"/>
            <w:tcBorders>
              <w:top w:val="single" w:sz="4" w:space="0" w:color="auto"/>
              <w:left w:val="nil"/>
              <w:bottom w:val="nil"/>
              <w:right w:val="nil"/>
            </w:tcBorders>
            <w:shd w:val="clear" w:color="auto" w:fill="auto"/>
            <w:noWrap/>
            <w:vAlign w:val="bottom"/>
            <w:hideMark/>
          </w:tcPr>
          <w:p w14:paraId="62546EB5"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 xml:space="preserve">GHSG </w:t>
            </w:r>
          </w:p>
        </w:tc>
        <w:tc>
          <w:tcPr>
            <w:tcW w:w="520" w:type="dxa"/>
            <w:tcBorders>
              <w:top w:val="single" w:sz="4" w:space="0" w:color="auto"/>
              <w:left w:val="nil"/>
              <w:bottom w:val="nil"/>
              <w:right w:val="nil"/>
            </w:tcBorders>
            <w:shd w:val="clear" w:color="auto" w:fill="auto"/>
            <w:noWrap/>
            <w:vAlign w:val="bottom"/>
            <w:hideMark/>
          </w:tcPr>
          <w:p w14:paraId="5C27F0A4" w14:textId="77777777" w:rsidR="00750ACA" w:rsidRPr="00750ACA" w:rsidRDefault="00750ACA" w:rsidP="00750ACA">
            <w:pPr>
              <w:spacing w:after="0" w:line="240" w:lineRule="auto"/>
              <w:jc w:val="right"/>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2017</w:t>
            </w:r>
          </w:p>
        </w:tc>
        <w:tc>
          <w:tcPr>
            <w:tcW w:w="1340" w:type="dxa"/>
            <w:tcBorders>
              <w:top w:val="single" w:sz="4" w:space="0" w:color="auto"/>
              <w:left w:val="nil"/>
              <w:bottom w:val="nil"/>
              <w:right w:val="nil"/>
            </w:tcBorders>
            <w:shd w:val="clear" w:color="auto" w:fill="auto"/>
            <w:noWrap/>
            <w:vAlign w:val="bottom"/>
            <w:hideMark/>
          </w:tcPr>
          <w:p w14:paraId="0347AA16"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 xml:space="preserve">Br + ECAPP </w:t>
            </w:r>
          </w:p>
        </w:tc>
        <w:tc>
          <w:tcPr>
            <w:tcW w:w="420" w:type="dxa"/>
            <w:tcBorders>
              <w:top w:val="single" w:sz="4" w:space="0" w:color="auto"/>
              <w:left w:val="nil"/>
              <w:bottom w:val="nil"/>
              <w:right w:val="nil"/>
            </w:tcBorders>
            <w:shd w:val="clear" w:color="auto" w:fill="auto"/>
            <w:noWrap/>
            <w:vAlign w:val="bottom"/>
            <w:hideMark/>
          </w:tcPr>
          <w:p w14:paraId="6F54ADAF"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52</w:t>
            </w:r>
          </w:p>
        </w:tc>
        <w:tc>
          <w:tcPr>
            <w:tcW w:w="480" w:type="dxa"/>
            <w:tcBorders>
              <w:top w:val="single" w:sz="4" w:space="0" w:color="auto"/>
              <w:left w:val="nil"/>
              <w:bottom w:val="nil"/>
              <w:right w:val="nil"/>
            </w:tcBorders>
            <w:shd w:val="clear" w:color="auto" w:fill="auto"/>
            <w:noWrap/>
            <w:vAlign w:val="bottom"/>
            <w:hideMark/>
          </w:tcPr>
          <w:p w14:paraId="1E980C6A"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94%</w:t>
            </w:r>
          </w:p>
        </w:tc>
        <w:tc>
          <w:tcPr>
            <w:tcW w:w="1840" w:type="dxa"/>
            <w:tcBorders>
              <w:top w:val="single" w:sz="4" w:space="0" w:color="auto"/>
              <w:left w:val="nil"/>
              <w:bottom w:val="nil"/>
              <w:right w:val="nil"/>
            </w:tcBorders>
            <w:shd w:val="clear" w:color="auto" w:fill="auto"/>
            <w:noWrap/>
            <w:vAlign w:val="bottom"/>
            <w:hideMark/>
          </w:tcPr>
          <w:p w14:paraId="4A20F009"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95% (18m)</w:t>
            </w:r>
          </w:p>
        </w:tc>
        <w:tc>
          <w:tcPr>
            <w:tcW w:w="1200" w:type="dxa"/>
            <w:tcBorders>
              <w:top w:val="single" w:sz="4" w:space="0" w:color="auto"/>
              <w:left w:val="nil"/>
              <w:bottom w:val="nil"/>
              <w:right w:val="nil"/>
            </w:tcBorders>
            <w:shd w:val="clear" w:color="auto" w:fill="auto"/>
            <w:noWrap/>
            <w:vAlign w:val="bottom"/>
            <w:hideMark/>
          </w:tcPr>
          <w:p w14:paraId="6CA56594"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p>
        </w:tc>
        <w:tc>
          <w:tcPr>
            <w:tcW w:w="1600" w:type="dxa"/>
            <w:tcBorders>
              <w:top w:val="single" w:sz="4" w:space="0" w:color="auto"/>
              <w:left w:val="nil"/>
              <w:bottom w:val="nil"/>
              <w:right w:val="nil"/>
            </w:tcBorders>
            <w:shd w:val="clear" w:color="auto" w:fill="auto"/>
            <w:noWrap/>
            <w:vAlign w:val="bottom"/>
            <w:hideMark/>
          </w:tcPr>
          <w:p w14:paraId="2036D694"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94%</w:t>
            </w:r>
          </w:p>
        </w:tc>
        <w:tc>
          <w:tcPr>
            <w:tcW w:w="520" w:type="dxa"/>
            <w:tcBorders>
              <w:top w:val="single" w:sz="4" w:space="0" w:color="auto"/>
              <w:left w:val="nil"/>
              <w:bottom w:val="nil"/>
              <w:right w:val="nil"/>
            </w:tcBorders>
            <w:shd w:val="clear" w:color="auto" w:fill="auto"/>
            <w:noWrap/>
            <w:vAlign w:val="bottom"/>
            <w:hideMark/>
          </w:tcPr>
          <w:p w14:paraId="72D2B052" w14:textId="14A6B887" w:rsidR="00750ACA" w:rsidRPr="00750ACA" w:rsidRDefault="00FD5C0F" w:rsidP="00FD5C0F">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Pr>
                <w:rFonts w:ascii="Times New Roman" w:eastAsia="Times New Roman" w:hAnsi="Times New Roman" w:cs="Times New Roman"/>
                <w:color w:val="000000"/>
                <w:sz w:val="18"/>
                <w:szCs w:val="18"/>
                <w:lang w:eastAsia="es-CO"/>
              </w:rPr>
              <w:instrText>ADDIN CSL_CITATION {"citationItems":[{"id":"ITEM-1","itemData":{"DOI":"10.1016/S1470-2045(17)30696-4","ISSN":"14702045","abstract":"Background A high proportion of patients with relapsed classical Hodgkin's lymphoma achieve a response with the antibody-drug conjugate brentuximab vedotin, and the drug is well tolerated. We modified the escalated BEACOPP regimen (eBEACOPP; bleomycin, etoposide, doxorubicin, cyclophosphamide, vincristine, procarbazine, and prednisone) and implemented brentuximab vedotin with the aim to reduce toxic effects while maintaining the protocol's efficacy. Methods We did an open-label, multicentre, randomised phase 2 study at 20 study sites in Germany. Adult patients (aged 18–60 years) with newly diagnosed, advanced, classical Hodgkin's lymphoma were randomly assigned (1:1) to treatment with six cycles of either BrECAPP (brentuximab vedotin 1·8 mg/kg on day 1, etoposide 200 mg/m2on days 2–4, doxorubicin 35 mg/m2on day 2, cyclophosphamide 1250 mg/m2on day 2, procarbazine 100 mg/m2on days 2–8, and prednisone 40 mg/m2on days 2–15) or BrECADD (brentuximab vedotin 1·8 mg/kg on day 1, etoposide 150 mg/m2on days 2–4, doxorubicin 40 mg/m2on day 2, cyclophosphamide 1250 mg/m2on day 2, dacarbazine 250 mg/m2on days 3–4, and dexamethasone 40 mg on days 2–5). Randomisation was done centrally by stratified minimisation, with study site and sex as stratification factors. The co-primary endpoints were complete response to chemotherapy and complete remission at the end of treatment, which were assessed by intention to treat. Patients who were found not to meet inclusion criteria after randomisation or without restaging data after two cycles of study treatment were excluded from the primary endpoint analysis. All patients who started study treatment were assessable for safety. This report presents the final analysis at a median follow-up of 17 months (IQR 13·2–21·5). The preplanned 2-year follow-up analysis is yet to be reported. This trial is registered with ClinicalTrials.gov, number NCT01569204. Findings Between Oct 26, 2012, and May 15, 2014, 104 patients were enrolled to the study (52 were assigned to each study arm). Two patients dropped out before the start of study treatment because of acute infection (n=1) and withdrawal of consent (n=1) and one patient was excluded because of intermediate-stage disease (all were assigned BrECAPP). 42 (86%, 95% CI 73–94) of 49 patients assigned BrECAPP achieved a complete response after chemotherapy and 46 (94%, 95% CI 83–99) had complete remission as their final treatment outcome. In the BrECADD group, 46 (88%, 95% CI 77–96) of 52 pat…","author":[{"dropping-particle":"","family":"Eichenauer","given":"Dennis A.","non-dropping-particle":"","parse-names":false,"suffix":""},{"dropping-particle":"","family":"Plütschow","given":"Annette","non-dropping-particle":"","parse-names":false,"suffix":""},{"dropping-particle":"","family":"Kreissl","given":"Stefanie","non-dropping-particle":"","parse-names":false,"suffix":""},{"dropping-particle":"","family":"Sökler","given":"Martin","non-dropping-particle":"","parse-names":false,"suffix":""},{"dropping-particle":"","family":"Hellmuth","given":"Johannes C.","non-dropping-particle":"","parse-names":false,"suffix":""},{"dropping-particle":"","family":"Meissner","given":"Julia","non-dropping-particle":"","parse-names":false,"suffix":""},{"dropping-particle":"","family":"Mathas","given":"Stephan","non-dropping-particle":"","parse-names":false,"suffix":""},{"dropping-particle":"","family":"Topp","given":"Max S.","non-dropping-particle":"","parse-names":false,"suffix":""},{"dropping-particle":"","family":"Behringer","given":"Karolin","non-dropping-particle":"","parse-names":false,"suffix":""},{"dropping-particle":"","family":"Klapper","given":"Wolfram","non-dropping-particle":"","parse-names":false,"suffix":""},{"dropping-particle":"","family":"Kuhnert","given":"Georg","non-dropping-particle":"","parse-names":false,"suffix":""},{"dropping-particle":"","family":"Dietlein","given":"Markus","non-dropping-particle":"","parse-names":false,"suffix":""},{"dropping-particle":"","family":"Kobe","given":"Carsten","non-dropping-particle":"","parse-names":false,"suffix":""},{"dropping-particle":"","family":"Fuchs","given":"Michael","non-dropping-particle":"","parse-names":false,"suffix":""},{"dropping-particle":"","family":"Diehl","given":"Volker","non-dropping-particle":"","parse-names":false,"suffix":""},{"dropping-particle":"","family":"Engert","given":"Andreas","non-dropping-particle":"","parse-names":false,"suffix":""},{"dropping-particle":"","family":"Borchmann","given":"Peter","non-dropping-particle":"","parse-names":false,"suffix":""}],"container-title":"The Lancet Oncology","id":"ITEM-1","issue":"12","issued":{"date-parts":[["2017","12"]]},"page":"1680-1687","title":"Incorporation of brentuximab vedotin into first-line treatment of advanced classical Hodgkin's lymphoma: final analysis of a phase 2 randomised trial by the German Hodgkin Study Group","type":"article-journal","volume":"18"},"uris":["http://www.mendeley.com/documents/?uuid=7173e497-e2fd-4ac2-8cb0-f9f9a443fd4c"]}],"mendeley":{"formattedCitation":"(39)","plainTextFormattedCitation":"(39)","previouslyFormattedCitation":"(39)"},"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FD5C0F">
              <w:rPr>
                <w:rFonts w:ascii="Times New Roman" w:eastAsia="Times New Roman" w:hAnsi="Times New Roman" w:cs="Times New Roman"/>
                <w:noProof/>
                <w:color w:val="000000"/>
                <w:sz w:val="18"/>
                <w:szCs w:val="18"/>
                <w:lang w:eastAsia="es-CO"/>
              </w:rPr>
              <w:t>(39)</w:t>
            </w:r>
            <w:r>
              <w:rPr>
                <w:rFonts w:ascii="Times New Roman" w:eastAsia="Times New Roman" w:hAnsi="Times New Roman" w:cs="Times New Roman"/>
                <w:color w:val="000000"/>
                <w:sz w:val="18"/>
                <w:szCs w:val="18"/>
                <w:lang w:eastAsia="es-CO"/>
              </w:rPr>
              <w:fldChar w:fldCharType="end"/>
            </w:r>
          </w:p>
        </w:tc>
      </w:tr>
      <w:tr w:rsidR="00750ACA" w:rsidRPr="00750ACA" w14:paraId="79F29699" w14:textId="77777777" w:rsidTr="00750ACA">
        <w:trPr>
          <w:trHeight w:val="300"/>
        </w:trPr>
        <w:tc>
          <w:tcPr>
            <w:tcW w:w="1200" w:type="dxa"/>
            <w:tcBorders>
              <w:top w:val="nil"/>
              <w:left w:val="nil"/>
              <w:bottom w:val="nil"/>
              <w:right w:val="nil"/>
            </w:tcBorders>
            <w:shd w:val="clear" w:color="auto" w:fill="auto"/>
            <w:noWrap/>
            <w:vAlign w:val="bottom"/>
            <w:hideMark/>
          </w:tcPr>
          <w:p w14:paraId="38BCA9C6" w14:textId="77777777" w:rsidR="00750ACA" w:rsidRPr="00750ACA" w:rsidRDefault="00750ACA" w:rsidP="00750ACA">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nil"/>
              <w:right w:val="nil"/>
            </w:tcBorders>
            <w:shd w:val="clear" w:color="auto" w:fill="auto"/>
            <w:noWrap/>
            <w:vAlign w:val="bottom"/>
            <w:hideMark/>
          </w:tcPr>
          <w:p w14:paraId="38C9F5C9" w14:textId="77777777" w:rsidR="00750ACA" w:rsidRPr="00750ACA" w:rsidRDefault="00750ACA" w:rsidP="00750ACA">
            <w:pPr>
              <w:spacing w:after="0" w:line="240" w:lineRule="auto"/>
              <w:rPr>
                <w:rFonts w:ascii="Times New Roman" w:eastAsia="Times New Roman" w:hAnsi="Times New Roman" w:cs="Times New Roman"/>
                <w:sz w:val="18"/>
                <w:szCs w:val="18"/>
                <w:lang w:eastAsia="es-CO"/>
              </w:rPr>
            </w:pPr>
          </w:p>
        </w:tc>
        <w:tc>
          <w:tcPr>
            <w:tcW w:w="1340" w:type="dxa"/>
            <w:tcBorders>
              <w:top w:val="nil"/>
              <w:left w:val="nil"/>
              <w:bottom w:val="nil"/>
              <w:right w:val="nil"/>
            </w:tcBorders>
            <w:shd w:val="clear" w:color="auto" w:fill="auto"/>
            <w:noWrap/>
            <w:vAlign w:val="bottom"/>
            <w:hideMark/>
          </w:tcPr>
          <w:p w14:paraId="36E6E63A"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Br + ECADD</w:t>
            </w:r>
          </w:p>
        </w:tc>
        <w:tc>
          <w:tcPr>
            <w:tcW w:w="420" w:type="dxa"/>
            <w:tcBorders>
              <w:top w:val="nil"/>
              <w:left w:val="nil"/>
              <w:bottom w:val="nil"/>
              <w:right w:val="nil"/>
            </w:tcBorders>
            <w:shd w:val="clear" w:color="auto" w:fill="auto"/>
            <w:noWrap/>
            <w:vAlign w:val="bottom"/>
            <w:hideMark/>
          </w:tcPr>
          <w:p w14:paraId="531B207A"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52</w:t>
            </w:r>
          </w:p>
        </w:tc>
        <w:tc>
          <w:tcPr>
            <w:tcW w:w="480" w:type="dxa"/>
            <w:tcBorders>
              <w:top w:val="nil"/>
              <w:left w:val="nil"/>
              <w:bottom w:val="nil"/>
              <w:right w:val="nil"/>
            </w:tcBorders>
            <w:shd w:val="clear" w:color="auto" w:fill="auto"/>
            <w:noWrap/>
            <w:vAlign w:val="bottom"/>
            <w:hideMark/>
          </w:tcPr>
          <w:p w14:paraId="52B9C741"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88%</w:t>
            </w:r>
          </w:p>
        </w:tc>
        <w:tc>
          <w:tcPr>
            <w:tcW w:w="1840" w:type="dxa"/>
            <w:tcBorders>
              <w:top w:val="nil"/>
              <w:left w:val="nil"/>
              <w:bottom w:val="nil"/>
              <w:right w:val="nil"/>
            </w:tcBorders>
            <w:shd w:val="clear" w:color="auto" w:fill="auto"/>
            <w:noWrap/>
            <w:vAlign w:val="bottom"/>
            <w:hideMark/>
          </w:tcPr>
          <w:p w14:paraId="3C1DE7C6" w14:textId="02D73719"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89% (18m)</w:t>
            </w:r>
          </w:p>
        </w:tc>
        <w:tc>
          <w:tcPr>
            <w:tcW w:w="1200" w:type="dxa"/>
            <w:tcBorders>
              <w:top w:val="nil"/>
              <w:left w:val="nil"/>
              <w:bottom w:val="nil"/>
              <w:right w:val="nil"/>
            </w:tcBorders>
            <w:shd w:val="clear" w:color="auto" w:fill="auto"/>
            <w:noWrap/>
            <w:vAlign w:val="bottom"/>
            <w:hideMark/>
          </w:tcPr>
          <w:p w14:paraId="625164A1"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p>
        </w:tc>
        <w:tc>
          <w:tcPr>
            <w:tcW w:w="1600" w:type="dxa"/>
            <w:tcBorders>
              <w:top w:val="nil"/>
              <w:left w:val="nil"/>
              <w:bottom w:val="nil"/>
              <w:right w:val="nil"/>
            </w:tcBorders>
            <w:shd w:val="clear" w:color="auto" w:fill="auto"/>
            <w:noWrap/>
            <w:vAlign w:val="bottom"/>
            <w:hideMark/>
          </w:tcPr>
          <w:p w14:paraId="678E5C30"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88%</w:t>
            </w:r>
          </w:p>
        </w:tc>
        <w:tc>
          <w:tcPr>
            <w:tcW w:w="520" w:type="dxa"/>
            <w:tcBorders>
              <w:top w:val="nil"/>
              <w:left w:val="nil"/>
              <w:bottom w:val="nil"/>
              <w:right w:val="nil"/>
            </w:tcBorders>
            <w:shd w:val="clear" w:color="auto" w:fill="auto"/>
            <w:noWrap/>
            <w:vAlign w:val="bottom"/>
            <w:hideMark/>
          </w:tcPr>
          <w:p w14:paraId="5B738643" w14:textId="77777777" w:rsidR="00750ACA" w:rsidRPr="00750ACA" w:rsidRDefault="00750ACA" w:rsidP="00FD5C0F">
            <w:pPr>
              <w:spacing w:after="0" w:line="240" w:lineRule="auto"/>
              <w:jc w:val="center"/>
              <w:rPr>
                <w:rFonts w:ascii="Times New Roman" w:eastAsia="Times New Roman" w:hAnsi="Times New Roman" w:cs="Times New Roman"/>
                <w:color w:val="000000"/>
                <w:sz w:val="18"/>
                <w:szCs w:val="18"/>
                <w:lang w:eastAsia="es-CO"/>
              </w:rPr>
            </w:pPr>
          </w:p>
        </w:tc>
      </w:tr>
      <w:tr w:rsidR="00750ACA" w:rsidRPr="00750ACA" w14:paraId="706552DC" w14:textId="77777777" w:rsidTr="00750ACA">
        <w:trPr>
          <w:trHeight w:val="300"/>
        </w:trPr>
        <w:tc>
          <w:tcPr>
            <w:tcW w:w="1200" w:type="dxa"/>
            <w:tcBorders>
              <w:top w:val="nil"/>
              <w:left w:val="nil"/>
              <w:right w:val="nil"/>
            </w:tcBorders>
            <w:shd w:val="clear" w:color="auto" w:fill="auto"/>
            <w:noWrap/>
            <w:vAlign w:val="bottom"/>
            <w:hideMark/>
          </w:tcPr>
          <w:p w14:paraId="6A8858C0"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 xml:space="preserve">ECHELON-1 </w:t>
            </w:r>
          </w:p>
        </w:tc>
        <w:tc>
          <w:tcPr>
            <w:tcW w:w="520" w:type="dxa"/>
            <w:tcBorders>
              <w:top w:val="nil"/>
              <w:left w:val="nil"/>
              <w:right w:val="nil"/>
            </w:tcBorders>
            <w:shd w:val="clear" w:color="auto" w:fill="auto"/>
            <w:noWrap/>
            <w:vAlign w:val="bottom"/>
            <w:hideMark/>
          </w:tcPr>
          <w:p w14:paraId="0BC1B09E" w14:textId="77777777" w:rsidR="00750ACA" w:rsidRPr="00750ACA" w:rsidRDefault="00750ACA" w:rsidP="00750ACA">
            <w:pPr>
              <w:spacing w:after="0" w:line="240" w:lineRule="auto"/>
              <w:jc w:val="right"/>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2018</w:t>
            </w:r>
          </w:p>
        </w:tc>
        <w:tc>
          <w:tcPr>
            <w:tcW w:w="1340" w:type="dxa"/>
            <w:tcBorders>
              <w:top w:val="nil"/>
              <w:left w:val="nil"/>
              <w:right w:val="nil"/>
            </w:tcBorders>
            <w:shd w:val="clear" w:color="auto" w:fill="auto"/>
            <w:noWrap/>
            <w:vAlign w:val="bottom"/>
            <w:hideMark/>
          </w:tcPr>
          <w:p w14:paraId="20A16256"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 xml:space="preserve">ABVD </w:t>
            </w:r>
          </w:p>
        </w:tc>
        <w:tc>
          <w:tcPr>
            <w:tcW w:w="420" w:type="dxa"/>
            <w:tcBorders>
              <w:top w:val="nil"/>
              <w:left w:val="nil"/>
              <w:right w:val="nil"/>
            </w:tcBorders>
            <w:shd w:val="clear" w:color="auto" w:fill="auto"/>
            <w:noWrap/>
            <w:vAlign w:val="bottom"/>
            <w:hideMark/>
          </w:tcPr>
          <w:p w14:paraId="6A4634E9"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670</w:t>
            </w:r>
          </w:p>
        </w:tc>
        <w:tc>
          <w:tcPr>
            <w:tcW w:w="480" w:type="dxa"/>
            <w:tcBorders>
              <w:top w:val="nil"/>
              <w:left w:val="nil"/>
              <w:right w:val="nil"/>
            </w:tcBorders>
            <w:shd w:val="clear" w:color="auto" w:fill="auto"/>
            <w:noWrap/>
            <w:vAlign w:val="bottom"/>
            <w:hideMark/>
          </w:tcPr>
          <w:p w14:paraId="2268CD47"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70%</w:t>
            </w:r>
          </w:p>
        </w:tc>
        <w:tc>
          <w:tcPr>
            <w:tcW w:w="1840" w:type="dxa"/>
            <w:tcBorders>
              <w:top w:val="nil"/>
              <w:left w:val="nil"/>
              <w:right w:val="nil"/>
            </w:tcBorders>
            <w:shd w:val="clear" w:color="auto" w:fill="auto"/>
            <w:noWrap/>
            <w:vAlign w:val="bottom"/>
            <w:hideMark/>
          </w:tcPr>
          <w:p w14:paraId="2997CF39"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77.2% * (24.6m)</w:t>
            </w:r>
          </w:p>
        </w:tc>
        <w:tc>
          <w:tcPr>
            <w:tcW w:w="1200" w:type="dxa"/>
            <w:tcBorders>
              <w:top w:val="nil"/>
              <w:left w:val="nil"/>
              <w:right w:val="nil"/>
            </w:tcBorders>
            <w:shd w:val="clear" w:color="auto" w:fill="auto"/>
            <w:noWrap/>
            <w:vAlign w:val="bottom"/>
            <w:hideMark/>
          </w:tcPr>
          <w:p w14:paraId="3FF57A8D"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15%</w:t>
            </w:r>
          </w:p>
        </w:tc>
        <w:tc>
          <w:tcPr>
            <w:tcW w:w="1600" w:type="dxa"/>
            <w:tcBorders>
              <w:top w:val="nil"/>
              <w:left w:val="nil"/>
              <w:right w:val="nil"/>
            </w:tcBorders>
            <w:shd w:val="clear" w:color="auto" w:fill="auto"/>
            <w:noWrap/>
            <w:vAlign w:val="bottom"/>
            <w:hideMark/>
          </w:tcPr>
          <w:p w14:paraId="476B3995"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66%</w:t>
            </w:r>
          </w:p>
        </w:tc>
        <w:tc>
          <w:tcPr>
            <w:tcW w:w="520" w:type="dxa"/>
            <w:tcBorders>
              <w:top w:val="nil"/>
              <w:left w:val="nil"/>
              <w:right w:val="nil"/>
            </w:tcBorders>
            <w:shd w:val="clear" w:color="auto" w:fill="auto"/>
            <w:noWrap/>
            <w:vAlign w:val="bottom"/>
            <w:hideMark/>
          </w:tcPr>
          <w:p w14:paraId="778CD21B" w14:textId="02248F95" w:rsidR="00750ACA" w:rsidRPr="00750ACA" w:rsidRDefault="00FD5C0F" w:rsidP="00FD5C0F">
            <w:pPr>
              <w:spacing w:after="0" w:line="240" w:lineRule="auto"/>
              <w:jc w:val="center"/>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fldChar w:fldCharType="begin" w:fldLock="1"/>
            </w:r>
            <w:r w:rsidR="00A92BDC">
              <w:rPr>
                <w:rFonts w:ascii="Times New Roman" w:eastAsia="Times New Roman" w:hAnsi="Times New Roman" w:cs="Times New Roman"/>
                <w:color w:val="000000"/>
                <w:sz w:val="18"/>
                <w:szCs w:val="18"/>
                <w:lang w:eastAsia="es-CO"/>
              </w:rPr>
              <w:instrText>ADDIN CSL_CITATION {"citationItems":[{"id":"ITEM-1","itemData":{"DOI":"10.1016/S1470-2045(13)70501-1","ISSN":"14702045","PMID":"24239220","abstract":"BACKGROUND: Roughly 70-80% of patients with advanced stage Hodgkin's lymphoma are cured with various first-line and second-line treatments, including ABVD, BEACOPP, and stem-cell transplantation. Brentuximab vedotin has shown significant clinical activity, with a manageable safety profile, in patients with relapsed or refractory Hodgkin's lymphoma. We aimed to assess the safety and early clinical efficacy of this drug as first-line treatment in combination with standard or modified-standard treatment in patients with previously untreated Hodgkin's lymphoma. METHODS: We did a phase 1, open-label, dose-escalation safety study comparing brentuximab vedotin in combination with standard (ABVD) or a modified-standard (AVD) treatment. Patients were enrolled into the groups sequentially. Main entry criteria were newly diagnosed, treatment-naive, CD30-positive patients with Hodgkin's lymphoma who had histologically confirmed stage IIA bulky disease or stage IIB-IV disease and an Eastern Cooperative Oncology Group performance status of two or less. Patients received doses of 0·6, 0·9, or 1·2 mg/kg brentuximab vedotin by intravenous infusion every 2 weeks with either ABVD (25 mg/m(2) doxorubicin, 10 units/m(2) bleomycin, 6 mg/m(2) vinblastine, and 375 mg/m(2) dacarbazine) or AVD (ABVD modified regimen without the inclusion of bleomycin) for up to six cycles. Our primary objectives were to assess the safety profile and establish the maximum tolerated dose (MTD) of brentuximab vedotin in combination with ABVD and AVD. The safety profile and MTD was assessed for the safety population. The study has completed and the final analysis is presented. This study was registered with ClinicalTrials.gov, number NCT01060904. FINDINGS: Between Jan 29, 2010, and Sept 17, 2012, 51 patients were enrolled and received at least one dose of brentuximab vedotin. The maximum tolerated dose of brentuximab vedotin when combined with ABVD or AVD was not exceeded at 1·2 mg/kg. 21 (95%) of 22 patients given brentuximab vedotin and ABVD achieved complete remission, as did 24 (96%) of 25 patients given brentuximab vedotin and AVD. Adverse events were generally grade 1 or 2; however, an unacceptable number of patients in the brentuximab vedotin and ABVD groups had pulmonary toxic effects (11 [44%] of 25), which exceeded the historical incidence for ABVD alone. No patients experienced pulmonary toxic effects when treated with brentuximab vedotin plus AVD. The most common grade 3 or worse events …","author":[{"dropping-particle":"","family":"Younes","given":"Anas","non-dropping-particle":"","parse-names":false,"suffix":""},{"dropping-particle":"","family":"Connors","given":"Joseph M","non-dropping-particle":"","parse-names":false,"suffix":""},{"dropping-particle":"","family":"Park","given":"Steven I","non-dropping-particle":"","parse-names":false,"suffix":""},{"dropping-particle":"","family":"Fanale","given":"Michelle","non-dropping-particle":"","parse-names":false,"suffix":""},{"dropping-particle":"","family":"O'Meara","given":"Megan M","non-dropping-particle":"","parse-names":false,"suffix":""},{"dropping-particle":"","family":"Hunder","given":"Naomi N","non-dropping-particle":"","parse-names":false,"suffix":""},{"dropping-particle":"","family":"Huebner","given":"Dirk","non-dropping-particle":"","parse-names":false,"suffix":""},{"dropping-particle":"","family":"Ansell","given":"Stephen M","non-dropping-particle":"","parse-names":false,"suffix":""}],"container-title":"The Lancet Oncology","id":"ITEM-1","issue":"13","issued":{"date-parts":[["2013","12"]]},"page":"1348-1356","publisher":"Elsevier Ltd","title":"Brentuximab vedotin combined with ABVD or AVD for patients with newly diagnosed Hodgkin's lymphoma: a phase 1, open-label, dose-escalation study","type":"article-journal","volume":"14"},"uris":["http://www.mendeley.com/documents/?uuid=45ed86b5-6dd7-439d-80cf-7d63f2f5c2e3"]}],"mendeley":{"formattedCitation":"(38)","plainTextFormattedCitation":"(38)","previouslyFormattedCitation":"(38)"},"properties":{"noteIndex":0},"schema":"https://github.com/citation-style-language/schema/raw/master/csl-citation.json"}</w:instrText>
            </w:r>
            <w:r>
              <w:rPr>
                <w:rFonts w:ascii="Times New Roman" w:eastAsia="Times New Roman" w:hAnsi="Times New Roman" w:cs="Times New Roman"/>
                <w:color w:val="000000"/>
                <w:sz w:val="18"/>
                <w:szCs w:val="18"/>
                <w:lang w:eastAsia="es-CO"/>
              </w:rPr>
              <w:fldChar w:fldCharType="separate"/>
            </w:r>
            <w:r w:rsidRPr="00FD5C0F">
              <w:rPr>
                <w:rFonts w:ascii="Times New Roman" w:eastAsia="Times New Roman" w:hAnsi="Times New Roman" w:cs="Times New Roman"/>
                <w:noProof/>
                <w:color w:val="000000"/>
                <w:sz w:val="18"/>
                <w:szCs w:val="18"/>
                <w:lang w:eastAsia="es-CO"/>
              </w:rPr>
              <w:t>(38)</w:t>
            </w:r>
            <w:r>
              <w:rPr>
                <w:rFonts w:ascii="Times New Roman" w:eastAsia="Times New Roman" w:hAnsi="Times New Roman" w:cs="Times New Roman"/>
                <w:color w:val="000000"/>
                <w:sz w:val="18"/>
                <w:szCs w:val="18"/>
                <w:lang w:eastAsia="es-CO"/>
              </w:rPr>
              <w:fldChar w:fldCharType="end"/>
            </w:r>
          </w:p>
        </w:tc>
      </w:tr>
      <w:tr w:rsidR="00750ACA" w:rsidRPr="00750ACA" w14:paraId="767C3014" w14:textId="77777777" w:rsidTr="00750ACA">
        <w:trPr>
          <w:trHeight w:val="300"/>
        </w:trPr>
        <w:tc>
          <w:tcPr>
            <w:tcW w:w="1200" w:type="dxa"/>
            <w:tcBorders>
              <w:top w:val="nil"/>
              <w:left w:val="nil"/>
              <w:bottom w:val="single" w:sz="4" w:space="0" w:color="auto"/>
              <w:right w:val="nil"/>
            </w:tcBorders>
            <w:shd w:val="clear" w:color="auto" w:fill="auto"/>
            <w:noWrap/>
            <w:vAlign w:val="bottom"/>
            <w:hideMark/>
          </w:tcPr>
          <w:p w14:paraId="7A28C844" w14:textId="77777777" w:rsidR="00750ACA" w:rsidRPr="00750ACA" w:rsidRDefault="00750ACA" w:rsidP="00750ACA">
            <w:pPr>
              <w:spacing w:after="0" w:line="240" w:lineRule="auto"/>
              <w:rPr>
                <w:rFonts w:ascii="Times New Roman" w:eastAsia="Times New Roman" w:hAnsi="Times New Roman" w:cs="Times New Roman"/>
                <w:sz w:val="18"/>
                <w:szCs w:val="18"/>
                <w:lang w:eastAsia="es-CO"/>
              </w:rPr>
            </w:pPr>
          </w:p>
        </w:tc>
        <w:tc>
          <w:tcPr>
            <w:tcW w:w="520" w:type="dxa"/>
            <w:tcBorders>
              <w:top w:val="nil"/>
              <w:left w:val="nil"/>
              <w:bottom w:val="single" w:sz="4" w:space="0" w:color="auto"/>
              <w:right w:val="nil"/>
            </w:tcBorders>
            <w:shd w:val="clear" w:color="auto" w:fill="auto"/>
            <w:noWrap/>
            <w:vAlign w:val="bottom"/>
            <w:hideMark/>
          </w:tcPr>
          <w:p w14:paraId="0997CCC5" w14:textId="77777777" w:rsidR="00750ACA" w:rsidRPr="00750ACA" w:rsidRDefault="00750ACA" w:rsidP="00750ACA">
            <w:pPr>
              <w:spacing w:after="0" w:line="240" w:lineRule="auto"/>
              <w:rPr>
                <w:rFonts w:ascii="Times New Roman" w:eastAsia="Times New Roman" w:hAnsi="Times New Roman" w:cs="Times New Roman"/>
                <w:sz w:val="18"/>
                <w:szCs w:val="18"/>
                <w:lang w:eastAsia="es-CO"/>
              </w:rPr>
            </w:pPr>
          </w:p>
        </w:tc>
        <w:tc>
          <w:tcPr>
            <w:tcW w:w="1340" w:type="dxa"/>
            <w:tcBorders>
              <w:top w:val="nil"/>
              <w:left w:val="nil"/>
              <w:bottom w:val="single" w:sz="4" w:space="0" w:color="auto"/>
              <w:right w:val="nil"/>
            </w:tcBorders>
            <w:shd w:val="clear" w:color="auto" w:fill="auto"/>
            <w:noWrap/>
            <w:vAlign w:val="bottom"/>
            <w:hideMark/>
          </w:tcPr>
          <w:p w14:paraId="1F9762FB" w14:textId="77777777"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 xml:space="preserve">A-AVD </w:t>
            </w:r>
          </w:p>
        </w:tc>
        <w:tc>
          <w:tcPr>
            <w:tcW w:w="420" w:type="dxa"/>
            <w:tcBorders>
              <w:top w:val="nil"/>
              <w:left w:val="nil"/>
              <w:bottom w:val="single" w:sz="4" w:space="0" w:color="auto"/>
              <w:right w:val="nil"/>
            </w:tcBorders>
            <w:shd w:val="clear" w:color="auto" w:fill="auto"/>
            <w:noWrap/>
            <w:vAlign w:val="bottom"/>
            <w:hideMark/>
          </w:tcPr>
          <w:p w14:paraId="0DBD009E"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664</w:t>
            </w:r>
          </w:p>
        </w:tc>
        <w:tc>
          <w:tcPr>
            <w:tcW w:w="480" w:type="dxa"/>
            <w:tcBorders>
              <w:top w:val="nil"/>
              <w:left w:val="nil"/>
              <w:bottom w:val="single" w:sz="4" w:space="0" w:color="auto"/>
              <w:right w:val="nil"/>
            </w:tcBorders>
            <w:shd w:val="clear" w:color="auto" w:fill="auto"/>
            <w:noWrap/>
            <w:vAlign w:val="bottom"/>
            <w:hideMark/>
          </w:tcPr>
          <w:p w14:paraId="26CD612D"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73%</w:t>
            </w:r>
          </w:p>
        </w:tc>
        <w:tc>
          <w:tcPr>
            <w:tcW w:w="1840" w:type="dxa"/>
            <w:tcBorders>
              <w:top w:val="nil"/>
              <w:left w:val="nil"/>
              <w:bottom w:val="single" w:sz="4" w:space="0" w:color="auto"/>
              <w:right w:val="nil"/>
            </w:tcBorders>
            <w:shd w:val="clear" w:color="auto" w:fill="auto"/>
            <w:noWrap/>
            <w:vAlign w:val="bottom"/>
            <w:hideMark/>
          </w:tcPr>
          <w:p w14:paraId="3015C288" w14:textId="15695FB3" w:rsidR="00750ACA" w:rsidRPr="00750ACA" w:rsidRDefault="00750ACA" w:rsidP="00750ACA">
            <w:pPr>
              <w:spacing w:after="0" w:line="240" w:lineRule="auto"/>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82.1% (24.6%</w:t>
            </w:r>
          </w:p>
        </w:tc>
        <w:tc>
          <w:tcPr>
            <w:tcW w:w="1200" w:type="dxa"/>
            <w:tcBorders>
              <w:top w:val="nil"/>
              <w:left w:val="nil"/>
              <w:bottom w:val="single" w:sz="4" w:space="0" w:color="auto"/>
              <w:right w:val="nil"/>
            </w:tcBorders>
            <w:shd w:val="clear" w:color="auto" w:fill="auto"/>
            <w:noWrap/>
            <w:vAlign w:val="bottom"/>
            <w:hideMark/>
          </w:tcPr>
          <w:p w14:paraId="4DD4A450"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15%</w:t>
            </w:r>
          </w:p>
        </w:tc>
        <w:tc>
          <w:tcPr>
            <w:tcW w:w="1600" w:type="dxa"/>
            <w:tcBorders>
              <w:top w:val="nil"/>
              <w:left w:val="nil"/>
              <w:bottom w:val="single" w:sz="4" w:space="0" w:color="auto"/>
              <w:right w:val="nil"/>
            </w:tcBorders>
            <w:shd w:val="clear" w:color="auto" w:fill="auto"/>
            <w:noWrap/>
            <w:vAlign w:val="bottom"/>
            <w:hideMark/>
          </w:tcPr>
          <w:p w14:paraId="71B060C9" w14:textId="77777777" w:rsidR="00750ACA" w:rsidRPr="00750ACA" w:rsidRDefault="00750ACA" w:rsidP="00750ACA">
            <w:pPr>
              <w:spacing w:after="0" w:line="240" w:lineRule="auto"/>
              <w:jc w:val="center"/>
              <w:rPr>
                <w:rFonts w:ascii="Times New Roman" w:eastAsia="Times New Roman" w:hAnsi="Times New Roman" w:cs="Times New Roman"/>
                <w:color w:val="000000"/>
                <w:sz w:val="18"/>
                <w:szCs w:val="18"/>
                <w:lang w:eastAsia="es-CO"/>
              </w:rPr>
            </w:pPr>
            <w:r w:rsidRPr="00750ACA">
              <w:rPr>
                <w:rFonts w:ascii="Times New Roman" w:eastAsia="Times New Roman" w:hAnsi="Times New Roman" w:cs="Times New Roman"/>
                <w:color w:val="000000"/>
                <w:sz w:val="18"/>
                <w:szCs w:val="18"/>
                <w:lang w:eastAsia="es-CO"/>
              </w:rPr>
              <w:t>83%</w:t>
            </w:r>
          </w:p>
        </w:tc>
        <w:tc>
          <w:tcPr>
            <w:tcW w:w="520" w:type="dxa"/>
            <w:tcBorders>
              <w:top w:val="nil"/>
              <w:left w:val="nil"/>
              <w:bottom w:val="single" w:sz="4" w:space="0" w:color="auto"/>
              <w:right w:val="nil"/>
            </w:tcBorders>
            <w:shd w:val="clear" w:color="auto" w:fill="auto"/>
            <w:noWrap/>
            <w:vAlign w:val="bottom"/>
            <w:hideMark/>
          </w:tcPr>
          <w:p w14:paraId="167DE30D" w14:textId="77777777" w:rsidR="00750ACA" w:rsidRPr="00750ACA" w:rsidRDefault="00750ACA" w:rsidP="00750ACA">
            <w:pPr>
              <w:spacing w:after="0" w:line="240" w:lineRule="auto"/>
              <w:jc w:val="right"/>
              <w:rPr>
                <w:rFonts w:ascii="Times New Roman" w:eastAsia="Times New Roman" w:hAnsi="Times New Roman" w:cs="Times New Roman"/>
                <w:color w:val="000000"/>
                <w:sz w:val="18"/>
                <w:szCs w:val="18"/>
                <w:lang w:eastAsia="es-CO"/>
              </w:rPr>
            </w:pPr>
          </w:p>
        </w:tc>
      </w:tr>
    </w:tbl>
    <w:p w14:paraId="1E5AA83A" w14:textId="349EF3EF" w:rsidR="00C04913" w:rsidRDefault="00C04913" w:rsidP="00340C45">
      <w:pPr>
        <w:tabs>
          <w:tab w:val="left" w:pos="1560"/>
        </w:tabs>
        <w:jc w:val="both"/>
        <w:rPr>
          <w:rFonts w:ascii="Times New Roman" w:hAnsi="Times New Roman" w:cs="Times New Roman"/>
        </w:rPr>
      </w:pPr>
    </w:p>
    <w:p w14:paraId="5100E17A" w14:textId="29D18F5F" w:rsidR="00B545BA" w:rsidRDefault="00B545BA" w:rsidP="00340C45">
      <w:pPr>
        <w:tabs>
          <w:tab w:val="left" w:pos="1560"/>
        </w:tabs>
        <w:jc w:val="both"/>
        <w:rPr>
          <w:rFonts w:ascii="Times New Roman" w:hAnsi="Times New Roman" w:cs="Times New Roman"/>
        </w:rPr>
      </w:pPr>
      <w:r>
        <w:rPr>
          <w:rFonts w:ascii="Times New Roman" w:hAnsi="Times New Roman" w:cs="Times New Roman"/>
        </w:rPr>
        <w:lastRenderedPageBreak/>
        <w:t xml:space="preserve">El beneficio en términos de PFS de los pacientes tratados con brentuximab en el estudio ECHELON-1 </w:t>
      </w:r>
      <w:r w:rsidR="00D63C6A">
        <w:rPr>
          <w:rFonts w:ascii="Times New Roman" w:hAnsi="Times New Roman" w:cs="Times New Roman"/>
        </w:rPr>
        <w:t xml:space="preserve">fue de 5% y hasta el momento no se ha reportado beneficio en la supervivencia global. </w:t>
      </w:r>
      <w:r w:rsidR="00C02663">
        <w:rPr>
          <w:rFonts w:ascii="Times New Roman" w:hAnsi="Times New Roman" w:cs="Times New Roman"/>
        </w:rPr>
        <w:t xml:space="preserve">En opinión de los autores, </w:t>
      </w:r>
      <w:r w:rsidR="00D63C6A">
        <w:rPr>
          <w:rFonts w:ascii="Times New Roman" w:hAnsi="Times New Roman" w:cs="Times New Roman"/>
        </w:rPr>
        <w:t>la reducción del 23% en el riesgo de progresión, muerte</w:t>
      </w:r>
      <w:r w:rsidR="00C02663">
        <w:rPr>
          <w:rFonts w:ascii="Times New Roman" w:hAnsi="Times New Roman" w:cs="Times New Roman"/>
        </w:rPr>
        <w:t xml:space="preserve"> o necesidad de un nuevo tratamiento puede hacer de este esquema </w:t>
      </w:r>
      <w:r w:rsidR="0093002A">
        <w:rPr>
          <w:rFonts w:ascii="Times New Roman" w:hAnsi="Times New Roman" w:cs="Times New Roman"/>
        </w:rPr>
        <w:t>un nuevo estándar del tratamiento de pacientes con LH en estadio avanzado. El GHSG inició el estudio HD21 donde se comparar</w:t>
      </w:r>
      <w:r w:rsidR="00D31576">
        <w:rPr>
          <w:rFonts w:ascii="Times New Roman" w:hAnsi="Times New Roman" w:cs="Times New Roman"/>
        </w:rPr>
        <w:t>á</w:t>
      </w:r>
      <w:r w:rsidR="0093002A">
        <w:rPr>
          <w:rFonts w:ascii="Times New Roman" w:hAnsi="Times New Roman" w:cs="Times New Roman"/>
        </w:rPr>
        <w:t xml:space="preserve"> de manera aleatorizada el tratamiento con quimioterapia BEACOPP </w:t>
      </w:r>
      <w:r w:rsidR="00D31576">
        <w:rPr>
          <w:rFonts w:ascii="Times New Roman" w:hAnsi="Times New Roman" w:cs="Times New Roman"/>
        </w:rPr>
        <w:t>escalado contra el tratamiento con el esquema BrECADD que fue el que mostró un mejor perfil de seguridad en el estudio fase 2.</w:t>
      </w:r>
    </w:p>
    <w:p w14:paraId="6775F318" w14:textId="3C5BDE14" w:rsidR="00D31576" w:rsidRDefault="00D31576" w:rsidP="00340C45">
      <w:pPr>
        <w:tabs>
          <w:tab w:val="left" w:pos="1560"/>
        </w:tabs>
        <w:jc w:val="both"/>
        <w:rPr>
          <w:rFonts w:ascii="Times New Roman" w:hAnsi="Times New Roman" w:cs="Times New Roman"/>
        </w:rPr>
      </w:pPr>
      <w:r>
        <w:rPr>
          <w:rFonts w:ascii="Times New Roman" w:hAnsi="Times New Roman" w:cs="Times New Roman"/>
        </w:rPr>
        <w:t xml:space="preserve">La incorporación del brentuximab a los esquemas de rescate de pacientes con LH ha sido evaluado por diferentes estudios. </w:t>
      </w:r>
      <w:r w:rsidR="007A689F">
        <w:rPr>
          <w:rFonts w:ascii="Times New Roman" w:hAnsi="Times New Roman" w:cs="Times New Roman"/>
        </w:rPr>
        <w:t>La revisión detalla de los esquemas de rescate de pacientes con LH recaído o refractario excede el alcance de este documento. Sin embargo</w:t>
      </w:r>
      <w:r w:rsidR="00ED229E">
        <w:rPr>
          <w:rFonts w:ascii="Times New Roman" w:hAnsi="Times New Roman" w:cs="Times New Roman"/>
        </w:rPr>
        <w:t xml:space="preserve">, </w:t>
      </w:r>
      <w:r w:rsidR="007A689F">
        <w:rPr>
          <w:rFonts w:ascii="Times New Roman" w:hAnsi="Times New Roman" w:cs="Times New Roman"/>
        </w:rPr>
        <w:t xml:space="preserve">algunos estudios merecen ser resaltados. </w:t>
      </w:r>
    </w:p>
    <w:p w14:paraId="69437DCB" w14:textId="4E36C780" w:rsidR="00ED229E" w:rsidRDefault="00ED229E" w:rsidP="00340C45">
      <w:pPr>
        <w:tabs>
          <w:tab w:val="left" w:pos="1560"/>
        </w:tabs>
        <w:jc w:val="both"/>
        <w:rPr>
          <w:rFonts w:ascii="Times New Roman" w:hAnsi="Times New Roman" w:cs="Times New Roman"/>
        </w:rPr>
      </w:pPr>
      <w:r>
        <w:rPr>
          <w:rFonts w:ascii="Times New Roman" w:hAnsi="Times New Roman" w:cs="Times New Roman"/>
        </w:rPr>
        <w:t>Un estudio realizado por el grupo español GELTAMO</w:t>
      </w:r>
      <w:r w:rsidR="00063131">
        <w:rPr>
          <w:rFonts w:ascii="Times New Roman" w:hAnsi="Times New Roman" w:cs="Times New Roman"/>
        </w:rPr>
        <w:t xml:space="preserve">, evaluó la eficacia y seguridad del brentuximab mas el esquema de quimioterapia ESHAP (BRESHAP), en un ensayo fase </w:t>
      </w:r>
      <w:r w:rsidR="003D0A1D">
        <w:rPr>
          <w:rFonts w:ascii="Times New Roman" w:hAnsi="Times New Roman" w:cs="Times New Roman"/>
        </w:rPr>
        <w:t xml:space="preserve">I – II que incluyó pacientes con LH refractario o en recaída. Este ensayo multicéntrico incluyó pacientes </w:t>
      </w:r>
      <w:r w:rsidR="0083073C">
        <w:rPr>
          <w:rFonts w:ascii="Times New Roman" w:hAnsi="Times New Roman" w:cs="Times New Roman"/>
        </w:rPr>
        <w:t xml:space="preserve">con LH refractario o en recaída luego de una primera línea de tratamiento con quimioterapia </w:t>
      </w:r>
      <w:r w:rsidR="00B416B4">
        <w:rPr>
          <w:rFonts w:ascii="Times New Roman" w:hAnsi="Times New Roman" w:cs="Times New Roman"/>
        </w:rPr>
        <w:t>que tuvieran expresión de CD30, excluyendo pacientes con LH de predominio linfocitico nodular.</w:t>
      </w:r>
      <w:r w:rsidR="001B3A2F">
        <w:rPr>
          <w:rFonts w:ascii="Times New Roman" w:hAnsi="Times New Roman" w:cs="Times New Roman"/>
        </w:rPr>
        <w:t xml:space="preserve"> Las definiciones de recaída y refractariedad siguieron las recomendaciones del grupo de trabajo internacional y definieron </w:t>
      </w:r>
      <w:r w:rsidR="001B3A2F" w:rsidRPr="009F6BFB">
        <w:rPr>
          <w:rFonts w:ascii="Times New Roman" w:hAnsi="Times New Roman" w:cs="Times New Roman"/>
          <w:i/>
        </w:rPr>
        <w:t>recaída temprana</w:t>
      </w:r>
      <w:r w:rsidR="001B3A2F">
        <w:rPr>
          <w:rFonts w:ascii="Times New Roman" w:hAnsi="Times New Roman" w:cs="Times New Roman"/>
        </w:rPr>
        <w:t xml:space="preserve"> </w:t>
      </w:r>
      <w:r w:rsidR="006C3F09">
        <w:rPr>
          <w:rFonts w:ascii="Times New Roman" w:hAnsi="Times New Roman" w:cs="Times New Roman"/>
        </w:rPr>
        <w:t xml:space="preserve">con un crecimiento de mas del 50% o positivización de un PET-CT previamente negativo durante el primer año de seguimiento. </w:t>
      </w:r>
      <w:r w:rsidR="003A3442">
        <w:rPr>
          <w:rFonts w:ascii="Times New Roman" w:hAnsi="Times New Roman" w:cs="Times New Roman"/>
        </w:rPr>
        <w:t xml:space="preserve">La </w:t>
      </w:r>
      <w:r w:rsidR="003A3442" w:rsidRPr="009F6BFB">
        <w:rPr>
          <w:rFonts w:ascii="Times New Roman" w:hAnsi="Times New Roman" w:cs="Times New Roman"/>
          <w:i/>
        </w:rPr>
        <w:t>enfermedad refractaria primaria</w:t>
      </w:r>
      <w:r w:rsidR="003A3442">
        <w:rPr>
          <w:rFonts w:ascii="Times New Roman" w:hAnsi="Times New Roman" w:cs="Times New Roman"/>
        </w:rPr>
        <w:t xml:space="preserve"> fue definida por la presencia de progresión en cualquier momento durante el tratamiento de primera línea o </w:t>
      </w:r>
      <w:r w:rsidR="00F96928">
        <w:rPr>
          <w:rFonts w:ascii="Times New Roman" w:hAnsi="Times New Roman" w:cs="Times New Roman"/>
        </w:rPr>
        <w:t xml:space="preserve">por la recaída temprana en los primeros tres meses de luego de finalizado el tratamiento. </w:t>
      </w:r>
      <w:r w:rsidR="004C5D91">
        <w:rPr>
          <w:rFonts w:ascii="Times New Roman" w:hAnsi="Times New Roman" w:cs="Times New Roman"/>
        </w:rPr>
        <w:t xml:space="preserve">Los pacientes con PET positivo al final de tratamiento debían tener un segundo estudio que demostrara progresión o una biopsia que confirmara la persistencia de la enfermedad. </w:t>
      </w:r>
      <w:r w:rsidR="00D665A6">
        <w:rPr>
          <w:rFonts w:ascii="Times New Roman" w:hAnsi="Times New Roman" w:cs="Times New Roman"/>
        </w:rPr>
        <w:t xml:space="preserve">Los pacientes recibieron tres ciclos de quimioterapia ESHAP y una dosis de BV fue administrada el día 1 de cada ciclo. </w:t>
      </w:r>
      <w:r w:rsidR="00E47534">
        <w:rPr>
          <w:rFonts w:ascii="Times New Roman" w:hAnsi="Times New Roman" w:cs="Times New Roman"/>
        </w:rPr>
        <w:t>Una cuarta dosis de BV fue administrada a los 21 días de la tercer</w:t>
      </w:r>
      <w:r w:rsidR="007A486C">
        <w:rPr>
          <w:rFonts w:ascii="Times New Roman" w:hAnsi="Times New Roman" w:cs="Times New Roman"/>
        </w:rPr>
        <w:t>a</w:t>
      </w:r>
      <w:r w:rsidR="00E47534">
        <w:rPr>
          <w:rFonts w:ascii="Times New Roman" w:hAnsi="Times New Roman" w:cs="Times New Roman"/>
        </w:rPr>
        <w:t xml:space="preserve"> dosis de BV. </w:t>
      </w:r>
      <w:r w:rsidR="007A486C">
        <w:rPr>
          <w:rFonts w:ascii="Times New Roman" w:hAnsi="Times New Roman" w:cs="Times New Roman"/>
        </w:rPr>
        <w:t xml:space="preserve">Los pacientes con progresión o enfermedad estable fueron retirados del estudio y los pacientes con </w:t>
      </w:r>
      <w:r w:rsidR="00927345">
        <w:rPr>
          <w:rFonts w:ascii="Times New Roman" w:hAnsi="Times New Roman" w:cs="Times New Roman"/>
        </w:rPr>
        <w:t>recibieron acondicionamiento BEAM seguido de trasplante autólogo</w:t>
      </w:r>
      <w:r w:rsidR="005D769A">
        <w:rPr>
          <w:rFonts w:ascii="Times New Roman" w:hAnsi="Times New Roman" w:cs="Times New Roman"/>
        </w:rPr>
        <w:t xml:space="preserve">, siendo la colecta realizada en el día +14 de uno de los tres ciclos de BRESHAP. </w:t>
      </w:r>
      <w:r w:rsidR="00116C8B">
        <w:rPr>
          <w:rFonts w:ascii="Times New Roman" w:hAnsi="Times New Roman" w:cs="Times New Roman"/>
        </w:rPr>
        <w:t xml:space="preserve">Luego de trasplante, los pacientes recibieron una tercera dosis de brentuximab </w:t>
      </w:r>
      <w:r w:rsidR="00893BB0">
        <w:rPr>
          <w:rFonts w:ascii="Times New Roman" w:hAnsi="Times New Roman" w:cs="Times New Roman"/>
        </w:rPr>
        <w:t>e</w:t>
      </w:r>
      <w:r w:rsidR="002877E3">
        <w:rPr>
          <w:rFonts w:ascii="Times New Roman" w:hAnsi="Times New Roman" w:cs="Times New Roman"/>
        </w:rPr>
        <w:t>ntre</w:t>
      </w:r>
      <w:r w:rsidR="00893BB0">
        <w:rPr>
          <w:rFonts w:ascii="Times New Roman" w:hAnsi="Times New Roman" w:cs="Times New Roman"/>
        </w:rPr>
        <w:t xml:space="preserve"> los días +28 y +35 y luego dos dosis adicionales cada 3 semanas, completando en total siete dosis </w:t>
      </w:r>
      <w:r w:rsidR="00DA68CD">
        <w:rPr>
          <w:rFonts w:ascii="Times New Roman" w:hAnsi="Times New Roman" w:cs="Times New Roman"/>
        </w:rPr>
        <w:t xml:space="preserve">del medicamento. </w:t>
      </w:r>
      <w:r w:rsidR="00E839B7">
        <w:rPr>
          <w:rFonts w:ascii="Times New Roman" w:hAnsi="Times New Roman" w:cs="Times New Roman"/>
        </w:rPr>
        <w:t xml:space="preserve">Fueron incluidos en total 66 pacientes, </w:t>
      </w:r>
      <w:r w:rsidR="0043101B">
        <w:rPr>
          <w:rFonts w:ascii="Times New Roman" w:hAnsi="Times New Roman" w:cs="Times New Roman"/>
        </w:rPr>
        <w:t xml:space="preserve">de los cuales 40 eran refractarios primarios, 16 habían presentado una recaída temprana y 10 recaída tardía. </w:t>
      </w:r>
      <w:r w:rsidR="00C33AD0">
        <w:rPr>
          <w:rFonts w:ascii="Times New Roman" w:hAnsi="Times New Roman" w:cs="Times New Roman"/>
        </w:rPr>
        <w:t xml:space="preserve">El estudio fase I encontró que no se presentaron toxicidades limitantes de dosis hasta la dosis habitual de 1.8 mgs/kg por ciclo, siendo esta la dosis recomendada para el resto del estudio. </w:t>
      </w:r>
      <w:r w:rsidR="00FF7594">
        <w:rPr>
          <w:rFonts w:ascii="Times New Roman" w:hAnsi="Times New Roman" w:cs="Times New Roman"/>
        </w:rPr>
        <w:t xml:space="preserve">Todas las respuestas fueron evaluadas por PET. </w:t>
      </w:r>
      <w:r w:rsidR="00CD586E">
        <w:rPr>
          <w:rFonts w:ascii="Times New Roman" w:hAnsi="Times New Roman" w:cs="Times New Roman"/>
        </w:rPr>
        <w:t xml:space="preserve">La tasa de respuesta global previa a trasplante fue de 91% </w:t>
      </w:r>
      <w:r w:rsidR="008D313C">
        <w:rPr>
          <w:rFonts w:ascii="Times New Roman" w:hAnsi="Times New Roman" w:cs="Times New Roman"/>
        </w:rPr>
        <w:t>con una tasa de respuesta completa de 7</w:t>
      </w:r>
      <w:r w:rsidR="004C461B">
        <w:rPr>
          <w:rFonts w:ascii="Times New Roman" w:hAnsi="Times New Roman" w:cs="Times New Roman"/>
        </w:rPr>
        <w:t>1</w:t>
      </w:r>
      <w:r w:rsidR="008D313C">
        <w:rPr>
          <w:rFonts w:ascii="Times New Roman" w:hAnsi="Times New Roman" w:cs="Times New Roman"/>
        </w:rPr>
        <w:t>% (IC 95% 59.81%) y parcial de 2</w:t>
      </w:r>
      <w:r w:rsidR="004C461B">
        <w:rPr>
          <w:rFonts w:ascii="Times New Roman" w:hAnsi="Times New Roman" w:cs="Times New Roman"/>
        </w:rPr>
        <w:t>0</w:t>
      </w:r>
      <w:r w:rsidR="008D313C">
        <w:rPr>
          <w:rFonts w:ascii="Times New Roman" w:hAnsi="Times New Roman" w:cs="Times New Roman"/>
        </w:rPr>
        <w:t>% (IC 95% 11-31%)</w:t>
      </w:r>
      <w:r w:rsidR="00F45959">
        <w:rPr>
          <w:rFonts w:ascii="Times New Roman" w:hAnsi="Times New Roman" w:cs="Times New Roman"/>
        </w:rPr>
        <w:t xml:space="preserve">. Con una mediana de seguimiento de </w:t>
      </w:r>
      <w:r w:rsidR="009F49EE">
        <w:rPr>
          <w:rFonts w:ascii="Times New Roman" w:hAnsi="Times New Roman" w:cs="Times New Roman"/>
        </w:rPr>
        <w:t xml:space="preserve">27 meses, la supervivencia libre de progresión (PFS) estimada a 30 meses fue de </w:t>
      </w:r>
      <w:r w:rsidR="0094422B">
        <w:rPr>
          <w:rFonts w:ascii="Times New Roman" w:hAnsi="Times New Roman" w:cs="Times New Roman"/>
        </w:rPr>
        <w:t xml:space="preserve">74% y la supervivencia global de 91%. </w:t>
      </w:r>
      <w:r w:rsidR="002B060B">
        <w:rPr>
          <w:rFonts w:ascii="Times New Roman" w:hAnsi="Times New Roman" w:cs="Times New Roman"/>
        </w:rPr>
        <w:t xml:space="preserve">No se presentaron toxicidades inesperadas con este esquema de tratamiento. Los resultados de este estudio demuestran que el BRESHAP es un esquema altamente efectivo en pacientes con LH refractario o en recaída y que induce respuestas metabólicas completas en mas del 70% de los pacientes tratados, </w:t>
      </w:r>
      <w:r w:rsidR="000D7F66">
        <w:rPr>
          <w:rFonts w:ascii="Times New Roman" w:hAnsi="Times New Roman" w:cs="Times New Roman"/>
        </w:rPr>
        <w:t>no afecta la colecta y que en los pacientes trasplantados la mediana de supervivencia libre de progresión a 3 años es de mas del 70%, siendo superior a los resultados reportados de otros esquemas de tratamiento</w:t>
      </w:r>
      <w:r w:rsidR="00A92BDC">
        <w:rPr>
          <w:rFonts w:ascii="Times New Roman" w:hAnsi="Times New Roman" w:cs="Times New Roman"/>
        </w:rPr>
        <w:t xml:space="preserve"> </w:t>
      </w:r>
      <w:r w:rsidR="00A92BDC">
        <w:rPr>
          <w:rFonts w:ascii="Times New Roman" w:hAnsi="Times New Roman" w:cs="Times New Roman"/>
        </w:rPr>
        <w:fldChar w:fldCharType="begin" w:fldLock="1"/>
      </w:r>
      <w:r w:rsidR="00A20DAF">
        <w:rPr>
          <w:rFonts w:ascii="Times New Roman" w:hAnsi="Times New Roman" w:cs="Times New Roman"/>
        </w:rPr>
        <w:instrText>ADDIN CSL_CITATION {"citationItems":[{"id":"ITEM-1","itemData":{"DOI":"10.1093/annonc/mdz009","ISSN":"0923-7534","author":[{"dropping-particle":"","family":"Garcia-Sanz","given":"R","non-dropping-particle":"","parse-names":false,"suffix":""},{"dropping-particle":"","family":"Sureda","given":"A","non-dropping-particle":"","parse-names":false,"suffix":""},{"dropping-particle":"","family":"la Cruz","given":"F","non-dropping-particle":"de","parse-names":false,"suffix":""},{"dropping-particle":"","family":"Canales","given":"M","non-dropping-particle":"","parse-names":false,"suffix":""},{"dropping-particle":"","family":"Gonzalez","given":"A P","non-dropping-particle":"","parse-names":false,"suffix":""},{"dropping-particle":"","family":"Pinana","given":"J L","non-dropping-particle":"","parse-names":false,"suffix":""},{"dropping-particle":"","family":"Rodriguez","given":"A","non-dropping-particle":"","parse-names":false,"suffix":""},{"dropping-particle":"","family":"Gutierrez","given":"A","non-dropping-particle":"","parse-names":false,"suffix":""},{"dropping-particle":"","family":"Domingo-Domenech","given":"E","non-dropping-particle":"","parse-names":false,"suffix":""},{"dropping-particle":"","family":"Sanchez-Gonzalez","given":"B","non-dropping-particle":"","parse-names":false,"suffix":""},{"dropping-particle":"","family":"Rodriguez","given":"G","non-dropping-particle":"","parse-names":false,"suffix":""},{"dropping-particle":"","family":"Lopez","given":"J","non-dropping-particle":"","parse-names":false,"suffix":""},{"dropping-particle":"","family":"Moreno","given":"M","non-dropping-particle":"","parse-names":false,"suffix":""},{"dropping-particle":"","family":"Rodriguez-Salazar","given":"M J","non-dropping-particle":"","parse-names":false,"suffix":""},{"dropping-particle":"","family":"Jimenez-Cabrera","given":"S","non-dropping-particle":"","parse-names":false,"suffix":""},{"dropping-particle":"","family":"Caballero","given":"M D","non-dropping-particle":"","parse-names":false,"suffix":""},{"dropping-particle":"","family":"Martinez","given":"C","non-dropping-particle":"","parse-names":false,"suffix":""}],"container-title":"Annals of Oncology","id":"ITEM-1","issued":{"date-parts":[["2019","1","18"]]},"title":"Brentuximab vedotin and ESHAP is highly effective as second-line therapy for Hodgkin lymphoma patients (long-term results of a trial by the Spanish GELTAMO Group)","type":"article-journal"},"uris":["http://www.mendeley.com/documents/?uuid=1e34702b-12e6-45dc-b2fe-d3ce95bd84ad"]}],"mendeley":{"formattedCitation":"(40)","plainTextFormattedCitation":"(40)","previouslyFormattedCitation":"(40)"},"properties":{"noteIndex":0},"schema":"https://github.com/citation-style-language/schema/raw/master/csl-citation.json"}</w:instrText>
      </w:r>
      <w:r w:rsidR="00A92BDC">
        <w:rPr>
          <w:rFonts w:ascii="Times New Roman" w:hAnsi="Times New Roman" w:cs="Times New Roman"/>
        </w:rPr>
        <w:fldChar w:fldCharType="separate"/>
      </w:r>
      <w:r w:rsidR="00A92BDC" w:rsidRPr="00A92BDC">
        <w:rPr>
          <w:rFonts w:ascii="Times New Roman" w:hAnsi="Times New Roman" w:cs="Times New Roman"/>
          <w:noProof/>
        </w:rPr>
        <w:t>(40)</w:t>
      </w:r>
      <w:r w:rsidR="00A92BDC">
        <w:rPr>
          <w:rFonts w:ascii="Times New Roman" w:hAnsi="Times New Roman" w:cs="Times New Roman"/>
        </w:rPr>
        <w:fldChar w:fldCharType="end"/>
      </w:r>
      <w:r w:rsidR="00A92BDC">
        <w:rPr>
          <w:rFonts w:ascii="Times New Roman" w:hAnsi="Times New Roman" w:cs="Times New Roman"/>
        </w:rPr>
        <w:t xml:space="preserve">. </w:t>
      </w:r>
    </w:p>
    <w:p w14:paraId="06CED4C1" w14:textId="77777777" w:rsidR="00EA0024" w:rsidRDefault="00A92BDC" w:rsidP="00340C45">
      <w:pPr>
        <w:tabs>
          <w:tab w:val="left" w:pos="1560"/>
        </w:tabs>
        <w:jc w:val="both"/>
        <w:rPr>
          <w:rFonts w:ascii="Times New Roman" w:hAnsi="Times New Roman" w:cs="Times New Roman"/>
        </w:rPr>
      </w:pPr>
      <w:r>
        <w:rPr>
          <w:rFonts w:ascii="Times New Roman" w:hAnsi="Times New Roman" w:cs="Times New Roman"/>
        </w:rPr>
        <w:t xml:space="preserve">La consolidación con brentuximab luego de trasplante autólogo en pacientes con LH de alto riesgo fue evaluada en el ensayo AETHERA el cual </w:t>
      </w:r>
      <w:r w:rsidR="00611076">
        <w:rPr>
          <w:rFonts w:ascii="Times New Roman" w:hAnsi="Times New Roman" w:cs="Times New Roman"/>
        </w:rPr>
        <w:t xml:space="preserve">fue un ensayo clínico aleatorizado, doble ciego y controlado con placebo, el cual incluyó pacientes con LH </w:t>
      </w:r>
      <w:r w:rsidR="00D837A4">
        <w:rPr>
          <w:rFonts w:ascii="Times New Roman" w:hAnsi="Times New Roman" w:cs="Times New Roman"/>
        </w:rPr>
        <w:t>con enfermedad refractaria primaria, definida como la falla en lograr respuesta completa</w:t>
      </w:r>
      <w:r w:rsidR="00A30EC2">
        <w:rPr>
          <w:rFonts w:ascii="Times New Roman" w:hAnsi="Times New Roman" w:cs="Times New Roman"/>
        </w:rPr>
        <w:t xml:space="preserve"> evaluada por el investigador;</w:t>
      </w:r>
      <w:r w:rsidR="00020434">
        <w:rPr>
          <w:rFonts w:ascii="Times New Roman" w:hAnsi="Times New Roman" w:cs="Times New Roman"/>
        </w:rPr>
        <w:t xml:space="preserve"> una duración inicial de la respuesta de 12 meses o menos o la presencia de compromiso extranodal al inicio del esquema de rescate pre-trasplante. </w:t>
      </w:r>
      <w:r w:rsidR="0066788B">
        <w:rPr>
          <w:rFonts w:ascii="Times New Roman" w:hAnsi="Times New Roman" w:cs="Times New Roman"/>
        </w:rPr>
        <w:t>Los pacientes fueron asignados aleatoriamente a recibir brentuximab 1.8 mg/kg cada tres semanas o placebo cada tres semanas</w:t>
      </w:r>
      <w:r w:rsidR="00F02309">
        <w:rPr>
          <w:rFonts w:ascii="Times New Roman" w:hAnsi="Times New Roman" w:cs="Times New Roman"/>
        </w:rPr>
        <w:t xml:space="preserve">, mediante una aleatorización por bloques fijos estratificada por la mejor respuesta obtenida previo al trasplante. </w:t>
      </w:r>
      <w:r w:rsidR="00796B65">
        <w:rPr>
          <w:rFonts w:ascii="Times New Roman" w:hAnsi="Times New Roman" w:cs="Times New Roman"/>
        </w:rPr>
        <w:t xml:space="preserve">El objetivo primario fue la supervivencia libre de progresión. </w:t>
      </w:r>
      <w:r w:rsidR="00A67672">
        <w:rPr>
          <w:rFonts w:ascii="Times New Roman" w:hAnsi="Times New Roman" w:cs="Times New Roman"/>
        </w:rPr>
        <w:t>En total, 165 pacientes fueron asignados al grupo de brentuximab y 164 a placebo</w:t>
      </w:r>
      <w:r w:rsidR="00D77C46">
        <w:rPr>
          <w:rFonts w:ascii="Times New Roman" w:hAnsi="Times New Roman" w:cs="Times New Roman"/>
        </w:rPr>
        <w:t xml:space="preserve">. </w:t>
      </w:r>
    </w:p>
    <w:p w14:paraId="1AD3B902" w14:textId="3088AFD9" w:rsidR="00A92BDC" w:rsidRDefault="00D77C46" w:rsidP="00340C45">
      <w:pPr>
        <w:tabs>
          <w:tab w:val="left" w:pos="1560"/>
        </w:tabs>
        <w:jc w:val="both"/>
        <w:rPr>
          <w:rFonts w:ascii="Times New Roman" w:hAnsi="Times New Roman" w:cs="Times New Roman"/>
        </w:rPr>
      </w:pPr>
      <w:r>
        <w:rPr>
          <w:rFonts w:ascii="Times New Roman" w:hAnsi="Times New Roman" w:cs="Times New Roman"/>
        </w:rPr>
        <w:lastRenderedPageBreak/>
        <w:t xml:space="preserve">Con una mediana de seguimiento de 30 meses la PFS fue superior en el grupo de tratamiento con brentuximab con respecto al grupo de placebo, con un HR de </w:t>
      </w:r>
      <w:r w:rsidR="00367E06">
        <w:rPr>
          <w:rFonts w:ascii="Times New Roman" w:hAnsi="Times New Roman" w:cs="Times New Roman"/>
        </w:rPr>
        <w:t xml:space="preserve">0.57 (IC 95% 0.4 a 0.81; P-Valor 0.0013) y la mediana de supervivencia libre de progresión fue de </w:t>
      </w:r>
      <w:r w:rsidR="007D762F">
        <w:rPr>
          <w:rFonts w:ascii="Times New Roman" w:hAnsi="Times New Roman" w:cs="Times New Roman"/>
        </w:rPr>
        <w:t xml:space="preserve">42.9 meses en el grupo tratado con brentuximab y 24.1 meses en el grupo de placebo. </w:t>
      </w:r>
      <w:r w:rsidR="00E1178C">
        <w:rPr>
          <w:rFonts w:ascii="Times New Roman" w:hAnsi="Times New Roman" w:cs="Times New Roman"/>
        </w:rPr>
        <w:t xml:space="preserve">Estos resultados fueron similares en los pacientes con </w:t>
      </w:r>
      <w:r w:rsidR="00667E20">
        <w:rPr>
          <w:rFonts w:ascii="Times New Roman" w:hAnsi="Times New Roman" w:cs="Times New Roman"/>
        </w:rPr>
        <w:t xml:space="preserve">diferentes factores de riesgo. </w:t>
      </w:r>
      <w:r w:rsidR="00A20DAF">
        <w:rPr>
          <w:rFonts w:ascii="Times New Roman" w:hAnsi="Times New Roman" w:cs="Times New Roman"/>
        </w:rPr>
        <w:t xml:space="preserve">Este estudio permite concluir que el tratamiento con brentuximab mejora la PSF luego de trasplante autólogo en pacientes con LH con factores de riesgo para recaída </w:t>
      </w:r>
      <w:r w:rsidR="00A20DAF">
        <w:rPr>
          <w:rFonts w:ascii="Times New Roman" w:hAnsi="Times New Roman" w:cs="Times New Roman"/>
        </w:rPr>
        <w:fldChar w:fldCharType="begin" w:fldLock="1"/>
      </w:r>
      <w:r w:rsidR="00817E80">
        <w:rPr>
          <w:rFonts w:ascii="Times New Roman" w:hAnsi="Times New Roman" w:cs="Times New Roman"/>
        </w:rPr>
        <w:instrText>ADDIN CSL_CITATION {"citationItems":[{"id":"ITEM-1","itemData":{"DOI":"10.1016/S0140-6736(15)60165-9","ISSN":"01406736","author":[{"dropping-particle":"","family":"Moskowitz","given":"Craig H","non-dropping-particle":"","parse-names":false,"suffix":""},{"dropping-particle":"","family":"Nademanee","given":"Auayporn","non-dropping-particle":"","parse-names":false,"suffix":""},{"dropping-particle":"","family":"Masszi","given":"Tamas","non-dropping-particle":"","parse-names":false,"suffix":""},{"dropping-particle":"","family":"Agura","given":"Edward","non-dropping-particle":"","parse-names":false,"suffix":""},{"dropping-particle":"","family":"Holowiecki","given":"Jerzy","non-dropping-particle":"","parse-names":false,"suffix":""},{"dropping-particle":"","family":"Abidi","given":"Muneer H","non-dropping-particle":"","parse-names":false,"suffix":""},{"dropping-particle":"","family":"Chen","given":"Andy I","non-dropping-particle":"","parse-names":false,"suffix":""},{"dropping-particle":"","family":"Stiff","given":"Patrick","non-dropping-particle":"","parse-names":false,"suffix":""},{"dropping-particle":"","family":"Gianni","given":"Alessandro M","non-dropping-particle":"","parse-names":false,"suffix":""},{"dropping-particle":"","family":"Carella","given":"Angelo","non-dropping-particle":"","parse-names":false,"suffix":""},{"dropping-particle":"","family":"Osmanov","given":"Dzhelil","non-dropping-particle":"","parse-names":false,"suffix":""},{"dropping-particle":"","family":"Bachanova","given":"Veronika","non-dropping-particle":"","parse-names":false,"suffix":""},{"dropping-particle":"","family":"Sweetenham","given":"John","non-dropping-particle":"","parse-names":false,"suffix":""},{"dropping-particle":"","family":"Sureda","given":"Anna","non-dropping-particle":"","parse-names":false,"suffix":""},{"dropping-particle":"","family":"Huebner","given":"Dirk","non-dropping-particle":"","parse-names":false,"suffix":""},{"dropping-particle":"","family":"Sievers","given":"Eric L","non-dropping-particle":"","parse-names":false,"suffix":""},{"dropping-particle":"","family":"Chi","given":"Andy","non-dropping-particle":"","parse-names":false,"suffix":""},{"dropping-particle":"","family":"Larsen","given":"Emily K","non-dropping-particle":"","parse-names":false,"suffix":""},{"dropping-particle":"","family":"Hunder","given":"Naomi N","non-dropping-particle":"","parse-names":false,"suffix":""},{"dropping-particle":"","family":"Walewski","given":"Jan","non-dropping-particle":"","parse-names":false,"suffix":""}],"container-title":"The Lancet","id":"ITEM-1","issue":"9980","issued":{"date-parts":[["2015","5"]]},"page":"1853-1862","publisher":"Elsevier Ltd","title":"Brentuximab vedotin as consolidation therapy after autologous stem-cell transplantation in patients with Hodgkin's lymphoma at risk of relapse or progression (AETHERA): a randomised, double-blind, placebo-controlled, phase 3 trial","type":"article-journal","volume":"385"},"uris":["http://www.mendeley.com/documents/?uuid=ae158e5f-93f6-4634-98ef-ecbd441a1c25"]}],"mendeley":{"formattedCitation":"(41)","plainTextFormattedCitation":"(41)","previouslyFormattedCitation":"(41)"},"properties":{"noteIndex":0},"schema":"https://github.com/citation-style-language/schema/raw/master/csl-citation.json"}</w:instrText>
      </w:r>
      <w:r w:rsidR="00A20DAF">
        <w:rPr>
          <w:rFonts w:ascii="Times New Roman" w:hAnsi="Times New Roman" w:cs="Times New Roman"/>
        </w:rPr>
        <w:fldChar w:fldCharType="separate"/>
      </w:r>
      <w:r w:rsidR="00A20DAF" w:rsidRPr="00A20DAF">
        <w:rPr>
          <w:rFonts w:ascii="Times New Roman" w:hAnsi="Times New Roman" w:cs="Times New Roman"/>
          <w:noProof/>
        </w:rPr>
        <w:t>(41)</w:t>
      </w:r>
      <w:r w:rsidR="00A20DAF">
        <w:rPr>
          <w:rFonts w:ascii="Times New Roman" w:hAnsi="Times New Roman" w:cs="Times New Roman"/>
        </w:rPr>
        <w:fldChar w:fldCharType="end"/>
      </w:r>
      <w:r w:rsidR="00A20DAF">
        <w:rPr>
          <w:rFonts w:ascii="Times New Roman" w:hAnsi="Times New Roman" w:cs="Times New Roman"/>
        </w:rPr>
        <w:t xml:space="preserve">. </w:t>
      </w:r>
    </w:p>
    <w:p w14:paraId="30B574CA" w14:textId="2DB1ECDB" w:rsidR="00257807" w:rsidRDefault="00257807" w:rsidP="00340C45">
      <w:pPr>
        <w:tabs>
          <w:tab w:val="left" w:pos="1560"/>
        </w:tabs>
        <w:jc w:val="both"/>
        <w:rPr>
          <w:rFonts w:ascii="Times New Roman" w:hAnsi="Times New Roman" w:cs="Times New Roman"/>
        </w:rPr>
      </w:pPr>
      <w:r>
        <w:rPr>
          <w:rFonts w:ascii="Times New Roman" w:hAnsi="Times New Roman" w:cs="Times New Roman"/>
        </w:rPr>
        <w:t xml:space="preserve">Otros esquemas de tratamiento que combinan brentuximab con quimioterapia han sido publicados, siendo en particular importantes las respuestas obtenidas con las combinaciones de brentuximab y bendamistina. La revisión detallada de estos esquemas excede el alcance de este módulo. </w:t>
      </w:r>
    </w:p>
    <w:p w14:paraId="583AB33C" w14:textId="76190D2B" w:rsidR="00A20DAF" w:rsidRDefault="00A20DAF" w:rsidP="00340C45">
      <w:pPr>
        <w:tabs>
          <w:tab w:val="left" w:pos="1560"/>
        </w:tabs>
        <w:jc w:val="both"/>
        <w:rPr>
          <w:rFonts w:ascii="Times New Roman" w:hAnsi="Times New Roman" w:cs="Times New Roman"/>
        </w:rPr>
      </w:pPr>
      <w:r>
        <w:rPr>
          <w:rFonts w:ascii="Times New Roman" w:hAnsi="Times New Roman" w:cs="Times New Roman"/>
        </w:rPr>
        <w:t xml:space="preserve">Otros anticuerpos monoclonales han sido evaluados en pacientes con LH de alto riesgo. </w:t>
      </w:r>
      <w:r w:rsidR="00817E80">
        <w:rPr>
          <w:rFonts w:ascii="Times New Roman" w:hAnsi="Times New Roman" w:cs="Times New Roman"/>
        </w:rPr>
        <w:t xml:space="preserve">Un estudio que adicionó rituximab al tratamiento con ABVD en pacientes con LH, no encontró diferencias en los resultados del tratamiento o la toxicidad </w:t>
      </w:r>
      <w:r w:rsidR="00817E80">
        <w:rPr>
          <w:rFonts w:ascii="Times New Roman" w:hAnsi="Times New Roman" w:cs="Times New Roman"/>
        </w:rPr>
        <w:fldChar w:fldCharType="begin" w:fldLock="1"/>
      </w:r>
      <w:r w:rsidR="008B4306">
        <w:rPr>
          <w:rFonts w:ascii="Times New Roman" w:hAnsi="Times New Roman" w:cs="Times New Roman"/>
        </w:rPr>
        <w:instrText>ADDIN CSL_CITATION {"citationItems":[{"id":"ITEM-1","itemData":{"DOI":"10.3324/haematol.2018.199844","ISSN":"0390-6078","author":[{"dropping-particle":"","family":"Strati","given":"Paolo","non-dropping-particle":"","parse-names":false,"suffix":""},{"dropping-particle":"","family":"Fanale","given":"Michelle A.","non-dropping-particle":"","parse-names":false,"suffix":""},{"dropping-particle":"","family":"Oki","given":"Yasuhiro","non-dropping-particle":"","parse-names":false,"suffix":""},{"dropping-particle":"","family":"Turturro","given":"Francesco","non-dropping-particle":"","parse-names":false,"suffix":""},{"dropping-particle":"","family":"Fayad","given":"Luis E","non-dropping-particle":"","parse-names":false,"suffix":""},{"dropping-particle":"","family":"Bartlett","given":"Nancy L.","non-dropping-particle":"","parse-names":false,"suffix":""},{"dropping-particle":"","family":"Gladstone","given":"Douglas E.","non-dropping-particle":"","parse-names":false,"suffix":""},{"dropping-particle":"","family":"Kasamon","given":"Yvette L.","non-dropping-particle":"","parse-names":false,"suffix":""},{"dropping-particle":"","family":"Portlock","given":"Carol S.","non-dropping-particle":"","parse-names":false,"suffix":""},{"dropping-particle":"","family":"Wilson","given":"Wyndham H.","non-dropping-particle":"","parse-names":false,"suffix":""},{"dropping-particle":"","family":"Goy","given":"Andre","non-dropping-particle":"","parse-names":false,"suffix":""},{"dropping-particle":"","family":"Younes","given":"Anas","non-dropping-particle":"","parse-names":false,"suffix":""},{"dropping-particle":"","family":"Lee","given":"Hun Ju","non-dropping-particle":"","parse-names":false,"suffix":""}],"container-title":"Haematologica","id":"ITEM-1","issue":"2","issued":{"date-parts":[["2019","2"]]},"page":"e65-e67","title":"ABVD plus rituximab versus ABVD alone for advanced stage, high-risk classical Hodgkin lymphoma: a randomized phase 2 study","type":"article-journal","volume":"104"},"uris":["http://www.mendeley.com/documents/?uuid=5127f3a1-dd19-4089-99e5-3f90997deb6f"]}],"mendeley":{"formattedCitation":"(42)","plainTextFormattedCitation":"(42)","previouslyFormattedCitation":"(42)"},"properties":{"noteIndex":0},"schema":"https://github.com/citation-style-language/schema/raw/master/csl-citation.json"}</w:instrText>
      </w:r>
      <w:r w:rsidR="00817E80">
        <w:rPr>
          <w:rFonts w:ascii="Times New Roman" w:hAnsi="Times New Roman" w:cs="Times New Roman"/>
        </w:rPr>
        <w:fldChar w:fldCharType="separate"/>
      </w:r>
      <w:r w:rsidR="00817E80" w:rsidRPr="00817E80">
        <w:rPr>
          <w:rFonts w:ascii="Times New Roman" w:hAnsi="Times New Roman" w:cs="Times New Roman"/>
          <w:noProof/>
        </w:rPr>
        <w:t>(42)</w:t>
      </w:r>
      <w:r w:rsidR="00817E80">
        <w:rPr>
          <w:rFonts w:ascii="Times New Roman" w:hAnsi="Times New Roman" w:cs="Times New Roman"/>
        </w:rPr>
        <w:fldChar w:fldCharType="end"/>
      </w:r>
      <w:r w:rsidR="00817E80">
        <w:rPr>
          <w:rFonts w:ascii="Times New Roman" w:hAnsi="Times New Roman" w:cs="Times New Roman"/>
        </w:rPr>
        <w:t xml:space="preserve">. </w:t>
      </w:r>
    </w:p>
    <w:p w14:paraId="69D5714A" w14:textId="41BDAC45" w:rsidR="00EE315A" w:rsidRPr="00B2711E" w:rsidRDefault="00B2711E" w:rsidP="00B2711E">
      <w:pPr>
        <w:pStyle w:val="Prrafodelista"/>
        <w:numPr>
          <w:ilvl w:val="1"/>
          <w:numId w:val="1"/>
        </w:numPr>
        <w:tabs>
          <w:tab w:val="left" w:pos="1560"/>
        </w:tabs>
        <w:jc w:val="both"/>
        <w:rPr>
          <w:rFonts w:ascii="Times New Roman" w:hAnsi="Times New Roman" w:cs="Times New Roman"/>
        </w:rPr>
      </w:pPr>
      <w:r w:rsidRPr="00B2711E">
        <w:rPr>
          <w:rFonts w:ascii="Times New Roman" w:hAnsi="Times New Roman" w:cs="Times New Roman"/>
        </w:rPr>
        <w:t xml:space="preserve">Terapias inmunológicas en el tratamiento de pacientes con LH </w:t>
      </w:r>
    </w:p>
    <w:p w14:paraId="3ADFAB41" w14:textId="77777777" w:rsidR="001B3CF7" w:rsidRDefault="00B17D10" w:rsidP="00B2711E">
      <w:pPr>
        <w:tabs>
          <w:tab w:val="left" w:pos="1560"/>
        </w:tabs>
        <w:jc w:val="both"/>
        <w:rPr>
          <w:rFonts w:ascii="Times New Roman" w:hAnsi="Times New Roman" w:cs="Times New Roman"/>
        </w:rPr>
      </w:pPr>
      <w:r>
        <w:rPr>
          <w:rFonts w:ascii="Times New Roman" w:hAnsi="Times New Roman" w:cs="Times New Roman"/>
        </w:rPr>
        <w:t>La descripción d</w:t>
      </w:r>
      <w:r w:rsidR="003A00B9">
        <w:rPr>
          <w:rFonts w:ascii="Times New Roman" w:hAnsi="Times New Roman" w:cs="Times New Roman"/>
        </w:rPr>
        <w:t xml:space="preserve">e la expresión de PD-1 en pacientes con LH y el éxito </w:t>
      </w:r>
      <w:r w:rsidR="00D575EE">
        <w:rPr>
          <w:rFonts w:ascii="Times New Roman" w:hAnsi="Times New Roman" w:cs="Times New Roman"/>
        </w:rPr>
        <w:t>obtenido en otros modelos tumorales con el bloqueo farmacológico, derivo en la realización de estudios con est</w:t>
      </w:r>
      <w:r w:rsidR="006A7386">
        <w:rPr>
          <w:rFonts w:ascii="Times New Roman" w:hAnsi="Times New Roman" w:cs="Times New Roman"/>
        </w:rPr>
        <w:t xml:space="preserve">e tipo de medicamentos en pacientes con LH recaída o refractario. </w:t>
      </w:r>
      <w:r w:rsidR="00013720">
        <w:rPr>
          <w:rFonts w:ascii="Times New Roman" w:hAnsi="Times New Roman" w:cs="Times New Roman"/>
        </w:rPr>
        <w:t xml:space="preserve">Los dos anticuerpos monoclonales bloqueadores de PD-1 aprobados para el tratamiento de LH </w:t>
      </w:r>
      <w:r w:rsidR="003D1323">
        <w:rPr>
          <w:rFonts w:ascii="Times New Roman" w:hAnsi="Times New Roman" w:cs="Times New Roman"/>
        </w:rPr>
        <w:t xml:space="preserve">nivolumab y el pembrolizumab. La aprobación del nivolumab </w:t>
      </w:r>
      <w:r w:rsidR="004B35EE">
        <w:rPr>
          <w:rFonts w:ascii="Times New Roman" w:hAnsi="Times New Roman" w:cs="Times New Roman"/>
        </w:rPr>
        <w:t xml:space="preserve">fue fundamentada en un estudio fase 1 y un estudio fase 2 </w:t>
      </w:r>
      <w:r w:rsidR="008B4306">
        <w:rPr>
          <w:rFonts w:ascii="Times New Roman" w:hAnsi="Times New Roman" w:cs="Times New Roman"/>
        </w:rPr>
        <w:fldChar w:fldCharType="begin" w:fldLock="1"/>
      </w:r>
      <w:r w:rsidR="00D44BCA">
        <w:rPr>
          <w:rFonts w:ascii="Times New Roman" w:hAnsi="Times New Roman" w:cs="Times New Roman"/>
        </w:rPr>
        <w:instrText>ADDIN CSL_CITATION {"citationItems":[{"id":"ITEM-1","itemData":{"DOI":"10.1056/NEJMoa1411087","ISBN":"1533-4406 (Electronic) 0028-4793 (Linking)","ISSN":"0028-4793","PMID":"25482239","abstract":"Abstract BACKGROUND: Preclinical studies suggest that Reed-Sternberg cells exploit the programmed death 1 (PD-1) pathway to evade immune detection. In classic Hodgkin's lymphoma, alterations in chromosome 9p24.1 increase the abundance of the PD-1 ligands, PD-L1 and PD-L2, and promote their induction through Janus kinase (JAK)-signal transducer and activator of transcription (STAT) signaling. We hypothesized that nivolumab, a PD-1-blocking antibody, could inhibit tumor immune evasion in patients with relapsed or refractory Hodgkin's lymphoma. METHODS: In this ongoing study, 23 patients with relapsed or refractory Hodgkin's lymphoma that had already been heavily treated received nivolumab (at a dose of 3 mg per kilogram of body weight) every 2 weeks until they had a complete response, tumor progression, or excessive toxic effects. Study objectives were measurement of safety and efficacy and assessment of the PDL1 and PDL2 (also called CD274 and PDCD1LG2, respectively) loci and PD-L1 and PD-L2 protein expression. RESULTS: Of the 23 study patients, 78% were enrolled in the study after a relapse following autologous stem-cell transplantation and 78% after a relapse following the receipt of brentuximab vedotin. Drug-related adverse events of any grade and of grade 3 occurred in 78% and 22% of patients, respectively. An objective response was reported in 20 patients (87%), including 17% with a complete response and 70% with a partial response; the remaining 3 patients (13%) had stable disease. The rate of progression-free survival at 24 weeks was 86%; 11 patients were continuing to participate in the study. Reasons for discontinuation included stem-cell transplantation (in 6 patients), disease progression (in 4 patients), and drug toxicity (in 2 patients). Analyses of pretreatment tumor specimens from 10 patients revealed copy-number gains in PDL1 and PDL2 and increased expression of these ligands. Reed-Sternberg cells showed nuclear positivity of phosphorylated STAT3, indicative of active JAK-STAT signaling. CONCLUSIONS: Nivolumab had substantial therapeutic activity and an acceptable safety profile in patients with previously heavily treated relapsed or refractory Hodgkin's lymphoma. (Funded by Bristol-Myers Squibb and others; ClinicalTrials.gov number, NCT01592370.).","author":[{"dropping-particle":"","family":"Ansell","given":"Stephen M.","non-dropping-particle":"","parse-names":false,"suffix":""},{"dropping-particle":"","family":"Lesokhin","given":"Alexander M.","non-dropping-particle":"","parse-names":false,"suffix":""},{"dropping-particle":"","family":"Borrello","given":"Ivan","non-dropping-particle":"","parse-names":false,"suffix":""},{"dropping-particle":"","family":"Halwani","given":"Ahmad","non-dropping-particle":"","parse-names":false,"suffix":""},{"dropping-particle":"","family":"Scott","given":"Emma C.","non-dropping-particle":"","parse-names":false,"suffix":""},{"dropping-particle":"","family":"Gutierrez","given":"Martin","non-dropping-particle":"","parse-names":false,"suffix":""},{"dropping-particle":"","family":"Schuster","given":"Stephen J.","non-dropping-particle":"","parse-names":false,"suffix":""},{"dropping-particle":"","family":"Millenson","given":"Michael M.","non-dropping-particle":"","parse-names":false,"suffix":""},{"dropping-particle":"","family":"Cattry","given":"Deepika","non-dropping-particle":"","parse-names":false,"suffix":""},{"dropping-particle":"","family":"Freeman","given":"Gordon J.","non-dropping-particle":"","parse-names":false,"suffix":""},{"dropping-particle":"","family":"Rodig","given":"Scott J.","non-dropping-particle":"","parse-names":false,"suffix":""},{"dropping-particle":"","family":"Chapuy","given":"Bjoern","non-dropping-particle":"","parse-names":false,"suffix":""},{"dropping-particle":"","family":"Ligon","given":"Azra H.","non-dropping-particle":"","parse-names":false,"suffix":""},{"dropping-particle":"","family":"Zhu","given":"Lili","non-dropping-particle":"","parse-names":false,"suffix":""},{"dropping-particle":"","family":"Grosso","given":"Joseph F.","non-dropping-particle":"","parse-names":false,"suffix":""},{"dropping-particle":"","family":"Kim","given":"Su Young","non-dropping-particle":"","parse-names":false,"suffix":""},{"dropping-particle":"","family":"Timmerman","given":"John M.","non-dropping-particle":"","parse-names":false,"suffix":""},{"dropping-particle":"","family":"Shipp","given":"Margaret A.","non-dropping-particle":"","parse-names":false,"suffix":""},{"dropping-particle":"","family":"Armand","given":"Philippe","non-dropping-particle":"","parse-names":false,"suffix":""}],"container-title":"New England Journal of Medicine","id":"ITEM-1","issue":"4","issued":{"date-parts":[["2015","1","22"]]},"page":"311-319","title":"PD-1 Blockade with Nivolumab in Relapsed or Refractory Hodgkin's Lymphoma","type":"article-journal","volume":"372"},"uris":["http://www.mendeley.com/documents/?uuid=6406c1d0-0a57-4899-b416-16845766daef"]},{"id":"ITEM-2","itemData":{"DOI":"10.1016/S1470-2045(16)30167-X","ISSN":"14702045","author":[{"dropping-particle":"","family":"Younes","given":"Anas","non-dropping-particle":"","parse-names":false,"suffix":""},{"dropping-particle":"","family":"Santoro","given":"Armando","non-dropping-particle":"","parse-names":false,"suffix":""},{"dropping-particle":"","family":"Shipp","given":"Margaret","non-dropping-particle":"","parse-names":false,"suffix":""},{"dropping-particle":"","family":"Zinzani","given":"Pier Luigi","non-dropping-particle":"","parse-names":false,"suffix":""},{"dropping-particle":"","family":"Timmerman","given":"John M","non-dropping-particle":"","parse-names":false,"suffix":""},{"dropping-particle":"","family":"Ansell","given":"Stephen","non-dropping-particle":"","parse-names":false,"suffix":""},{"dropping-particle":"","family":"Armand","given":"Philippe","non-dropping-particle":"","parse-names":false,"suffix":""},{"dropping-particle":"","family":"Fanale","given":"Michelle","non-dropping-particle":"","parse-names":false,"suffix":""},{"dropping-particle":"","family":"Ratanatharathorn","given":"Voravit","non-dropping-particle":"","parse-names":false,"suffix":""},{"dropping-particle":"","family":"Kuruvilla","given":"John","non-dropping-particle":"","parse-names":false,"suffix":""},{"dropping-particle":"","family":"Cohen","given":"Jonathon B","non-dropping-particle":"","parse-names":false,"suffix":""},{"dropping-particle":"","family":"Collins","given":"Graham","non-dropping-particle":"","parse-names":false,"suffix":""},{"dropping-particle":"","family":"Savage","given":"Kerry J","non-dropping-particle":"","parse-names":false,"suffix":""},{"dropping-particle":"","family":"Trneny","given":"Marek","non-dropping-particle":"","parse-names":false,"suffix":""},{"dropping-particle":"","family":"Kato","given":"Kazunobu","non-dropping-particle":"","parse-names":false,"suffix":""},{"dropping-particle":"","family":"Farsaci","given":"Benedetto","non-dropping-particle":"","parse-names":false,"suffix":""},{"dropping-particle":"","family":"Parker","given":"Susan M","non-dropping-particle":"","parse-names":false,"suffix":""},{"dropping-particle":"","family":"Rodig","given":"Scott","non-dropping-particle":"","parse-names":false,"suffix":""},{"dropping-particle":"","family":"Roemer","given":"Margaretha G M","non-dropping-particle":"","parse-names":false,"suffix":""},{"dropping-particle":"","family":"Ligon","given":"Azra H","non-dropping-particle":"","parse-names":false,"suffix":""},{"dropping-particle":"","family":"Engert","given":"Andreas","non-dropping-particle":"","parse-names":false,"suffix":""}],"container-title":"The Lancet Oncology","id":"ITEM-2","issue":"9","issued":{"date-parts":[["2016","9"]]},"page":"1283-1294","publisher":"Elsevier Ltd","title":"Nivolumab for classical Hodgkin's lymphoma after failure of both autologous stem-cell transplantation and brentuximab vedotin: a multicentre, multicohort, single-arm phase 2 trial","type":"article-journal","volume":"17"},"uris":["http://www.mendeley.com/documents/?uuid=3ec4901a-5eaa-4c54-abbc-566a376e1492"]}],"mendeley":{"formattedCitation":"(43,44)","plainTextFormattedCitation":"(43,44)","previouslyFormattedCitation":"(43,44)"},"properties":{"noteIndex":0},"schema":"https://github.com/citation-style-language/schema/raw/master/csl-citation.json"}</w:instrText>
      </w:r>
      <w:r w:rsidR="008B4306">
        <w:rPr>
          <w:rFonts w:ascii="Times New Roman" w:hAnsi="Times New Roman" w:cs="Times New Roman"/>
        </w:rPr>
        <w:fldChar w:fldCharType="separate"/>
      </w:r>
      <w:r w:rsidR="008B4306" w:rsidRPr="008B4306">
        <w:rPr>
          <w:rFonts w:ascii="Times New Roman" w:hAnsi="Times New Roman" w:cs="Times New Roman"/>
          <w:noProof/>
        </w:rPr>
        <w:t>(43,44)</w:t>
      </w:r>
      <w:r w:rsidR="008B4306">
        <w:rPr>
          <w:rFonts w:ascii="Times New Roman" w:hAnsi="Times New Roman" w:cs="Times New Roman"/>
        </w:rPr>
        <w:fldChar w:fldCharType="end"/>
      </w:r>
      <w:r w:rsidR="008B4306">
        <w:rPr>
          <w:rFonts w:ascii="Times New Roman" w:hAnsi="Times New Roman" w:cs="Times New Roman"/>
        </w:rPr>
        <w:t xml:space="preserve">. </w:t>
      </w:r>
      <w:r w:rsidR="002666E4">
        <w:rPr>
          <w:rFonts w:ascii="Times New Roman" w:hAnsi="Times New Roman" w:cs="Times New Roman"/>
        </w:rPr>
        <w:t xml:space="preserve">Las tasas de respuesta global oscilaron entre </w:t>
      </w:r>
      <w:r w:rsidR="0080602E">
        <w:rPr>
          <w:rFonts w:ascii="Times New Roman" w:hAnsi="Times New Roman" w:cs="Times New Roman"/>
        </w:rPr>
        <w:t xml:space="preserve">66.3% y 87% y la tasa de respuesta completa entre </w:t>
      </w:r>
      <w:r w:rsidR="00E60DA6">
        <w:rPr>
          <w:rFonts w:ascii="Times New Roman" w:hAnsi="Times New Roman" w:cs="Times New Roman"/>
        </w:rPr>
        <w:t xml:space="preserve">9% y 17%. </w:t>
      </w:r>
      <w:r w:rsidR="002A2943">
        <w:rPr>
          <w:rFonts w:ascii="Times New Roman" w:hAnsi="Times New Roman" w:cs="Times New Roman"/>
        </w:rPr>
        <w:t xml:space="preserve">El tratamiento con pembrolizumab fue aprobado basado en los resultados de un estudio fase 2 </w:t>
      </w:r>
      <w:r w:rsidR="00B33FCD">
        <w:rPr>
          <w:rFonts w:ascii="Times New Roman" w:hAnsi="Times New Roman" w:cs="Times New Roman"/>
        </w:rPr>
        <w:t xml:space="preserve">que demostró una tasa de respuesta global de 66% con </w:t>
      </w:r>
      <w:r w:rsidR="009410E9">
        <w:rPr>
          <w:rFonts w:ascii="Times New Roman" w:hAnsi="Times New Roman" w:cs="Times New Roman"/>
        </w:rPr>
        <w:t xml:space="preserve">22% de respuesta completa </w:t>
      </w:r>
      <w:r w:rsidR="00D44BCA">
        <w:rPr>
          <w:rFonts w:ascii="Times New Roman" w:hAnsi="Times New Roman" w:cs="Times New Roman"/>
        </w:rPr>
        <w:fldChar w:fldCharType="begin" w:fldLock="1"/>
      </w:r>
      <w:r w:rsidR="001B3CF7">
        <w:rPr>
          <w:rFonts w:ascii="Times New Roman" w:hAnsi="Times New Roman" w:cs="Times New Roman"/>
        </w:rPr>
        <w:instrText>ADDIN CSL_CITATION {"citationItems":[{"id":"ITEM-1","itemData":{"DOI":"10.1200/JCO.2016.72.1316","ISBN":"1527-7755 (Electronic) 0732-183X (Linking)","ISSN":"0732-183X","PMID":"28441111","author":[{"dropping-particle":"","family":"Chen","given":"Robert","non-dropping-particle":"","parse-names":false,"suffix":""},{"dropping-particle":"","family":"Zinzani","given":"Pier Luigi","non-dropping-particle":"","parse-names":false,"suffix":""},{"dropping-particle":"","family":"Fanale","given":"Michelle A.","non-dropping-particle":"","parse-names":false,"suffix":""},{"dropping-particle":"","family":"Armand","given":"Philippe","non-dropping-particle":"","parse-names":false,"suffix":""},{"dropping-particle":"","family":"Johnson","given":"Nathalie A.","non-dropping-particle":"","parse-names":false,"suffix":""},{"dropping-particle":"","family":"Brice","given":"Pauline","non-dropping-particle":"","parse-names":false,"suffix":""},{"dropping-particle":"","family":"Radford","given":"John","non-dropping-particle":"","parse-names":false,"suffix":""},{"dropping-particle":"","family":"Ribrag","given":"Vincent","non-dropping-particle":"","parse-names":false,"suffix":""},{"dropping-particle":"","family":"Molin","given":"Daniel","non-dropping-particle":"","parse-names":false,"suffix":""},{"dropping-particle":"","family":"Vassilakopoulos","given":"Theodoros P.","non-dropping-particle":"","parse-names":false,"suffix":""},{"dropping-particle":"","family":"Tomita","given":"Akihiro","non-dropping-particle":"","parse-names":false,"suffix":""},{"dropping-particle":"","family":"Tresckow","given":"Bastian","non-dropping-particle":"von","parse-names":false,"suffix":""},{"dropping-particle":"","family":"Shipp","given":"Margaret A.","non-dropping-particle":"","parse-names":false,"suffix":""},{"dropping-particle":"","family":"Zhang","given":"Yinghua","non-dropping-particle":"","parse-names":false,"suffix":""},{"dropping-particle":"","family":"Ricart","given":"Alejandro D.","non-dropping-particle":"","parse-names":false,"suffix":""},{"dropping-particle":"","family":"Balakumaran","given":"Arun","non-dropping-particle":"","parse-names":false,"suffix":""},{"dropping-particle":"","family":"Moskowitz","given":"Craig H.","non-dropping-particle":"","parse-names":false,"suffix":""}],"container-title":"Journal of Clinical Oncology","id":"ITEM-1","issue":"19","issued":{"date-parts":[["2017","7"]]},"page":"2125-2132","title":"Phase II Study of the Efficacy and Safety of Pembrolizumab for Relapsed/Refractory Classic Hodgkin Lymphoma","type":"article-journal","volume":"35"},"uris":["http://www.mendeley.com/documents/?uuid=51ab7bf2-6b37-4bd3-b635-f414948dff9d"]}],"mendeley":{"formattedCitation":"(45)","plainTextFormattedCitation":"(45)","previouslyFormattedCitation":"(45)"},"properties":{"noteIndex":0},"schema":"https://github.com/citation-style-language/schema/raw/master/csl-citation.json"}</w:instrText>
      </w:r>
      <w:r w:rsidR="00D44BCA">
        <w:rPr>
          <w:rFonts w:ascii="Times New Roman" w:hAnsi="Times New Roman" w:cs="Times New Roman"/>
        </w:rPr>
        <w:fldChar w:fldCharType="separate"/>
      </w:r>
      <w:r w:rsidR="00D44BCA" w:rsidRPr="00D44BCA">
        <w:rPr>
          <w:rFonts w:ascii="Times New Roman" w:hAnsi="Times New Roman" w:cs="Times New Roman"/>
          <w:noProof/>
        </w:rPr>
        <w:t>(45)</w:t>
      </w:r>
      <w:r w:rsidR="00D44BCA">
        <w:rPr>
          <w:rFonts w:ascii="Times New Roman" w:hAnsi="Times New Roman" w:cs="Times New Roman"/>
        </w:rPr>
        <w:fldChar w:fldCharType="end"/>
      </w:r>
      <w:r w:rsidR="00D44BCA">
        <w:rPr>
          <w:rFonts w:ascii="Times New Roman" w:hAnsi="Times New Roman" w:cs="Times New Roman"/>
        </w:rPr>
        <w:t xml:space="preserve">. </w:t>
      </w:r>
      <w:r w:rsidR="00E97E2C">
        <w:rPr>
          <w:rFonts w:ascii="Times New Roman" w:hAnsi="Times New Roman" w:cs="Times New Roman"/>
        </w:rPr>
        <w:t xml:space="preserve">Los pacientes incluidos </w:t>
      </w:r>
      <w:r w:rsidR="00C327C4">
        <w:rPr>
          <w:rFonts w:ascii="Times New Roman" w:hAnsi="Times New Roman" w:cs="Times New Roman"/>
        </w:rPr>
        <w:t xml:space="preserve">en estos estudios estaban densamente tratados, siendo refractarios a múltiples líneas de tratamiento </w:t>
      </w:r>
      <w:r w:rsidR="00580640">
        <w:rPr>
          <w:rFonts w:ascii="Times New Roman" w:hAnsi="Times New Roman" w:cs="Times New Roman"/>
        </w:rPr>
        <w:t xml:space="preserve">incluido trasplante autólogo y brentuximab. </w:t>
      </w:r>
    </w:p>
    <w:p w14:paraId="5FE3D05F" w14:textId="647F3550" w:rsidR="00B2711E" w:rsidRDefault="00DB5A22" w:rsidP="00B2711E">
      <w:pPr>
        <w:tabs>
          <w:tab w:val="left" w:pos="1560"/>
        </w:tabs>
        <w:jc w:val="both"/>
        <w:rPr>
          <w:rFonts w:ascii="Times New Roman" w:hAnsi="Times New Roman" w:cs="Times New Roman"/>
        </w:rPr>
      </w:pPr>
      <w:r>
        <w:rPr>
          <w:rFonts w:ascii="Times New Roman" w:hAnsi="Times New Roman" w:cs="Times New Roman"/>
        </w:rPr>
        <w:t xml:space="preserve">Recientemente han sido publicadas recomendaciones para el uso de estos medicamentos en pacientes con LH </w:t>
      </w:r>
      <w:r w:rsidR="001B3CF7">
        <w:rPr>
          <w:rFonts w:ascii="Times New Roman" w:hAnsi="Times New Roman" w:cs="Times New Roman"/>
        </w:rPr>
        <w:t xml:space="preserve">basados en un consenso de expertos </w:t>
      </w:r>
      <w:r w:rsidR="001B3CF7">
        <w:rPr>
          <w:rFonts w:ascii="Times New Roman" w:hAnsi="Times New Roman" w:cs="Times New Roman"/>
        </w:rPr>
        <w:fldChar w:fldCharType="begin" w:fldLock="1"/>
      </w:r>
      <w:r w:rsidR="00FD164B">
        <w:rPr>
          <w:rFonts w:ascii="Times New Roman" w:hAnsi="Times New Roman" w:cs="Times New Roman"/>
        </w:rPr>
        <w:instrText>ADDIN CSL_CITATION {"citationItems":[{"id":"ITEM-1","itemData":{"DOI":"10.1080/10428194.2018.1519808","ISSN":"1042-8194","abstract":"Programmed death 1 (PD-1) blocking antibodies now represent a major advance in the treatment of patients with classical Hodgkin lymphoma (cHL) who relapse after autologous stem cell transplantation (ASCT) and pre- and/or post-ASCT brentuximab vedotin or after at least three lines of therapy. However, uncertainties still remain on the optimal use of these agents in refractory Hodgkin disease. A panel of experts was convened to produce a consensus document aimed at providing practice recommendations for the optimal use of PD-1 blocking antibodies in cHL, especially on pretreatment selection and evaluation of cHL patients' response and treatment length, management of PD-1 blockade therapy-treated patients, evaluation and management of toxicity. Our hope is that these recommendations might help hematologists to improve optimal management of patients with pretreated cHL.","author":[{"dropping-particle":"","family":"Zinzani","given":"Pier Luigi","non-dropping-particle":"","parse-names":false,"suffix":""},{"dropping-particle":"","family":"Santoro","given":"Armando","non-dropping-particle":"","parse-names":false,"suffix":""},{"dropping-particle":"","family":"Chiti","given":"Arturo","non-dropping-particle":"","parse-names":false,"suffix":""},{"dropping-particle":"","family":"Lastoria","given":"Secondo","non-dropping-particle":"","parse-names":false,"suffix":""},{"dropping-particle":"","family":"Pinto","given":"Antonio","non-dropping-particle":"","parse-names":false,"suffix":""},{"dropping-particle":"","family":"Rigacci","given":"Lugi","non-dropping-particle":"","parse-names":false,"suffix":""},{"dropping-particle":"","family":"Barosi","given":"Giovanni","non-dropping-particle":"","parse-names":false,"suffix":""},{"dropping-particle":"","family":"Pennisi","given":"Martina","non-dropping-particle":"","parse-names":false,"suffix":""},{"dropping-particle":"","family":"Corradini","given":"Paolo","non-dropping-particle":"","parse-names":false,"suffix":""}],"container-title":"Leukemia &amp; Lymphoma","id":"ITEM-1","issue":"0","issued":{"date-parts":[["2018","10","15"]]},"page":"1-10","publisher":"Taylor &amp; Francis","title":"Italian expert panel consensus statement on the optimal use of PD-1 blockade therapy in classical Hodgkin lymphoma","type":"article-journal","volume":"0"},"uris":["http://www.mendeley.com/documents/?uuid=bffeec10-5876-4093-855b-5273f5aef493"]}],"mendeley":{"formattedCitation":"(46)","plainTextFormattedCitation":"(46)","previouslyFormattedCitation":"(46)"},"properties":{"noteIndex":0},"schema":"https://github.com/citation-style-language/schema/raw/master/csl-citation.json"}</w:instrText>
      </w:r>
      <w:r w:rsidR="001B3CF7">
        <w:rPr>
          <w:rFonts w:ascii="Times New Roman" w:hAnsi="Times New Roman" w:cs="Times New Roman"/>
        </w:rPr>
        <w:fldChar w:fldCharType="separate"/>
      </w:r>
      <w:r w:rsidR="001B3CF7" w:rsidRPr="001B3CF7">
        <w:rPr>
          <w:rFonts w:ascii="Times New Roman" w:hAnsi="Times New Roman" w:cs="Times New Roman"/>
          <w:noProof/>
        </w:rPr>
        <w:t>(46)</w:t>
      </w:r>
      <w:r w:rsidR="001B3CF7">
        <w:rPr>
          <w:rFonts w:ascii="Times New Roman" w:hAnsi="Times New Roman" w:cs="Times New Roman"/>
        </w:rPr>
        <w:fldChar w:fldCharType="end"/>
      </w:r>
      <w:r w:rsidR="001B3CF7">
        <w:rPr>
          <w:rFonts w:ascii="Times New Roman" w:hAnsi="Times New Roman" w:cs="Times New Roman"/>
        </w:rPr>
        <w:t xml:space="preserve">.  </w:t>
      </w:r>
    </w:p>
    <w:p w14:paraId="3CF82D8C" w14:textId="641D2F04" w:rsidR="001B3CF7" w:rsidRPr="001B3CF7" w:rsidRDefault="001B3CF7" w:rsidP="001B3CF7">
      <w:pPr>
        <w:pStyle w:val="Prrafodelista"/>
        <w:numPr>
          <w:ilvl w:val="1"/>
          <w:numId w:val="1"/>
        </w:numPr>
        <w:tabs>
          <w:tab w:val="left" w:pos="1560"/>
        </w:tabs>
        <w:jc w:val="both"/>
        <w:rPr>
          <w:rFonts w:ascii="Times New Roman" w:hAnsi="Times New Roman" w:cs="Times New Roman"/>
        </w:rPr>
      </w:pPr>
      <w:r w:rsidRPr="001B3CF7">
        <w:rPr>
          <w:rFonts w:ascii="Times New Roman" w:hAnsi="Times New Roman" w:cs="Times New Roman"/>
        </w:rPr>
        <w:t xml:space="preserve">Conclusiones </w:t>
      </w:r>
    </w:p>
    <w:p w14:paraId="09B15933" w14:textId="38BDE7DA" w:rsidR="00332DD0" w:rsidRDefault="001B3CF7" w:rsidP="001B3CF7">
      <w:pPr>
        <w:tabs>
          <w:tab w:val="left" w:pos="1560"/>
        </w:tabs>
        <w:jc w:val="both"/>
        <w:rPr>
          <w:rFonts w:ascii="Times New Roman" w:hAnsi="Times New Roman" w:cs="Times New Roman"/>
        </w:rPr>
      </w:pPr>
      <w:r>
        <w:rPr>
          <w:rFonts w:ascii="Times New Roman" w:hAnsi="Times New Roman" w:cs="Times New Roman"/>
        </w:rPr>
        <w:t xml:space="preserve">El tratamiento de los pacientes con LH es uno de los mayores éxitos de la oncología médica moderna. La estadificación apropiada de los pacientes y su clasificación en grupos de riesgo permite seleccionar las terapias con mayores tasas de respuesta y con menor toxicidad. La introducción de </w:t>
      </w:r>
      <w:r w:rsidR="00D15540">
        <w:rPr>
          <w:rFonts w:ascii="Times New Roman" w:hAnsi="Times New Roman" w:cs="Times New Roman"/>
        </w:rPr>
        <w:t>nuevos medicamentos como el brentuximab vedotin al tratamiento de primera línea, rescate y consolidación de pacientes con LH ha demostrado mejo</w:t>
      </w:r>
      <w:r w:rsidR="00B94115">
        <w:rPr>
          <w:rFonts w:ascii="Times New Roman" w:hAnsi="Times New Roman" w:cs="Times New Roman"/>
        </w:rPr>
        <w:t>rar</w:t>
      </w:r>
      <w:r w:rsidR="00D15540">
        <w:rPr>
          <w:rFonts w:ascii="Times New Roman" w:hAnsi="Times New Roman" w:cs="Times New Roman"/>
        </w:rPr>
        <w:t xml:space="preserve"> los desenlaces clínicos</w:t>
      </w:r>
      <w:r w:rsidR="000251A9">
        <w:rPr>
          <w:rFonts w:ascii="Times New Roman" w:hAnsi="Times New Roman" w:cs="Times New Roman"/>
        </w:rPr>
        <w:t xml:space="preserve"> sin aumentar significativamente la toxicidad</w:t>
      </w:r>
      <w:r w:rsidR="00D15540">
        <w:rPr>
          <w:rFonts w:ascii="Times New Roman" w:hAnsi="Times New Roman" w:cs="Times New Roman"/>
        </w:rPr>
        <w:t>. Las nuevas</w:t>
      </w:r>
      <w:r w:rsidR="00332DD0">
        <w:rPr>
          <w:rFonts w:ascii="Times New Roman" w:hAnsi="Times New Roman" w:cs="Times New Roman"/>
        </w:rPr>
        <w:t xml:space="preserve"> </w:t>
      </w:r>
      <w:r w:rsidR="00D15540">
        <w:rPr>
          <w:rFonts w:ascii="Times New Roman" w:hAnsi="Times New Roman" w:cs="Times New Roman"/>
        </w:rPr>
        <w:t>terapia</w:t>
      </w:r>
      <w:r w:rsidR="00332DD0">
        <w:rPr>
          <w:rFonts w:ascii="Times New Roman" w:hAnsi="Times New Roman" w:cs="Times New Roman"/>
        </w:rPr>
        <w:t>s</w:t>
      </w:r>
      <w:r w:rsidR="00D15540">
        <w:rPr>
          <w:rFonts w:ascii="Times New Roman" w:hAnsi="Times New Roman" w:cs="Times New Roman"/>
        </w:rPr>
        <w:t xml:space="preserve"> inmunológicas </w:t>
      </w:r>
      <w:r w:rsidR="00332DD0">
        <w:rPr>
          <w:rFonts w:ascii="Times New Roman" w:hAnsi="Times New Roman" w:cs="Times New Roman"/>
        </w:rPr>
        <w:t xml:space="preserve">con anticuerpos bloqueadores de PD-1 </w:t>
      </w:r>
      <w:r w:rsidR="00D15540">
        <w:rPr>
          <w:rFonts w:ascii="Times New Roman" w:hAnsi="Times New Roman" w:cs="Times New Roman"/>
        </w:rPr>
        <w:t xml:space="preserve">han demostrado beneficio </w:t>
      </w:r>
      <w:r w:rsidR="00332DD0">
        <w:rPr>
          <w:rFonts w:ascii="Times New Roman" w:hAnsi="Times New Roman" w:cs="Times New Roman"/>
        </w:rPr>
        <w:t xml:space="preserve">en pacientes con enfermedad refractaria o en recaída y en los próximos años se esperan resultados de las combinaciones de estas diferentes opciones en </w:t>
      </w:r>
      <w:r w:rsidR="000251A9">
        <w:rPr>
          <w:rFonts w:ascii="Times New Roman" w:hAnsi="Times New Roman" w:cs="Times New Roman"/>
        </w:rPr>
        <w:t>etapas más tempranas de la enfermedad</w:t>
      </w:r>
      <w:r w:rsidR="00332DD0">
        <w:rPr>
          <w:rFonts w:ascii="Times New Roman" w:hAnsi="Times New Roman" w:cs="Times New Roman"/>
        </w:rPr>
        <w:t xml:space="preserve">. </w:t>
      </w:r>
    </w:p>
    <w:p w14:paraId="677ABC49" w14:textId="4D27B4FB" w:rsidR="00332DD0" w:rsidRDefault="00332DD0" w:rsidP="00332DD0">
      <w:pPr>
        <w:pStyle w:val="Prrafodelista"/>
        <w:numPr>
          <w:ilvl w:val="0"/>
          <w:numId w:val="1"/>
        </w:numPr>
        <w:tabs>
          <w:tab w:val="left" w:pos="1560"/>
        </w:tabs>
        <w:jc w:val="both"/>
        <w:rPr>
          <w:rFonts w:ascii="Times New Roman" w:hAnsi="Times New Roman" w:cs="Times New Roman"/>
        </w:rPr>
      </w:pPr>
      <w:r>
        <w:rPr>
          <w:rFonts w:ascii="Times New Roman" w:hAnsi="Times New Roman" w:cs="Times New Roman"/>
        </w:rPr>
        <w:t>Linfomas de células T periféric</w:t>
      </w:r>
      <w:r w:rsidR="000251A9">
        <w:rPr>
          <w:rFonts w:ascii="Times New Roman" w:hAnsi="Times New Roman" w:cs="Times New Roman"/>
        </w:rPr>
        <w:t>a</w:t>
      </w:r>
      <w:r>
        <w:rPr>
          <w:rFonts w:ascii="Times New Roman" w:hAnsi="Times New Roman" w:cs="Times New Roman"/>
        </w:rPr>
        <w:t xml:space="preserve">s </w:t>
      </w:r>
    </w:p>
    <w:p w14:paraId="6A6FE1FC" w14:textId="78354549" w:rsidR="00A62F52" w:rsidRDefault="000251A9" w:rsidP="000251A9">
      <w:pPr>
        <w:tabs>
          <w:tab w:val="left" w:pos="1560"/>
        </w:tabs>
        <w:jc w:val="both"/>
        <w:rPr>
          <w:rFonts w:ascii="Times New Roman" w:hAnsi="Times New Roman" w:cs="Times New Roman"/>
        </w:rPr>
      </w:pPr>
      <w:r>
        <w:rPr>
          <w:rFonts w:ascii="Times New Roman" w:hAnsi="Times New Roman" w:cs="Times New Roman"/>
        </w:rPr>
        <w:t>Los linfomas de células T periféricas</w:t>
      </w:r>
      <w:r w:rsidR="005345B7">
        <w:rPr>
          <w:rFonts w:ascii="Times New Roman" w:hAnsi="Times New Roman" w:cs="Times New Roman"/>
        </w:rPr>
        <w:t xml:space="preserve"> (PTCL)</w:t>
      </w:r>
      <w:r>
        <w:rPr>
          <w:rFonts w:ascii="Times New Roman" w:hAnsi="Times New Roman" w:cs="Times New Roman"/>
        </w:rPr>
        <w:t>, son un grupo heterogéneo de entidades. Como se presentó en el módulo de patogénesis, los mecanismos oncogénicos de cada uno de estos tipos de tumores son diferentes, así como su presentación clínica y su pronóstico. Los estudios iniciales de tratamiento de los pacientes con PTCL, extrapolaron los esquemas de tratamiento exitosos en los linfomas de células B, siendo los esquemas de quimioterapia combinada y que contuviera antraciclinas, en particular el régimen CHOP (Ciclosfosfamida, Doxorrubicina, Vincristina, Prednisona), el tratamiento considerado estándar para todos los subtipos de linfoma T, incluidas las formas agresivas de linfoma cutáneo como la</w:t>
      </w:r>
      <w:r w:rsidR="00A62F52">
        <w:rPr>
          <w:rFonts w:ascii="Times New Roman" w:hAnsi="Times New Roman" w:cs="Times New Roman"/>
        </w:rPr>
        <w:t>s</w:t>
      </w:r>
      <w:r>
        <w:rPr>
          <w:rFonts w:ascii="Times New Roman" w:hAnsi="Times New Roman" w:cs="Times New Roman"/>
        </w:rPr>
        <w:t xml:space="preserve"> micosis fungoides (MF) transformada</w:t>
      </w:r>
      <w:r w:rsidR="00A62F52">
        <w:rPr>
          <w:rFonts w:ascii="Times New Roman" w:hAnsi="Times New Roman" w:cs="Times New Roman"/>
        </w:rPr>
        <w:t>s</w:t>
      </w:r>
      <w:r>
        <w:rPr>
          <w:rFonts w:ascii="Times New Roman" w:hAnsi="Times New Roman" w:cs="Times New Roman"/>
        </w:rPr>
        <w:t xml:space="preserve">. </w:t>
      </w:r>
      <w:r w:rsidR="00C52AFC">
        <w:rPr>
          <w:rFonts w:ascii="Times New Roman" w:hAnsi="Times New Roman" w:cs="Times New Roman"/>
        </w:rPr>
        <w:t xml:space="preserve">Los resultados del tratamiento con este y otros esquemas de tratamiento, mostraron de manera consistente menores tasas de respuesta y mayores probabilidades de falla del tratamiento, comparados con los resultados obtenidos en los linfomas de células B. </w:t>
      </w:r>
    </w:p>
    <w:p w14:paraId="53DE7341" w14:textId="02E4B60C" w:rsidR="000251A9" w:rsidRDefault="00C52AFC" w:rsidP="000251A9">
      <w:pPr>
        <w:tabs>
          <w:tab w:val="left" w:pos="1560"/>
        </w:tabs>
        <w:jc w:val="both"/>
        <w:rPr>
          <w:rFonts w:ascii="Times New Roman" w:hAnsi="Times New Roman" w:cs="Times New Roman"/>
        </w:rPr>
      </w:pPr>
      <w:r>
        <w:rPr>
          <w:rFonts w:ascii="Times New Roman" w:hAnsi="Times New Roman" w:cs="Times New Roman"/>
        </w:rPr>
        <w:lastRenderedPageBreak/>
        <w:t xml:space="preserve">El éxito del tratamiento con rituximab combinado con quimioterapia en los pacientes con linfoma B difuso de células grandes </w:t>
      </w:r>
      <w:r>
        <w:rPr>
          <w:rFonts w:ascii="Times New Roman" w:hAnsi="Times New Roman" w:cs="Times New Roman"/>
        </w:rPr>
        <w:fldChar w:fldCharType="begin" w:fldLock="1"/>
      </w:r>
      <w:r w:rsidR="005345B7">
        <w:rPr>
          <w:rFonts w:ascii="Times New Roman" w:hAnsi="Times New Roman" w:cs="Times New Roman"/>
        </w:rPr>
        <w:instrText>ADDIN CSL_CITATION {"citationItems":[{"id":"ITEM-1","itemData":{"DOI":"10.1200/JCO.2005.09.137","ISSN":"0732-183X","PMID":"15955905","abstract":"PURPOSE: For more than two decades, cyclophosphamide, doxorubicin, vincristine, and prednisone (CHOP) has been the standard therapy for diffuse large B-cell lymphoma (DLBCL). The addition of rituximab to CHOP has been shown to improve outcome in elderly patients with DLBCL. We conducted a population-based analysis to assess the impact of this combination therapy on adult patients with DLBCL in the province of British Columbia (BC). METHODS: We compared outcomes during a 3-year period; 18 months before (prerituximab) and 18 months after (postrituximab) institution of a policy recommending the combination of CHOP and rituximab for all patients with newly diagnosed advanced-stage (stage III or IV or stage I or II with \"B\" symptoms or bulky [&gt; 10 cm] disease) DLBCL. RESULTS: A total of 292 patients were evaluated; 140 in the prerituximab group (median follow-up, 42 months) and 152 in the postrituximab group (median follow-up, 24 months). Both progression-free survival (risk ratio, 0.56; 95% CI, 0.39 to 0.81; P = .002) and overall survival (risk ratio, 0.40; 95% CI, 0.27 to 0.61, P &lt; .0001) were significantly improved in the postrituximab group. After controlling for age and International Prognostic Index score, era of treatment remained a strong independent predictor of progression-free survival (risk ratio, 0.59; 95% CI, 0.41 to 0.85; P = .005) and overall survival (risk ratio, 0.43; 95% CI, 0.29 to 0.66; P &lt; .001). The benefit of treatment in the postrituximab era was present regardless of age. CONCLUSION: The addition of rituximab to CHOP chemotherapy has resulted in a dramatic improvement in outcome for DLBCL patients of all ages in the province of BC.","author":[{"dropping-particle":"","family":"Sehn","given":"Laurie H","non-dropping-particle":"","parse-names":false,"suffix":""},{"dropping-particle":"","family":"Donaldson","given":"Jane","non-dropping-particle":"","parse-names":false,"suffix":""},{"dropping-particle":"","family":"Chhanabhai","given":"Mukesh","non-dropping-particle":"","parse-names":false,"suffix":""},{"dropping-particle":"","family":"Fitzgerald","given":"Catherine","non-dropping-particle":"","parse-names":false,"suffix":""},{"dropping-particle":"","family":"Gill","given":"Karamjit","non-dropping-particle":"","parse-names":false,"suffix":""},{"dropping-particle":"","family":"Klasa","given":"Richard","non-dropping-particle":"","parse-names":false,"suffix":""},{"dropping-particle":"","family":"MacPherson","given":"Nicol","non-dropping-particle":"","parse-names":false,"suffix":""},{"dropping-particle":"","family":"O'Reilly","given":"Susan","non-dropping-particle":"","parse-names":false,"suffix":""},{"dropping-particle":"","family":"Spinelli","given":"John J","non-dropping-particle":"","parse-names":false,"suffix":""},{"dropping-particle":"","family":"Sutherland","given":"Judy","non-dropping-particle":"","parse-names":false,"suffix":""},{"dropping-particle":"","family":"Wilson","given":"Kenneth S","non-dropping-particle":"","parse-names":false,"suffix":""},{"dropping-particle":"","family":"Gascoyne","given":"Randy D","non-dropping-particle":"","parse-names":false,"suffix":""},{"dropping-particle":"","family":"Connors","given":"Joseph M","non-dropping-particle":"","parse-names":false,"suffix":""}],"container-title":"Journal of Clinical Oncology","id":"ITEM-1","issue":"22","issued":{"date-parts":[["2005","8"]]},"language":"ENG","page":"5027-5033","publisher-place":"United States","title":"Introduction of Combined CHOP Plus Rituximab Therapy Dramatically Improved Outcome of Diffuse Large B-Cell Lymphoma in British Columbia","type":"article-journal","volume":"23"},"uris":["http://www.mendeley.com/documents/?uuid=d0537c4e-ad27-4a49-b12d-a41352574b7c"]}],"mendeley":{"formattedCitation":"(47)","plainTextFormattedCitation":"(47)","previouslyFormattedCitation":"(47)"},"properties":{"noteIndex":0},"schema":"https://github.com/citation-style-language/schema/raw/master/csl-citation.json"}</w:instrText>
      </w:r>
      <w:r>
        <w:rPr>
          <w:rFonts w:ascii="Times New Roman" w:hAnsi="Times New Roman" w:cs="Times New Roman"/>
        </w:rPr>
        <w:fldChar w:fldCharType="separate"/>
      </w:r>
      <w:r w:rsidRPr="00C52AFC">
        <w:rPr>
          <w:rFonts w:ascii="Times New Roman" w:hAnsi="Times New Roman" w:cs="Times New Roman"/>
          <w:noProof/>
        </w:rPr>
        <w:t>(47)</w:t>
      </w:r>
      <w:r>
        <w:rPr>
          <w:rFonts w:ascii="Times New Roman" w:hAnsi="Times New Roman" w:cs="Times New Roman"/>
        </w:rPr>
        <w:fldChar w:fldCharType="end"/>
      </w:r>
      <w:r>
        <w:rPr>
          <w:rFonts w:ascii="Times New Roman" w:hAnsi="Times New Roman" w:cs="Times New Roman"/>
        </w:rPr>
        <w:t xml:space="preserve">, planteó la posibilidad de características particulares de las células tumorales en otras neoplasias, pudieran ser aprovechadas con fines terapéuticos. </w:t>
      </w:r>
      <w:r w:rsidR="00A62F52">
        <w:rPr>
          <w:rFonts w:ascii="Times New Roman" w:hAnsi="Times New Roman" w:cs="Times New Roman"/>
        </w:rPr>
        <w:t xml:space="preserve">El desarrollo de nuevas terapias dirigidas a blancos antigénicos específicos y de medicamentos que afectan las vías de señalización celular, han planteado un cambio en el panorama del tratamiento de estas complejas enfermedades. </w:t>
      </w:r>
      <w:r w:rsidR="005345B7">
        <w:rPr>
          <w:rFonts w:ascii="Times New Roman" w:hAnsi="Times New Roman" w:cs="Times New Roman"/>
        </w:rPr>
        <w:t xml:space="preserve">En este módulo se presentan las generalidades del tratamiento de los subtipos más frecuentes de PTCL y los resultados de los estudios con nuevos medicamentos o combinaciones de tratamiento. Para una revisión narrativa del panorama actual del tratamiento de estas condiciones, se referencia al lector a referencias seleccionadas </w:t>
      </w:r>
      <w:r w:rsidR="005345B7">
        <w:rPr>
          <w:rFonts w:ascii="Times New Roman" w:hAnsi="Times New Roman" w:cs="Times New Roman"/>
        </w:rPr>
        <w:fldChar w:fldCharType="begin" w:fldLock="1"/>
      </w:r>
      <w:r w:rsidR="007B17C0">
        <w:rPr>
          <w:rFonts w:ascii="Times New Roman" w:hAnsi="Times New Roman" w:cs="Times New Roman"/>
        </w:rPr>
        <w:instrText>ADDIN CSL_CITATION {"citationItems":[{"id":"ITEM-1","itemData":{"DOI":"10.1007/978-3-319-99716-2_4","ISSN":"09273042","abstract":"Peripheral T-cell lymphoma, not otherwise specified (PTCL-NOS) does correspond to a heterogeneous group of nodal and extranodal mature T-cell lymphomas, with a low prevalence in Western countries. PTCL-NOS accounts for about 25% of all PTCL, which represent over 15% of all lymphomas. In the lymph node, PTCL-NOS shows paracortical or diffuse infiltrates with effacement of the normal architecture, with a broad cytological spectrum and a frequently observed inflammatory background. Some morphological variants include: lymphoepithelioid or Lennert's type, T-zone, and follicular. PTCL-NOS is characterized by an aberrant T-cell phenotype, with frequent loss of CD5 and CD7. A CD4+/CD8- phenotype predominates in nodal cases. CD4/CD8 +/+ or -/- is at times seen, as is CD8, CD56 and cytotoxic granule expression. Ki-67 rate is typically high. TCR β-chain is usually expressed TCR genes are most often clonally rearranged.PTCL-NOS typically occurs in adults (median age 55-60 years), with a higher prevalence in males. It presents more often as disseminated disease, occasionally with eosinophilia, pruritis or hemophagocytic syndrome. Patients often have B symptoms, generalized lymphadenopathy, bone marrow infiltration, and extranodal involvement, with high or high-intermediate IPI score in 50-70% of cases. Prognosis is poor, with a 5-year OS of 20-30%. Some variables, like ST2(L), CXCR5, CXCR3, EBV infection, cytotoxic granule expression, high proliferative index, NF-κB expression, were proposed as prognostic indicators, but the IPI score, and its variant called PIT, remains the most effective prognostic factor. Patients with PTCL-NOS should be treated with anthracycline-containing chemotherapy, followed by radiotherapy in cases of stage I-II disease. This strategy is associated with an overall response rate higher than 60%, but the 5-year overall survival is only 20-30%. Upfront high-dose chemotherapy supported by autologous or allogeneic SCT is an investigational approach, with a 4-year overall survival of about 40%. Patients with chemosensitive relapse respond favorably to high-dose chemotherapy and ASCT, with long-term survival rates of 35-45%. Graft-versus-lymphoma effect following allogeneic SCT has been observed; and reduced intensity conditioning emerges as an attractive strategy for frail patients. Most patients with PTCL-NOS are enrolled in prospective trials to explore new approaches, and new agents, like gemcitabine, alemtuzumab and pralatrexate, are being …","author":[{"dropping-particle":"","family":"Oluwasanjo","given":"Adetokunbo","non-dropping-particle":"","parse-names":false,"suffix":""},{"dropping-particle":"","family":"Kartan","given":"Saritha","non-dropping-particle":"","parse-names":false,"suffix":""},{"dropping-particle":"","family":"Johnson","given":"William","non-dropping-particle":"","parse-names":false,"suffix":""},{"dropping-particle":"","family":"Alpdogan","given":"Onder","non-dropping-particle":"","parse-names":false,"suffix":""},{"dropping-particle":"","family":"Gru","given":"Alejandro","non-dropping-particle":"","parse-names":false,"suffix":""},{"dropping-particle":"","family":"Mishra","given":"Anjali","non-dropping-particle":"","parse-names":false,"suffix":""},{"dropping-particle":"","family":"Haverkos","given":"Bradley M.","non-dropping-particle":"","parse-names":false,"suffix":""},{"dropping-particle":"","family":"Gong","given":"Jerald","non-dropping-particle":"","parse-names":false,"suffix":""},{"dropping-particle":"","family":"Porcu","given":"Pierluigi","non-dropping-particle":"","parse-names":false,"suffix":""}],"container-title":"Cancer Treatment and Research","id":"ITEM-1","issue":"9","issued":{"date-parts":[["2019"]]},"page":"83-98","title":"Peripheral T-Cell Lymphoma, not Otherwise Specified (PTCL-NOS)","type":"chapter","volume":"176"},"uris":["http://www.mendeley.com/documents/?uuid=b1f234e4-6a73-4c03-b1e0-5ef85a291e9c"]},{"id":"ITEM-2","itemData":{"DOI":"10.1002/ajh.24791","ISBN":"1096-8652 (Electronic)\\r0361-8609 (Linking)","ISSN":"03618609","PMID":"24078271","abstract":"BACKGROUND: T-cell lymphomas make up approximately 10-15% of lymphoid malignancies. The frequency of these lymphomas varies geographically, with the highest incidence in parts of Asia. DIAGNOSIS: The diagnosis of aggressive peripheral T-cell lymphoma (PTCL) is usually made using the WHO classification. The ability of hematopathologists to reproducibly diagnosis aggressive PTCL is lower than for aggressive B-cell lymphomas, with a range of 72-97% for the aggressive PTCLs. RISK STRATIFICATION: Patients with aggressive PTCL are staged using the Ann Arbor Classification. Although somewhat controversial, PET scans appear to be useful as they are in aggressive B-cell lymphomas. The most commonly used prognostic index is the International Prognostic Index. The specific subtype of aggressive PTCL is an important risk factor, with the best survival seen in anaplastic large cell lymphoma-particularly young patients with the anaplastic lymphoma kinase positive subtype. RISK ADAPTED THERAPY: Anaplastic large cell lymphoma is the only subgroup to have a good response to a CHOP-like regimen. Angioimmunoblastic T-cell lymphoma has a prolonged disease-free survival in only ~20% of patients, but younger patients who have an autotransplant in remission seem to do better. PTCL-NOS (not otherwise specified) is not one disease. Anthracycline containing regimens have disappointing results and a new approach is needed. NK/T-cell lymphoma localized to the nose and nasal sinuses seems to be best treated with radiotherapy containing regimens. Enteropathy associated PTCL and hepatosplenic PTCL are rare disorders with a generally poor response to therapy, although selected patients with enteropathy associated PTCL seem to benefit from intensive therapy.","author":[{"dropping-particle":"","family":"Armitage","given":"James O.","non-dropping-particle":"","parse-names":false,"suffix":""}],"container-title":"American Journal of Hematology","id":"ITEM-2","issue":"7","issued":{"date-parts":[["2017","7"]]},"page":"706-715","title":"The aggressive peripheral T-cell lymphomas: 2017","type":"article-journal","volume":"92"},"uris":["http://www.mendeley.com/documents/?uuid=45c355d0-1f95-4ab5-a712-966ba05a9b7c"]}],"mendeley":{"formattedCitation":"(48,49)","plainTextFormattedCitation":"(48,49)","previouslyFormattedCitation":"(48,49)"},"properties":{"noteIndex":0},"schema":"https://github.com/citation-style-language/schema/raw/master/csl-citation.json"}</w:instrText>
      </w:r>
      <w:r w:rsidR="005345B7">
        <w:rPr>
          <w:rFonts w:ascii="Times New Roman" w:hAnsi="Times New Roman" w:cs="Times New Roman"/>
        </w:rPr>
        <w:fldChar w:fldCharType="separate"/>
      </w:r>
      <w:r w:rsidR="005345B7" w:rsidRPr="005345B7">
        <w:rPr>
          <w:rFonts w:ascii="Times New Roman" w:hAnsi="Times New Roman" w:cs="Times New Roman"/>
          <w:noProof/>
        </w:rPr>
        <w:t>(48,49)</w:t>
      </w:r>
      <w:r w:rsidR="005345B7">
        <w:rPr>
          <w:rFonts w:ascii="Times New Roman" w:hAnsi="Times New Roman" w:cs="Times New Roman"/>
        </w:rPr>
        <w:fldChar w:fldCharType="end"/>
      </w:r>
      <w:r w:rsidR="005345B7">
        <w:rPr>
          <w:rFonts w:ascii="Times New Roman" w:hAnsi="Times New Roman" w:cs="Times New Roman"/>
        </w:rPr>
        <w:t xml:space="preserve">. </w:t>
      </w:r>
    </w:p>
    <w:p w14:paraId="360A9317" w14:textId="0BE20F47" w:rsidR="001B3B84" w:rsidRPr="001B3B84" w:rsidRDefault="001B3B84" w:rsidP="001B3B84">
      <w:pPr>
        <w:pStyle w:val="Prrafodelista"/>
        <w:numPr>
          <w:ilvl w:val="1"/>
          <w:numId w:val="1"/>
        </w:numPr>
        <w:tabs>
          <w:tab w:val="left" w:pos="1560"/>
        </w:tabs>
        <w:jc w:val="both"/>
        <w:rPr>
          <w:rFonts w:ascii="Times New Roman" w:hAnsi="Times New Roman" w:cs="Times New Roman"/>
        </w:rPr>
      </w:pPr>
      <w:r w:rsidRPr="001B3B84">
        <w:rPr>
          <w:rFonts w:ascii="Times New Roman" w:hAnsi="Times New Roman" w:cs="Times New Roman"/>
        </w:rPr>
        <w:t xml:space="preserve">Esquemas convencionales de tratamiento de primera línea </w:t>
      </w:r>
    </w:p>
    <w:p w14:paraId="246D3048" w14:textId="4BB49F38" w:rsidR="001B3B84" w:rsidRDefault="003175B1" w:rsidP="001B3B84">
      <w:pPr>
        <w:tabs>
          <w:tab w:val="left" w:pos="1560"/>
        </w:tabs>
        <w:jc w:val="both"/>
        <w:rPr>
          <w:rFonts w:ascii="Times New Roman" w:hAnsi="Times New Roman" w:cs="Times New Roman"/>
        </w:rPr>
      </w:pPr>
      <w:r>
        <w:rPr>
          <w:rFonts w:ascii="Times New Roman" w:hAnsi="Times New Roman" w:cs="Times New Roman"/>
        </w:rPr>
        <w:t>El esquema de tratamiento ideal para los pacientes con PTCL no ha sido establecido. La versión 2 de 2019 de las guías de la NCCN, sugieren como opción de primera línea para los pacientes con PTCL diferente al linfoma anaplásico ALK positivo (ALCL ALK+), la inclusión en un ensayo clínico. Sin embargo, los ensayos aleatorizados de tratamiento de primera línea en pacientes con PCTL son escasos. El tratamiento con quimioterapia CHOP o modificaciones como la adición de etopósido (CHOEP), seguidos de trasplante autólogo en primera línea, ha sido una de las estrategias de tratamiento utilizadas con más frecuencia. Esta aproximación surge de la observación del beneficio del trasplante en prolongar la supervivencia global y libre de progresión. El estudio NLG-T-01, incluyó 160 pacientes adultos mayores de 18 años a 67 años con diagnóstico nuevo de PTCL diferente a ALCL ALK+, linfoma primario cutáneo y formas leucémicas primarias, con un adecuado estado funcional y sin comorbilidades o disfu</w:t>
      </w:r>
      <w:r w:rsidR="007B17C0">
        <w:rPr>
          <w:rFonts w:ascii="Times New Roman" w:hAnsi="Times New Roman" w:cs="Times New Roman"/>
        </w:rPr>
        <w:t>n</w:t>
      </w:r>
      <w:r>
        <w:rPr>
          <w:rFonts w:ascii="Times New Roman" w:hAnsi="Times New Roman" w:cs="Times New Roman"/>
        </w:rPr>
        <w:t xml:space="preserve">ción </w:t>
      </w:r>
      <w:r w:rsidR="007B17C0">
        <w:rPr>
          <w:rFonts w:ascii="Times New Roman" w:hAnsi="Times New Roman" w:cs="Times New Roman"/>
        </w:rPr>
        <w:t>o</w:t>
      </w:r>
      <w:r>
        <w:rPr>
          <w:rFonts w:ascii="Times New Roman" w:hAnsi="Times New Roman" w:cs="Times New Roman"/>
        </w:rPr>
        <w:t>rg</w:t>
      </w:r>
      <w:r w:rsidR="007B17C0">
        <w:rPr>
          <w:rFonts w:ascii="Times New Roman" w:hAnsi="Times New Roman" w:cs="Times New Roman"/>
        </w:rPr>
        <w:t>á</w:t>
      </w:r>
      <w:r>
        <w:rPr>
          <w:rFonts w:ascii="Times New Roman" w:hAnsi="Times New Roman" w:cs="Times New Roman"/>
        </w:rPr>
        <w:t>nica significativa</w:t>
      </w:r>
      <w:r w:rsidR="007B17C0">
        <w:rPr>
          <w:rFonts w:ascii="Times New Roman" w:hAnsi="Times New Roman" w:cs="Times New Roman"/>
        </w:rPr>
        <w:t xml:space="preserve">, quienes luego de la confirmación histológica, recibieron tratamiento con quimioterapia CHOEP administrado cada dos semanas (CHOEP14) o CHOP14 en los pacientes mayores de 60 años, seguido de colecta de progenitores obtenidos a partir de sangre periférica y trasplante autólogo con acondicionamiento BEAM. De la población incluida el 39% tenía diagnóstico de PTCL. La tasa de respuesta global al final de la inducción fue de 82% y de los 131 pacientes con respuesta 115 fueron llevados a trasplante autólogo. La supervivencia global a 5 años fue de 51% y la supervivencia libre de progresión de 44%. El subtipo con mejor supervivencia fue el ALCL ALK- que tuvo una supervivencia global a 5 años de 70% y una supervivencia libre de progresión de 61%. Comparado con estudios anteriores que utilizaron esquemas con adición de etopósido con una menor densidad de dosis, el tratamiento con el esquema CHOEP14 logró una tasa de respuesta global alta y la combinación con trasplante autólogo en primera línea, derivó en una mejoría en la supervivencia global y libre de progresión, en particular en el subgrupo de pacientes con ALCL ALK- </w:t>
      </w:r>
      <w:r w:rsidR="007B17C0">
        <w:rPr>
          <w:rFonts w:ascii="Times New Roman" w:hAnsi="Times New Roman" w:cs="Times New Roman"/>
        </w:rPr>
        <w:fldChar w:fldCharType="begin" w:fldLock="1"/>
      </w:r>
      <w:r w:rsidR="002D0F90">
        <w:rPr>
          <w:rFonts w:ascii="Times New Roman" w:hAnsi="Times New Roman" w:cs="Times New Roman"/>
        </w:rPr>
        <w:instrText>ADDIN CSL_CITATION {"citationItems":[{"id":"ITEM-1","itemData":{"DOI":"10.1200/JCO.2011.40.2719","ISBN":"2011.40.2719","ISSN":"0732-183X","author":[{"dropping-particle":"","family":"d'Amore","given":"Francesco","non-dropping-particle":"","parse-names":false,"suffix":""},{"dropping-particle":"","family":"Relander","given":"Thomas","non-dropping-particle":"","parse-names":false,"suffix":""},{"dropping-particle":"","family":"Lauritzsen","given":"Grete F.","non-dropping-particle":"","parse-names":false,"suffix":""},{"dropping-particle":"","family":"Jantunen","given":"Esa","non-dropping-particle":"","parse-names":false,"suffix":""},{"dropping-particle":"","family":"Hagberg","given":"Hans","non-dropping-particle":"","parse-names":false,"suffix":""},{"dropping-particle":"","family":"Anderson","given":"Harald","non-dropping-particle":"","parse-names":false,"suffix":""},{"dropping-particle":"","family":"Holte","given":"Harald","non-dropping-particle":"","parse-names":false,"suffix":""},{"dropping-particle":"","family":"Österborg","given":"Anders","non-dropping-particle":"","parse-names":false,"suffix":""},{"dropping-particle":"","family":"Merup","given":"Mats","non-dropping-particle":"","parse-names":false,"suffix":""},{"dropping-particle":"","family":"Brown","given":"Peter","non-dropping-particle":"","parse-names":false,"suffix":""},{"dropping-particle":"","family":"Kuittinen","given":"Outi","non-dropping-particle":"","parse-names":false,"suffix":""},{"dropping-particle":"","family":"Erlanson","given":"Martin","non-dropping-particle":"","parse-names":false,"suffix":""},{"dropping-particle":"","family":"Østenstad","given":"Bjørn","non-dropping-particle":"","parse-names":false,"suffix":""},{"dropping-particle":"","family":"Fagerli","given":"Unn-Merete","non-dropping-particle":"","parse-names":false,"suffix":""},{"dropping-particle":"V.","family":"Gadeberg","given":"Ole","non-dropping-particle":"","parse-names":false,"suffix":""},{"dropping-particle":"","family":"Sundström","given":"Christer","non-dropping-particle":"","parse-names":false,"suffix":""},{"dropping-particle":"","family":"Delabie","given":"Jan","non-dropping-particle":"","parse-names":false,"suffix":""},{"dropping-particle":"","family":"Ralfkiaer","given":"Elisabeth","non-dropping-particle":"","parse-names":false,"suffix":""},{"dropping-particle":"","family":"Vornanen","given":"Martine","non-dropping-particle":"","parse-names":false,"suffix":""},{"dropping-particle":"","family":"Toldbod","given":"Helle E.","non-dropping-particle":"","parse-names":false,"suffix":""}],"container-title":"Journal of Clinical Oncology","id":"ITEM-1","issue":"25","issued":{"date-parts":[["2012","9"]]},"page":"3093-3099","title":"Up-Front Autologous Stem-Cell Transplantation in Peripheral T-Cell Lymphoma: NLG-T-01","type":"article-journal","volume":"30"},"uris":["http://www.mendeley.com/documents/?uuid=e4311cc8-b7cd-4107-ad9e-20f1ad794b84"]}],"mendeley":{"formattedCitation":"(50)","plainTextFormattedCitation":"(50)","previouslyFormattedCitation":"(50)"},"properties":{"noteIndex":0},"schema":"https://github.com/citation-style-language/schema/raw/master/csl-citation.json"}</w:instrText>
      </w:r>
      <w:r w:rsidR="007B17C0">
        <w:rPr>
          <w:rFonts w:ascii="Times New Roman" w:hAnsi="Times New Roman" w:cs="Times New Roman"/>
        </w:rPr>
        <w:fldChar w:fldCharType="separate"/>
      </w:r>
      <w:r w:rsidR="007B17C0" w:rsidRPr="007B17C0">
        <w:rPr>
          <w:rFonts w:ascii="Times New Roman" w:hAnsi="Times New Roman" w:cs="Times New Roman"/>
          <w:noProof/>
        </w:rPr>
        <w:t>(50)</w:t>
      </w:r>
      <w:r w:rsidR="007B17C0">
        <w:rPr>
          <w:rFonts w:ascii="Times New Roman" w:hAnsi="Times New Roman" w:cs="Times New Roman"/>
        </w:rPr>
        <w:fldChar w:fldCharType="end"/>
      </w:r>
      <w:r w:rsidR="007B17C0">
        <w:rPr>
          <w:rFonts w:ascii="Times New Roman" w:hAnsi="Times New Roman" w:cs="Times New Roman"/>
        </w:rPr>
        <w:t xml:space="preserve">. </w:t>
      </w:r>
    </w:p>
    <w:p w14:paraId="102267B5" w14:textId="467C908C" w:rsidR="007B17C0" w:rsidRDefault="007B17C0" w:rsidP="001B3B84">
      <w:pPr>
        <w:tabs>
          <w:tab w:val="left" w:pos="1560"/>
        </w:tabs>
        <w:jc w:val="both"/>
        <w:rPr>
          <w:rFonts w:ascii="Times New Roman" w:hAnsi="Times New Roman" w:cs="Times New Roman"/>
        </w:rPr>
      </w:pPr>
      <w:r>
        <w:rPr>
          <w:rFonts w:ascii="Times New Roman" w:hAnsi="Times New Roman" w:cs="Times New Roman"/>
        </w:rPr>
        <w:t xml:space="preserve">Otros medicamentos han sido utilizados con frecuencia en terapia combinada en el tratamiento de pacientes con PTCL. Diversos estudios fase 2 sugirieron que el tratamiento con gemcitabina era activo en esta condición. A diferencia de otros análogos nucleósidos, la gemcitabina no es </w:t>
      </w:r>
      <w:r w:rsidR="002D0F90">
        <w:rPr>
          <w:rFonts w:ascii="Times New Roman" w:hAnsi="Times New Roman" w:cs="Times New Roman"/>
        </w:rPr>
        <w:t xml:space="preserve">efluida por la proteína MDR-1-Pgp, la cual es sobreexpresada en algunos linfomas de células T. Así mismo, el medicamento tiene sinergia con derivados del platino y con los esteroides. Esto derivó en el diseño del estudio CHEMO-T el cual evaluó la potencial superioridad del tratamiento con un esquema basado en gemcitabina y cisplastino en combinación con prednisona (GEM-P), comparado con el esquema de tratamiento CHOP. Este estudio fue un estadio fase 2, aleatorizado, de etiqueta abierta y grupos paralelos, que incluyó pacientes mayores de 18 años con diagnóstico nuevo de PTCL de todos los subtipos, con excepción del ALCL ALK positivo. Los pacientes fueron aleatorizados 1:1 a recibir tratamiento con quimioterapia GEM-P o CHOP. Fueron incluidos 82 pacientes de los cuales 43 fueron asignados a CHOP y 44 al esquema GEM-P. La tasa de respuesta completa o respuesta completa no confirmada fue de 62.2% en el grupo tratado con CHOP y de 45.9% en el grupo tratado con GEM-P, haciendo improbable que al final del estudio el esquema GEM-P fuera superior, siendo el estudio cerrado para reclutamiento por el comité de ética y siendo ofrecido el tratamiento CHOP a todos los pacientes en el brazo experimental. Este estudio permite concluir que el tratamiento con quimioterapia basado en gemcitabina  es inferior en términos de respuesta al tratamiento CHOP y no se recomienda su utilización en el contexto de pacientes que nunca han recibido tratamiento </w:t>
      </w:r>
      <w:r w:rsidR="002D0F90">
        <w:rPr>
          <w:rFonts w:ascii="Times New Roman" w:hAnsi="Times New Roman" w:cs="Times New Roman"/>
        </w:rPr>
        <w:fldChar w:fldCharType="begin" w:fldLock="1"/>
      </w:r>
      <w:r w:rsidR="006B1B8A">
        <w:rPr>
          <w:rFonts w:ascii="Times New Roman" w:hAnsi="Times New Roman" w:cs="Times New Roman"/>
        </w:rPr>
        <w:instrText>ADDIN CSL_CITATION {"citationItems":[{"id":"ITEM-1","itemData":{"DOI":"10.1016/S2352-3026(18)30039-5","ISSN":"23523026","abstract":"Background: Outcomes with CHOP (cyclophosphamide, doxorubicin, vincristine, and prednisolone) or CHOP-like chemotherapy in peripheral T-cell lymphoma are poor. We investigated whether the regimen of gemcitabine, cisplatin, and methylprednisolone (GEM-P) was superior to CHOP as front-line therapy in previously untreated patients. Methods: We did a phase 2, parallel-group, multicentre, open-label randomised trial in 47 hospitals: 46 in the UK and one in Australia. Participants were patients aged 18 years and older with bulky (tumour mass diameter &gt;10 cm) stage I to stage IV disease (WHO performance status 0–3), previously untreated peripheral T-cell lymphoma not otherwise specified, angioimmunoblastic T-cell lymphoma, anaplastic lymphoma kinase-negative anaplastic large cell lymphoma, enteropathy-associated T-cell lymphoma, or hepatosplenic γδ T-cell lymphoma. We randomly assigned patients (1:1) stratified by subtype of peripheral T-cell lymphoma and international prognostic index to either CHOP (intravenous cyclophosphamide 750 mg/m2, doxorubicin 50 mg/m2, and vincristine 1·4 mg/m2[maximum 2 mg] on day 1, and oral prednisolone 100 mg on days 1–5) every 21 days for six cycles; or GEM-P (intravenous gemcitabine 1000 mg/m2on days 1, 8, and 15, cisplatin 100 mg/m2on day 15, and oral or intravenous methylprednisolone 1000 mg on days 1–5) every 28 days for four cycles. The primary endpoint was the proportion of patients with a CT-based complete response or unconfirmed complete response on completion of study chemotherapy, to detect a 20% superiority of GEM-P compared with CHOP, assessed in all patients who received at least one cycle of treatment and had an end-of-treatment CT scan or reported clinical progression as the reason for stopping trial treatment. Safety was assessed in all patients who received at least one dose of study medication. This trial is registered with ClinicalTrials.gov (NCT01719835) and the European Clinical Trials Database (EudraCT 2011-004146-18). Findings: Between June 18, 2012, and Nov 16, 2016, we randomly assigned 87 patients to treatment, 43 to CHOP and 44 to GEM-P. A planned unmasked review of efficacy data by the independent data monitoring committee in November, 2016, showed that the number of patients with a confirmed or unconfirmed complete response with GEM-P was non-significantly inferior compared with CHOP and the trial was closed early. At a median follow-up of 27·4 months (IQR 16·6–38·4), 23 patients (62%) of 37 assessab…","author":[{"dropping-particle":"","family":"Gleeson","given":"Mary","non-dropping-particle":"","parse-names":false,"suffix":""},{"dropping-particle":"","family":"Peckitt","given":"Clare","non-dropping-particle":"","parse-names":false,"suffix":""},{"dropping-particle":"","family":"To","given":"Ye Mong","non-dropping-particle":"","parse-names":false,"suffix":""},{"dropping-particle":"","family":"Edwards","given":"Laurice","non-dropping-particle":"","parse-names":false,"suffix":""},{"dropping-particle":"","family":"Oates","given":"Jacqueline","non-dropping-particle":"","parse-names":false,"suffix":""},{"dropping-particle":"","family":"Wotherspoon","given":"Andrew","non-dropping-particle":"","parse-names":false,"suffix":""},{"dropping-particle":"","family":"Attygalle","given":"Ayoma D.","non-dropping-particle":"","parse-names":false,"suffix":""},{"dropping-particle":"","family":"Zerizer","given":"Imene","non-dropping-particle":"","parse-names":false,"suffix":""},{"dropping-particle":"","family":"Sharma","given":"Bhupinder","non-dropping-particle":"","parse-names":false,"suffix":""},{"dropping-particle":"","family":"Chua","given":"Sue","non-dropping-particle":"","parse-names":false,"suffix":""},{"dropping-particle":"","family":"Begum","given":"Ruwaida","non-dropping-particle":"","parse-names":false,"suffix":""},{"dropping-particle":"","family":"Chau","given":"Ian","non-dropping-particle":"","parse-names":false,"suffix":""},{"dropping-particle":"","family":"Johnson","given":"Peter","non-dropping-particle":"","parse-names":false,"suffix":""},{"dropping-particle":"","family":"Ardeshna","given":"Kirit M.","non-dropping-particle":"","parse-names":false,"suffix":""},{"dropping-particle":"","family":"Hawkes","given":"Eliza A.","non-dropping-particle":"","parse-names":false,"suffix":""},{"dropping-particle":"","family":"Macheta","given":"Marian P.","non-dropping-particle":"","parse-names":false,"suffix":""},{"dropping-particle":"","family":"Collins","given":"Graham P.","non-dropping-particle":"","parse-names":false,"suffix":""},{"dropping-particle":"","family":"Radford","given":"John","non-dropping-particle":"","parse-names":false,"suffix":""},{"dropping-particle":"","family":"Forbes","given":"Adam","non-dropping-particle":"","parse-names":false,"suffix":""},{"dropping-particle":"","family":"Hart","given":"Alistair","non-dropping-particle":"","parse-names":false,"suffix":""},{"dropping-particle":"","family":"Montoto","given":"Silvia","non-dropping-particle":"","parse-names":false,"suffix":""},{"dropping-particle":"","family":"McKay","given":"Pamela","non-dropping-particle":"","parse-names":false,"suffix":""},{"dropping-particle":"","family":"Benstead","given":"Kim","non-dropping-particle":"","parse-names":false,"suffix":""},{"dropping-particle":"","family":"Morley","given":"Nicholas","non-dropping-particle":"","parse-names":false,"suffix":""},{"dropping-particle":"","family":"Kalakonda","given":"Nagesh","non-dropping-particle":"","parse-names":false,"suffix":""},{"dropping-particle":"","family":"Hasan","given":"Yasmin","non-dropping-particle":"","parse-names":false,"suffix":""},{"dropping-particle":"","family":"Turner","given":"Deborah","non-dropping-particle":"","parse-names":false,"suffix":""},{"dropping-particle":"","family":"Cunningham","given":"David","non-dropping-particle":"","parse-names":false,"suffix":""}],"container-title":"The Lancet Haematology","id":"ITEM-1","issue":"5","issued":{"date-parts":[["2018","5"]]},"page":"e190-e200","publisher":"The Author(s). Published by Elsevier Ltd. This is an Open Access article under the CC BY 4.0 license","title":"CHOP versus GEM-P in previously untreated patients with peripheral T-cell lymphoma (CHEMO-T): a phase 2, multicentre, randomised, open-label trial","type":"article-journal","volume":"5"},"uris":["http://www.mendeley.com/documents/?uuid=a4f7e23d-079f-4e1d-a030-dfab8e82ca4e"]}],"mendeley":{"formattedCitation":"(51)","plainTextFormattedCitation":"(51)","previouslyFormattedCitation":"(51)"},"properties":{"noteIndex":0},"schema":"https://github.com/citation-style-language/schema/raw/master/csl-citation.json"}</w:instrText>
      </w:r>
      <w:r w:rsidR="002D0F90">
        <w:rPr>
          <w:rFonts w:ascii="Times New Roman" w:hAnsi="Times New Roman" w:cs="Times New Roman"/>
        </w:rPr>
        <w:fldChar w:fldCharType="separate"/>
      </w:r>
      <w:r w:rsidR="002D0F90" w:rsidRPr="002D0F90">
        <w:rPr>
          <w:rFonts w:ascii="Times New Roman" w:hAnsi="Times New Roman" w:cs="Times New Roman"/>
          <w:noProof/>
        </w:rPr>
        <w:t>(51)</w:t>
      </w:r>
      <w:r w:rsidR="002D0F90">
        <w:rPr>
          <w:rFonts w:ascii="Times New Roman" w:hAnsi="Times New Roman" w:cs="Times New Roman"/>
        </w:rPr>
        <w:fldChar w:fldCharType="end"/>
      </w:r>
      <w:r w:rsidR="002D0F90">
        <w:rPr>
          <w:rFonts w:ascii="Times New Roman" w:hAnsi="Times New Roman" w:cs="Times New Roman"/>
        </w:rPr>
        <w:t xml:space="preserve">. </w:t>
      </w:r>
    </w:p>
    <w:p w14:paraId="5955AB04" w14:textId="7F53DC66" w:rsidR="002D0F90" w:rsidRPr="002D0F90" w:rsidRDefault="002D0F90" w:rsidP="002D0F90">
      <w:pPr>
        <w:pStyle w:val="Prrafodelista"/>
        <w:numPr>
          <w:ilvl w:val="1"/>
          <w:numId w:val="1"/>
        </w:numPr>
        <w:tabs>
          <w:tab w:val="left" w:pos="1560"/>
        </w:tabs>
        <w:jc w:val="both"/>
        <w:rPr>
          <w:rFonts w:ascii="Times New Roman" w:hAnsi="Times New Roman" w:cs="Times New Roman"/>
        </w:rPr>
      </w:pPr>
      <w:r w:rsidRPr="002D0F90">
        <w:rPr>
          <w:rFonts w:ascii="Times New Roman" w:hAnsi="Times New Roman" w:cs="Times New Roman"/>
        </w:rPr>
        <w:lastRenderedPageBreak/>
        <w:t xml:space="preserve">Tratamiento de los pacientes con linfoma de células T periférico con expresión de CD30 </w:t>
      </w:r>
    </w:p>
    <w:p w14:paraId="282F08F7" w14:textId="260E5B86" w:rsidR="006B1B8A" w:rsidRDefault="002D0F90" w:rsidP="002D0F90">
      <w:pPr>
        <w:tabs>
          <w:tab w:val="left" w:pos="1560"/>
        </w:tabs>
        <w:jc w:val="both"/>
        <w:rPr>
          <w:rFonts w:ascii="Times New Roman" w:hAnsi="Times New Roman" w:cs="Times New Roman"/>
        </w:rPr>
      </w:pPr>
      <w:r>
        <w:rPr>
          <w:rFonts w:ascii="Times New Roman" w:hAnsi="Times New Roman" w:cs="Times New Roman"/>
        </w:rPr>
        <w:t xml:space="preserve">Como se mencionó anteriormente, los pacientes con ALCL-ALK+ fueron excluidos de los estudios de tratamiento con esquemas de dosis densa y trasplante o esquemas basados en gemcitabina, en consideración de que la respuesta de estos pacientes al tratamiento con quimioterapia CHOP </w:t>
      </w:r>
      <w:r w:rsidR="00E35885">
        <w:rPr>
          <w:rFonts w:ascii="Times New Roman" w:hAnsi="Times New Roman" w:cs="Times New Roman"/>
        </w:rPr>
        <w:t>parece ser favorable. Sin embargo, la supervivencia global a 5 años de los pacientes con este tipo de linfoma mayores de 40 años y con m</w:t>
      </w:r>
      <w:r w:rsidR="006B1B8A">
        <w:rPr>
          <w:rFonts w:ascii="Times New Roman" w:hAnsi="Times New Roman" w:cs="Times New Roman"/>
        </w:rPr>
        <w:t>á</w:t>
      </w:r>
      <w:r w:rsidR="00E35885">
        <w:rPr>
          <w:rFonts w:ascii="Times New Roman" w:hAnsi="Times New Roman" w:cs="Times New Roman"/>
        </w:rPr>
        <w:t xml:space="preserve">s de dos puntos en el puntaje pronóstico internacional es de 50%, planteando la necesidad de buscar tratamientos alternativos con miras a mejorar las tasas de respuesta y la supervivencia. </w:t>
      </w:r>
      <w:r w:rsidR="006E6172">
        <w:rPr>
          <w:rFonts w:ascii="Times New Roman" w:hAnsi="Times New Roman" w:cs="Times New Roman"/>
        </w:rPr>
        <w:t xml:space="preserve">Como se presentó en el módulo de diagnóstico, el ALCL ALK+ expresa de manera universal el antígeno CD30, haciéndolo un blanco terapéutico atractivo para el tratamiento dirigido. Otros tipos de linfomas pueden presentar una expresión variable de CD30. Basados en estas consideraciones, fue diseñado el estudio ECHELON-2. Este fue un estudio doble ciego, doble-dummy, aleatorizado, placebo controlado con comparador activo y multicéntrico, que incluyó pacientes mayores de 18 años con diagnóstico nuevo de PTCL con expresión de CD30, definida como un porcentaje ≥ al 10% de las células tumorales positivas luego de una revisión central. Los pacientes fueron aleatorizados 1:1 a recibir tratamiento con quimioterapia CHOP o el esquema A-CHP, el cual estaba constituido por los componentes CHP del CHOP con omisión de la vincristina </w:t>
      </w:r>
      <w:r w:rsidR="00C96C44">
        <w:rPr>
          <w:rFonts w:ascii="Times New Roman" w:hAnsi="Times New Roman" w:cs="Times New Roman"/>
        </w:rPr>
        <w:t>y la adición de brentuximab vedotin (BV) en el día de cada ciclo a una dosis de 1.8 mg/kg. El trasplante autólogo o la consolidación con radioterapia fue dejado a discreción del investigador. El objetivo primario fue la supervivencia libre de progresión (PFS). Fueron incluidos 452 pacientes los cuales fueron aleatorizados 226 a A-CHP y 226 a quimioterapia CHOP. La tasa de respuesta completa luego del tratamiento inicial fue de 68% para el grupo de A-CHP y de 56% para el grupo de CHOP, siendo esta diferencia estadísticamente significativa (P-Valor=0.0066). La PFS a 3 años fue de 57.1% en el grupo de A-CHP y de 44.4% en el grupo de CHOP con un HR de 0.71 (IC 95% 0.54-0.93; P-Valor=0.011). Los eventos adversos de grado 3 o mayor fueron similares entre los dos grupos. Este estudio es el primer ensayo clínico en pacientes con PTCL que demuestra mejoría en la supervivencia global comparado con la terapia estándar. Mas del 70% de los pacientes incluidos en este estudio correspondieron a pacientes con ALCL sistémico, tanto ALK- como ALK+</w:t>
      </w:r>
      <w:r w:rsidR="006B1B8A">
        <w:rPr>
          <w:rFonts w:ascii="Times New Roman" w:hAnsi="Times New Roman" w:cs="Times New Roman"/>
        </w:rPr>
        <w:t xml:space="preserve">, aunque fueron incluidos pacientes con PCTL-NOS, linfoma angioinmunoblástico, leucemia linfoma de células T del adulto y formas asociadas a enteropatía. Los autores propones que esta terapia sea el nuevo estándar de tratamiento de este grupo de pacientes </w:t>
      </w:r>
      <w:r w:rsidR="006B1B8A">
        <w:rPr>
          <w:rFonts w:ascii="Times New Roman" w:hAnsi="Times New Roman" w:cs="Times New Roman"/>
        </w:rPr>
        <w:fldChar w:fldCharType="begin" w:fldLock="1"/>
      </w:r>
      <w:r w:rsidR="003C0F5B">
        <w:rPr>
          <w:rFonts w:ascii="Times New Roman" w:hAnsi="Times New Roman" w:cs="Times New Roman"/>
        </w:rPr>
        <w:instrText>ADDIN CSL_CITATION {"citationItems":[{"id":"ITEM-1","itemData":{"DOI":"10.1016/S0140-6736(18)32984-2","ISSN":"01406736","PMID":"30522922","abstract":"Background: Based on the encouraging activity and manageable safety profile observed in a phase 1 study, the ECHELON-2 trial was initiated to compare the efficacy and safety of brentuximab vedotin, cyclophosphamide, doxorubicin, and prednisone (A+CHP) versus cyclophosphamide, doxorubicin, vincristine, and prednisone (CHOP) for the treatment of CD30-positive peripheral T-cell lymphomas. Methods: ECHELON-2 is a double-blind, double-dummy, randomised, placebo-controlled, active-comparator phase 3 study. Eligible adults from 132 sites in 17 countries with previously untreated CD30-positive peripheral T-cell lymphomas (targeting 75% with systemic anaplastic large cell lymphoma) were randomly assigned 1:1 to receive either A+CHP or CHOP for six or eight 21-day cycles. Randomisation was stratified by histological subtype according to local pathology assessment and by international prognostic index score. All patients received cyclophosphamide 750 mg/m2 and doxorubicin 50 mg/m2 on day 1 of each cycle intravenously and prednisone 100 mg once daily on days 1 to 5 of each cycle orally, followed by either brentuximab vedotin 1·8 mg/kg and a placebo form of vincristine intravenously (A+CHP group) or vincristine 1·4 mg/m2 and a placebo form of brentuximab vedotin intravenously (CHOP group) on day 1 of each cycle. The primary endpoint, progression-free survival according to blinded independent central review, was analysed by intent-to-treat. This trial is registered with ClinicalTrials.gov, number NCT01777152. Findings: Between Jan 24, 2013, and Nov 7, 2016, 601 patients assessed for eligibility, of whom 452 patients were enrolled and 226 were randomly assigned to both the A+CHP group and the CHOP group. Median progression-free survival was 48·2 months (95% CI 35·2–not evaluable) in the A+CHP group and 20·8 months (12·7–47·6) in the CHOP group (hazard ratio 0·71 [95% CI 0·54–0·93], p=0·0110). Adverse events, including incidence and severity of febrile neutropenia (41 [18%] patients in the A+CHP group and 33 [15%] in the CHOP group) and peripheral neuropathy (117 [52%] in the A+CHP group and 124 [55%] in the CHOP group), were similar between groups. Fatal adverse events occurred in seven (3%) patients in the A+CHP group and nine (4%) in the CHOP group. Interpretation: Front-line treatment with A+CHP is superior to CHOP for patients with CD30-positive peripheral T-cell lymphomas as shown by a significant improvement in progression-free survival and overall survival with…","author":[{"dropping-particle":"","family":"Horwitz","given":"Steven","non-dropping-particle":"","parse-names":false,"suffix":""},{"dropping-particle":"","family":"O'Connor","given":"Owen A","non-dropping-particle":"","parse-names":false,"suffix":""},{"dropping-particle":"","family":"Pro","given":"Barbara","non-dropping-particle":"","parse-names":false,"suffix":""},{"dropping-particle":"","family":"Illidge","given":"Tim","non-dropping-particle":"","parse-names":false,"suffix":""},{"dropping-particle":"","family":"Fanale","given":"Michelle","non-dropping-particle":"","parse-names":false,"suffix":""},{"dropping-particle":"","family":"Advani","given":"Ranjana","non-dropping-particle":"","parse-names":false,"suffix":""},{"dropping-particle":"","family":"Bartlett","given":"Nancy L","non-dropping-particle":"","parse-names":false,"suffix":""},{"dropping-particle":"","family":"Christensen","given":"Jacob Haaber","non-dropping-particle":"","parse-names":false,"suffix":""},{"dropping-particle":"","family":"Morschhauser","given":"Franck","non-dropping-particle":"","parse-names":false,"suffix":""},{"dropping-particle":"","family":"Domingo-Domenech","given":"Eva","non-dropping-particle":"","parse-names":false,"suffix":""},{"dropping-particle":"","family":"Rossi","given":"Giuseppe","non-dropping-particle":"","parse-names":false,"suffix":""},{"dropping-particle":"","family":"Kim","given":"Won Seog","non-dropping-particle":"","parse-names":false,"suffix":""},{"dropping-particle":"","family":"Feldman","given":"Tatyana","non-dropping-particle":"","parse-names":false,"suffix":""},{"dropping-particle":"","family":"Lennard","given":"Anne","non-dropping-particle":"","parse-names":false,"suffix":""},{"dropping-particle":"","family":"Belada","given":"David","non-dropping-particle":"","parse-names":false,"suffix":""},{"dropping-particle":"","family":"Illés","given":"Árpád","non-dropping-particle":"","parse-names":false,"suffix":""},{"dropping-particle":"","family":"Tobinai","given":"Kensei","non-dropping-particle":"","parse-names":false,"suffix":""},{"dropping-particle":"","family":"Tsukasaki","given":"Kunihiro","non-dropping-particle":"","parse-names":false,"suffix":""},{"dropping-particle":"","family":"Yeh","given":"Su-Peng","non-dropping-particle":"","parse-names":false,"suffix":""},{"dropping-particle":"","family":"Shustov","given":"Andrei","non-dropping-particle":"","parse-names":false,"suffix":""},{"dropping-particle":"","family":"Hüttmann","given":"Andreas","non-dropping-particle":"","parse-names":false,"suffix":""},{"dropping-particle":"","family":"Savage","given":"Kerry J","non-dropping-particle":"","parse-names":false,"suffix":""},{"dropping-particle":"","family":"Yuen","given":"Sam","non-dropping-particle":"","parse-names":false,"suffix":""},{"dropping-particle":"","family":"Iyer","given":"Swaminathan","non-dropping-particle":"","parse-names":false,"suffix":""},{"dropping-particle":"","family":"Zinzani","given":"Pier Luigi","non-dropping-particle":"","parse-names":false,"suffix":""},{"dropping-particle":"","family":"Hua","given":"Zhaowei","non-dropping-particle":"","parse-names":false,"suffix":""},{"dropping-particle":"","family":"Little","given":"Meredith","non-dropping-particle":"","parse-names":false,"suffix":""},{"dropping-particle":"","family":"Rao","given":"Shangbang","non-dropping-particle":"","parse-names":false,"suffix":""},{"dropping-particle":"","family":"Woolery","given":"Joseph","non-dropping-particle":"","parse-names":false,"suffix":""},{"dropping-particle":"","family":"Manley","given":"Thomas","non-dropping-particle":"","parse-names":false,"suffix":""},{"dropping-particle":"","family":"Trümper","given":"Lorenz","non-dropping-particle":"","parse-names":false,"suffix":""},{"dropping-particle":"","family":"Aboulafia","given":"David","non-dropping-particle":"","parse-names":false,"suffix":""},{"dropping-particle":"","family":"Advani","given":"Ranjana","non-dropping-particle":"","parse-names":false,"suffix":""},{"dropping-particle":"","family":"Alpdogan","given":"Onder","non-dropping-particle":"","parse-names":false,"suffix":""},{"dropping-particle":"","family":"Ando","given":"Kiyoshi","non-dropping-particle":"","parse-names":false,"suffix":""},{"dropping-particle":"","family":"Arcaini","given":"Luca","non-dropping-particle":"","parse-names":false,"suffix":""},{"dropping-particle":"","family":"Baldini","given":"Luca","non-dropping-particle":"","parse-names":false,"suffix":""},{"dropping-particle":"","family":"Bellam","given":"Naresh","non-dropping-particle":"","parse-names":false,"suffix":""},{"dropping-particle":"","family":"Bartlett","given":"Nancy","non-dropping-particle":"","parse-names":false,"suffix":""},{"dropping-particle":"","family":"Belada","given":"David","non-dropping-particle":"","parse-names":false,"suffix":""},{"dropping-particle":"Ben","family":"Yehuda","given":"Dina","non-dropping-particle":"","parse-names":false,"suffix":""},{"dropping-particle":"","family":"Benedetti","given":"Fabio","non-dropping-particle":"","parse-names":false,"suffix":""},{"dropping-particle":"","family":"Borchman","given":"Peter","non-dropping-particle":"","parse-names":false,"suffix":""},{"dropping-particle":"","family":"Bordessoule","given":"Dominique","non-dropping-particle":"","parse-names":false,"suffix":""},{"dropping-particle":"","family":"Brice","given":"Pauline","non-dropping-particle":"","parse-names":false,"suffix":""},{"dropping-particle":"","family":"Briones","given":"Javier","non-dropping-particle":"","parse-names":false,"suffix":""},{"dropping-particle":"","family":"Caballero","given":"Dolores","non-dropping-particle":"","parse-names":false,"suffix":""},{"dropping-particle":"","family":"Carella","given":"Angelo Michele","non-dropping-particle":"","parse-names":false,"suffix":""},{"dropping-particle":"","family":"Chang","given":"Hung","non-dropping-particle":"","parse-names":false,"suffix":""},{"dropping-particle":"","family":"Cheong","given":"June Weon","non-dropping-particle":"","parse-names":false,"suffix":""},{"dropping-particle":"","family":"Cho","given":"Seok-Goo","non-dropping-particle":"","parse-names":false,"suffix":""},{"dropping-particle":"","family":"Choi","given":"Ilseung","non-dropping-particle":"","parse-names":false,"suffix":""},{"dropping-particle":"","family":"Choquet","given":"Sylvain","non-dropping-particle":"","parse-names":false,"suffix":""},{"dropping-particle":"","family":"Colita","given":"Andrei","non-dropping-particle":"","parse-names":false,"suffix":""},{"dropping-particle":"","family":"Congui","given":"Angela Giovanna","non-dropping-particle":"","parse-names":false,"suffix":""},{"dropping-particle":"","family":"D'amore","given":"Francesco","non-dropping-particle":"","parse-names":false,"suffix":""},{"dropping-particle":"","family":"Dang","given":"Nam","non-dropping-particle":"","parse-names":false,"suffix":""},{"dropping-particle":"","family":"Davison","given":"Kelly","non-dropping-particle":"","parse-names":false,"suffix":""},{"dropping-particle":"","family":"Guibert","given":"Sophie","non-dropping-particle":"de","parse-names":false,"suffix":""},{"dropping-particle":"","family":"Brown","given":"Peter de Nully","non-dropping-particle":"","parse-names":false,"suffix":""},{"dropping-particle":"","family":"Delwail","given":"Vincent","non-dropping-particle":"","parse-names":false,"suffix":""},{"dropping-particle":"","family":"Demeter","given":"Judit","non-dropping-particle":"","parse-names":false,"suffix":""},{"dropping-particle":"","family":"Raimondo","given":"Francesco","non-dropping-particle":"di","parse-names":false,"suffix":""},{"dropping-particle":"","family":"Do","given":"Young Rok","non-dropping-particle":"","parse-names":false,"suffix":""},{"dropping-particle":"","family":"Domingo","given":"Eva","non-dropping-particle":"","parse-names":false,"suffix":""},{"dropping-particle":"","family":"Douvas","given":"Michael","non-dropping-particle":"","parse-names":false,"suffix":""},{"dropping-particle":"","family":"Dreyling","given":"Martin","non-dropping-particle":"","parse-names":false,"suffix":""},{"dropping-particle":"","family":"Ernst","given":"Thomas","non-dropping-particle":"","parse-names":false,"suffix":""},{"dropping-particle":"","family":"Fanale","given":"Michelle","non-dropping-particle":"","parse-names":false,"suffix":""},{"dropping-particle":"","family":"Fay","given":"Keith","non-dropping-particle":"","parse-names":false,"suffix":""},{"dropping-particle":"","family":"Feldman","given":"Tatyana","non-dropping-particle":"","parse-names":false,"suffix":""},{"dropping-particle":"","family":"Ferrero","given":"Silvia Fernandez","non-dropping-particle":"","parse-names":false,"suffix":""},{"dropping-particle":"","family":"Flinn","given":"Ian Winchester","non-dropping-particle":"","parse-names":false,"suffix":""},{"dropping-particle":"","family":"Forero-Torres","given":"Andres","non-dropping-particle":"","parse-names":false,"suffix":""},{"dropping-particle":"","family":"Fox","given":"Christopher","non-dropping-particle":"","parse-names":false,"suffix":""},{"dropping-particle":"","family":"Friedberg","given":"Jonathan","non-dropping-particle":"","parse-names":false,"suffix":""},{"dropping-particle":"","family":"Fukuhara","given":"Noriko","non-dropping-particle":"","parse-names":false,"suffix":""},{"dropping-particle":"","family":"Garcia-Marco","given":"Jose","non-dropping-particle":"","parse-names":false,"suffix":""},{"dropping-particle":"","family":"Cruz","given":"Jorge Gayoso","non-dropping-particle":"","parse-names":false,"suffix":""},{"dropping-particle":"","family":"Codina","given":"Jose Gomez","non-dropping-particle":"","parse-names":false,"suffix":""},{"dropping-particle":"","family":"Gressin","given":"Remy","non-dropping-particle":"","parse-names":false,"suffix":""},{"dropping-particle":"","family":"Grigg","given":"Andrew","non-dropping-particle":"","parse-names":false,"suffix":""},{"dropping-particle":"","family":"Gurion","given":"Ronit","non-dropping-particle":"","parse-names":false,"suffix":""},{"dropping-particle":"","family":"Christensen","given":"Jacob Haaber","non-dropping-particle":"","parse-names":false,"suffix":""},{"dropping-particle":"","family":"Haioun","given":"Corinne","non-dropping-particle":"","parse-names":false,"suffix":""},{"dropping-particle":"","family":"Hajek","given":"Roman","non-dropping-particle":"","parse-names":false,"suffix":""},{"dropping-particle":"","family":"Hanel","given":"Mathias","non-dropping-particle":"","parse-names":false,"suffix":""},{"dropping-particle":"","family":"Hatake","given":"Kiyohiko","non-dropping-particle":"","parse-names":false,"suffix":""},{"dropping-particle":"","family":"Hensen","given":"Robert","non-dropping-particle":"","parse-names":false,"suffix":""},{"dropping-particle":"","family":"Horowitz","given":"Netanel","non-dropping-particle":"","parse-names":false,"suffix":""},{"dropping-particle":"","family":"Horwitz","given":"Steven","non-dropping-particle":"","parse-names":false,"suffix":""},{"dropping-particle":"","family":"Huttmann","given":"Andreas","non-dropping-particle":"","parse-names":false,"suffix":""},{"dropping-particle":"","family":"Illes","given":"Arpad","non-dropping-particle":"","parse-names":false,"suffix":""},{"dropping-particle":"","family":"Illidge","given":"Tim","non-dropping-particle":"","parse-names":false,"suffix":""},{"dropping-particle":"","family":"Ishizawa","given":"Kenichi","non-dropping-particle":"","parse-names":false,"suffix":""},{"dropping-particle":"","family":"Islas-Ohlmayer","given":"Miguel","non-dropping-particle":"","parse-names":false,"suffix":""},{"dropping-particle":"","family":"Jacobsen","given":"Eric","non-dropping-particle":"","parse-names":false,"suffix":""},{"dropping-particle":"","family":"Janakiram","given":"Murali","non-dropping-particle":"","parse-names":false,"suffix":""},{"dropping-particle":"","family":"Jurczak","given":"Wojciech","non-dropping-particle":"","parse-names":false,"suffix":""},{"dropping-particle":"","family":"Kaminski","given":"Mark","non-dropping-particle":"","parse-names":false,"suffix":""},{"dropping-particle":"","family":"Kato","given":"Koji","non-dropping-particle":"","parse-names":false,"suffix":""},{"dropping-particle":"","family":"Kim","given":"Won Seog","non-dropping-particle":"","parse-names":false,"suffix":""},{"dropping-particle":"","family":"Kirgner","given":"Ilya","non-dropping-particle":"","parse-names":false,"suffix":""},{"dropping-particle":"","family":"Iyer","given":"Swaminathan","non-dropping-particle":"","parse-names":false,"suffix":""},{"dropping-particle":"","family":"Kuo","given":"Ching-Yuan","non-dropping-particle":"","parse-names":false,"suffix":""},{"dropping-particle":"","family":"Lazaroiu","given":"Mihaela Cornelia","non-dropping-particle":"","parse-names":false,"suffix":""},{"dropping-particle":"Le","family":"Du","given":"Katell","non-dropping-particle":"","parse-names":false,"suffix":""},{"dropping-particle":"","family":"Lee","given":"Jong-Seok","non-dropping-particle":"","parse-names":false,"suffix":""},{"dropping-particle":"","family":"LeGouill","given":"Steven","non-dropping-particle":"","parse-names":false,"suffix":""},{"dropping-particle":"","family":"Lennard","given":"Anne","non-dropping-particle":"","parse-names":false,"suffix":""},{"dropping-particle":"","family":"LaRosee","given":"Paul","non-dropping-particle":"","parse-names":false,"suffix":""},{"dropping-particle":"","family":"Levi","given":"Itai","non-dropping-particle":"","parse-names":false,"suffix":""},{"dropping-particle":"","family":"Link","given":"Brian","non-dropping-particle":"","parse-names":false,"suffix":""},{"dropping-particle":"","family":"Maisonneuve","given":"Herve","non-dropping-particle":"","parse-names":false,"suffix":""},{"dropping-particle":"","family":"Maruyama","given":"Dai","non-dropping-particle":"","parse-names":false,"suffix":""},{"dropping-particle":"","family":"Mayer","given":"Jiri","non-dropping-particle":"","parse-names":false,"suffix":""},{"dropping-particle":"","family":"McCarty","given":"John","non-dropping-particle":"","parse-names":false,"suffix":""},{"dropping-particle":"","family":"McKay","given":"Pam","non-dropping-particle":"","parse-names":false,"suffix":""},{"dropping-particle":"","family":"Minami","given":"Yosuke","non-dropping-particle":"","parse-names":false,"suffix":""},{"dropping-particle":"","family":"Mocikova","given":"Heidi","non-dropping-particle":"","parse-names":false,"suffix":""},{"dropping-particle":"","family":"Morra","given":"Enrica","non-dropping-particle":"","parse-names":false,"suffix":""},{"dropping-particle":"","family":"Morschhauser","given":"Franck","non-dropping-particle":"","parse-names":false,"suffix":""},{"dropping-particle":"","family":"Munoz","given":"Javier","non-dropping-particle":"","parse-names":false,"suffix":""},{"dropping-particle":"","family":"Nagai","given":"Hirokazu","non-dropping-particle":"","parse-names":false,"suffix":""},{"dropping-particle":"","family":"O'Connor","given":"Owen","non-dropping-particle":"","parse-names":false,"suffix":""},{"dropping-particle":"","family":"Opat","given":"Stephen","non-dropping-particle":"","parse-names":false,"suffix":""},{"dropping-particle":"","family":"Pettengell","given":"Ruth","non-dropping-particle":"","parse-names":false,"suffix":""},{"dropping-particle":"","family":"Pezzutto","given":"Antonio","non-dropping-particle":"","parse-names":false,"suffix":""},{"dropping-particle":"","family":"Pfreundschuh","given":"Michael","non-dropping-particle":"","parse-names":false,"suffix":""},{"dropping-particle":"","family":"Pluta","given":"Andrzej","non-dropping-particle":"","parse-names":false,"suffix":""},{"dropping-particle":"","family":"Porcu","given":"PierLuigi","non-dropping-particle":"","parse-names":false,"suffix":""},{"dropping-particle":"","family":"Pro","given":"Barbara","non-dropping-particle":"","parse-names":false,"suffix":""},{"dropping-particle":"","family":"Quach","given":"Hang","non-dropping-particle":"","parse-names":false,"suffix":""},{"dropping-particle":"","family":"Rambaldi","given":"Alessandro","non-dropping-particle":"","parse-names":false,"suffix":""},{"dropping-particle":"","family":"Renwick","given":"William","non-dropping-particle":"","parse-names":false,"suffix":""},{"dropping-particle":"","family":"Reyes","given":"Ruben","non-dropping-particle":"","parse-names":false,"suffix":""},{"dropping-particle":"","family":"Izquierdo","given":"Antonia Rodriguez","non-dropping-particle":"","parse-names":false,"suffix":""},{"dropping-particle":"","family":"Rossi","given":"Giuseppe","non-dropping-particle":"","parse-names":false,"suffix":""},{"dropping-particle":"","family":"Ruan","given":"Jia","non-dropping-particle":"","parse-names":false,"suffix":""},{"dropping-particle":"","family":"Rusconi","given":"Chiara","non-dropping-particle":"","parse-names":false,"suffix":""},{"dropping-particle":"","family":"Salles","given":"Gilles","non-dropping-particle":"","parse-names":false,"suffix":""},{"dropping-particle":"","family":"Santoro","given":"Armando","non-dropping-particle":"","parse-names":false,"suffix":""},{"dropping-particle":"","family":"Sarriera","given":"Jose","non-dropping-particle":"","parse-names":false,"suffix":""},{"dropping-particle":"","family":"Savage","given":"Kerry","non-dropping-particle":"","parse-names":false,"suffix":""},{"dropping-particle":"","family":"Shibayama","given":"Hirohiko","non-dropping-particle":"","parse-names":false,"suffix":""},{"dropping-particle":"","family":"Shustov","given":"Andrei","non-dropping-particle":"","parse-names":false,"suffix":""},{"dropping-particle":"","family":"Suh","given":"Cheolwon","non-dropping-particle":"","parse-names":false,"suffix":""},{"dropping-particle":"","family":"Sureda","given":"Anna","non-dropping-particle":"","parse-names":false,"suffix":""},{"dropping-particle":"","family":"Tanimoto","given":"Mitsune","non-dropping-particle":"","parse-names":false,"suffix":""},{"dropping-particle":"","family":"Taniwaki","given":"Masafumi","non-dropping-particle":"","parse-names":false,"suffix":""},{"dropping-particle":"","family":"Tilly","given":"Herve","non-dropping-particle":"","parse-names":false,"suffix":""},{"dropping-particle":"","family":"Tobinai","given":"Kensei","non-dropping-particle":"","parse-names":false,"suffix":""},{"dropping-particle":"","family":"Trneny","given":"Marek","non-dropping-particle":"","parse-names":false,"suffix":""},{"dropping-particle":"","family":"Trumper","given":"Lorenz","non-dropping-particle":"","parse-names":false,"suffix":""},{"dropping-particle":"","family":"Tsukamoto","given":"Norifumi","non-dropping-particle":"","parse-names":false,"suffix":""},{"dropping-particle":"","family":"Tsukasaki","given":"Kunihiro","non-dropping-particle":"","parse-names":false,"suffix":""},{"dropping-particle":"","family":"Vitolo","given":"Umberto","non-dropping-particle":"","parse-names":false,"suffix":""},{"dropping-particle":"","family":"Walewski","given":"Jan","non-dropping-particle":"","parse-names":false,"suffix":""},{"dropping-particle":"","family":"Weidmann","given":"Eckhart","non-dropping-particle":"","parse-names":false,"suffix":""},{"dropping-particle":"","family":"Wilhelm","given":"Martin","non-dropping-particle":"","parse-names":false,"suffix":""},{"dropping-particle":"","family":"Witzens-Harig","given":"Mathias","non-dropping-particle":"","parse-names":false,"suffix":""},{"dropping-particle":"","family":"Yacoub","given":"Abdulraheem","non-dropping-particle":"","parse-names":false,"suffix":""},{"dropping-particle":"","family":"Yamamoto","given":"Kazuhito","non-dropping-particle":"","parse-names":false,"suffix":""},{"dropping-particle":"","family":"Yeh","given":"Su-Peng","non-dropping-particle":"","parse-names":false,"suffix":""},{"dropping-particle":"","family":"Yoon","given":"Sung-Soo","non-dropping-particle":"","parse-names":false,"suffix":""},{"dropping-particle":"","family":"Yuen","given":"Sam","non-dropping-particle":"","parse-names":false,"suffix":""},{"dropping-particle":"","family":"Yun","given":"Hwan Jung","non-dropping-particle":"","parse-names":false,"suffix":""},{"dropping-particle":"","family":"Zain","given":"Jasmine","non-dropping-particle":"","parse-names":false,"suffix":""},{"dropping-particle":"","family":"Zinzani","given":"Pier Luigi","non-dropping-particle":"","parse-names":false,"suffix":""}],"container-title":"The Lancet","id":"ITEM-1","issue":"10168","issued":{"date-parts":[["2019","1"]]},"page":"229-240","title":"Brentuximab vedotin with chemotherapy for CD30-positive peripheral T-cell lymphoma (ECHELON-2): a global, double-blind, randomised, phase 3 trial","type":"article-journal","volume":"393"},"uris":["http://www.mendeley.com/documents/?uuid=0d3889df-f9a9-4129-9dad-d3728a6b7d0b"]}],"mendeley":{"formattedCitation":"(52)","plainTextFormattedCitation":"(52)","previouslyFormattedCitation":"(52)"},"properties":{"noteIndex":0},"schema":"https://github.com/citation-style-language/schema/raw/master/csl-citation.json"}</w:instrText>
      </w:r>
      <w:r w:rsidR="006B1B8A">
        <w:rPr>
          <w:rFonts w:ascii="Times New Roman" w:hAnsi="Times New Roman" w:cs="Times New Roman"/>
        </w:rPr>
        <w:fldChar w:fldCharType="separate"/>
      </w:r>
      <w:r w:rsidR="006B1B8A" w:rsidRPr="006B1B8A">
        <w:rPr>
          <w:rFonts w:ascii="Times New Roman" w:hAnsi="Times New Roman" w:cs="Times New Roman"/>
          <w:noProof/>
        </w:rPr>
        <w:t>(52)</w:t>
      </w:r>
      <w:r w:rsidR="006B1B8A">
        <w:rPr>
          <w:rFonts w:ascii="Times New Roman" w:hAnsi="Times New Roman" w:cs="Times New Roman"/>
        </w:rPr>
        <w:fldChar w:fldCharType="end"/>
      </w:r>
      <w:r w:rsidR="006B1B8A">
        <w:rPr>
          <w:rFonts w:ascii="Times New Roman" w:hAnsi="Times New Roman" w:cs="Times New Roman"/>
        </w:rPr>
        <w:t xml:space="preserve">. </w:t>
      </w:r>
    </w:p>
    <w:p w14:paraId="598B22BD" w14:textId="47828BCF" w:rsidR="006B1B8A" w:rsidRPr="006B1B8A" w:rsidRDefault="006B1B8A" w:rsidP="006B1B8A">
      <w:pPr>
        <w:pStyle w:val="Prrafodelista"/>
        <w:numPr>
          <w:ilvl w:val="1"/>
          <w:numId w:val="1"/>
        </w:numPr>
        <w:tabs>
          <w:tab w:val="left" w:pos="1560"/>
        </w:tabs>
        <w:jc w:val="both"/>
        <w:rPr>
          <w:rFonts w:ascii="Times New Roman" w:hAnsi="Times New Roman" w:cs="Times New Roman"/>
        </w:rPr>
      </w:pPr>
      <w:r w:rsidRPr="006B1B8A">
        <w:rPr>
          <w:rFonts w:ascii="Times New Roman" w:hAnsi="Times New Roman" w:cs="Times New Roman"/>
        </w:rPr>
        <w:t>Nuevas opciones de tratamiento para los pacientes en recaída</w:t>
      </w:r>
    </w:p>
    <w:p w14:paraId="6545F2DA" w14:textId="35479C22" w:rsidR="006B1B8A" w:rsidRDefault="006B1B8A" w:rsidP="006B1B8A">
      <w:pPr>
        <w:tabs>
          <w:tab w:val="left" w:pos="1560"/>
        </w:tabs>
        <w:jc w:val="both"/>
        <w:rPr>
          <w:rFonts w:ascii="Times New Roman" w:hAnsi="Times New Roman" w:cs="Times New Roman"/>
        </w:rPr>
      </w:pPr>
      <w:r>
        <w:rPr>
          <w:rFonts w:ascii="Times New Roman" w:hAnsi="Times New Roman" w:cs="Times New Roman"/>
        </w:rPr>
        <w:t>Una revisión detallada de las opciones de tratamiento disponibles para el tratamiento de la recaída en pacientes con PTCL, excede el alcance de este módulo. Es sin embargo importante resaltar que, de manera similar a lo que sucede en primera línea, los estudios aleatorizados son escasos y no existe una terapia estándar. En los últimos años se han desarrollado diferentes terapias para el tratamiento de estos pacientes que tienen un pobre pronóstico. Han sido publicados esquemas de tratamiento basados en nuevos antifolatos como el pralatrexate</w:t>
      </w:r>
      <w:r w:rsidR="003C0F5B">
        <w:rPr>
          <w:rFonts w:ascii="Times New Roman" w:hAnsi="Times New Roman" w:cs="Times New Roman"/>
        </w:rPr>
        <w:t xml:space="preserve"> </w:t>
      </w:r>
      <w:r w:rsidR="003C0F5B">
        <w:rPr>
          <w:rFonts w:ascii="Times New Roman" w:hAnsi="Times New Roman" w:cs="Times New Roman"/>
        </w:rPr>
        <w:fldChar w:fldCharType="begin" w:fldLock="1"/>
      </w:r>
      <w:r w:rsidR="003C0F5B">
        <w:rPr>
          <w:rFonts w:ascii="Times New Roman" w:hAnsi="Times New Roman" w:cs="Times New Roman"/>
        </w:rPr>
        <w:instrText>ADDIN CSL_CITATION {"citationItems":[{"id":"ITEM-1","itemData":{"DOI":"10.1200/JCO.2010.29.9024","ISSN":"0732-183X","abstract":"Purpose Peripheral T-cell lymphoma (PTCL) is a poor prognosis subtype of non-Hodgkin's lymphoma with no accepted standard of care. This study evaluated the efficacy and tolerability of pralatrexate, a novel antifolate with promising activity.Patients and Methods Patients with independently confirmed PTCL who progressed following ≥ 1 line of prior therapy received pralatrexate intravenously at 30 mg/m2/wk for 6 weeks in 7-week cycles. Primary assessment of response was made by independent central review using the International Workshop Criteria. The primary end point was overall response rate. Secondary end points included duration of response, progression-free survival (PFS), and overall survival (OS).Results Of 115 patients enrolled, 111 were treated with pralatrexate. The median number of prior systemic therapies was three (range, 1 to 12). The response rate in 109 evaluable patients was 29% (32 of 109), including 12 complete responses (11%) and 20 partial responses (18%), with a median DoR of 10.1 months. Median PFS and OS were 3.5 and 14.5 months, respectively. The most common grade 3/4 adverse events were thrombocytopenia (32%), mucositis (22%), neutropenia (22%), and anemia (18%).Conclusion To our knowledge, PROPEL (Pralatrexate in Patients with Relapsed or Refractory Peripheral T-Cell Lymphoma) is the largest prospective study conducted in patients with relapsed or refractory PTCL. Pralatrexate induced durable responses in relapsed or refractory PTCL irrespective of age, histologic subtypes, amount of prior therapy, prior methotrexate, and prior autologous stem-cell transplant. These data formed the basis for the US Food and Drug Administration approval of pralatrexate, the first drug approved for this disease.","author":[{"dropping-particle":"","family":"O'Connor","given":"Owen A.","non-dropping-particle":"","parse-names":false,"suffix":""},{"dropping-particle":"","family":"Pro","given":"Barbara","non-dropping-particle":"","parse-names":false,"suffix":""},{"dropping-particle":"","family":"Pinter-Brown","given":"Lauren","non-dropping-particle":"","parse-names":false,"suffix":""},{"dropping-particle":"","family":"Bartlett","given":"Nancy","non-dropping-particle":"","parse-names":false,"suffix":""},{"dropping-particle":"","family":"Popplewell","given":"Leslie","non-dropping-particle":"","parse-names":false,"suffix":""},{"dropping-particle":"","family":"Coiffier","given":"Bertrand","non-dropping-particle":"","parse-names":false,"suffix":""},{"dropping-particle":"","family":"Jo Lechowicz","given":"Mary","non-dropping-particle":"","parse-names":false,"suffix":""},{"dropping-particle":"","family":"Savage","given":"Kerry J.","non-dropping-particle":"","parse-names":false,"suffix":""},{"dropping-particle":"","family":"Shustov","given":"Andrei R.","non-dropping-particle":"","parse-names":false,"suffix":""},{"dropping-particle":"","family":"Gisselbrecht","given":"Christian","non-dropping-particle":"","parse-names":false,"suffix":""},{"dropping-particle":"","family":"Jacobsen","given":"Eric","non-dropping-particle":"","parse-names":false,"suffix":""},{"dropping-particle":"","family":"Zinzani","given":"Pier Luigi","non-dropping-particle":"","parse-names":false,"suffix":""},{"dropping-particle":"","family":"Furman","given":"Richard","non-dropping-particle":"","parse-names":false,"suffix":""},{"dropping-particle":"","family":"Goy","given":"Andre","non-dropping-particle":"","parse-names":false,"suffix":""},{"dropping-particle":"","family":"Haioun","given":"Corinne","non-dropping-particle":"","parse-names":false,"suffix":""},{"dropping-particle":"","family":"Crump","given":"Michael","non-dropping-particle":"","parse-names":false,"suffix":""},{"dropping-particle":"","family":"Zain","given":"Jasmine M.","non-dropping-particle":"","parse-names":false,"suffix":""},{"dropping-particle":"","family":"Hsi","given":"Eric","non-dropping-particle":"","parse-names":false,"suffix":""},{"dropping-particle":"","family":"Boyd","given":"Adam","non-dropping-particle":"","parse-names":false,"suffix":""},{"dropping-particle":"","family":"Horwitz","given":"Steven","non-dropping-particle":"","parse-names":false,"suffix":""}],"container-title":"Journal of Clinical Oncology","id":"ITEM-1","issue":"9","issued":{"date-parts":[["2011","3","20"]]},"page":"1182-1189","title":"Pralatrexate in Patients With Relapsed or Refractory Peripheral T-Cell Lymphoma: Results From the Pivotal PROPEL Study","type":"article-journal","volume":"29"},"uris":["http://www.mendeley.com/documents/?uuid=344b7eac-a393-4076-a69a-ff35683f01ed"]}],"mendeley":{"formattedCitation":"(53)","plainTextFormattedCitation":"(53)","previouslyFormattedCitation":"(53)"},"properties":{"noteIndex":0},"schema":"https://github.com/citation-style-language/schema/raw/master/csl-citation.json"}</w:instrText>
      </w:r>
      <w:r w:rsidR="003C0F5B">
        <w:rPr>
          <w:rFonts w:ascii="Times New Roman" w:hAnsi="Times New Roman" w:cs="Times New Roman"/>
        </w:rPr>
        <w:fldChar w:fldCharType="separate"/>
      </w:r>
      <w:r w:rsidR="003C0F5B" w:rsidRPr="003C0F5B">
        <w:rPr>
          <w:rFonts w:ascii="Times New Roman" w:hAnsi="Times New Roman" w:cs="Times New Roman"/>
          <w:noProof/>
        </w:rPr>
        <w:t>(53)</w:t>
      </w:r>
      <w:r w:rsidR="003C0F5B">
        <w:rPr>
          <w:rFonts w:ascii="Times New Roman" w:hAnsi="Times New Roman" w:cs="Times New Roman"/>
        </w:rPr>
        <w:fldChar w:fldCharType="end"/>
      </w:r>
      <w:r>
        <w:rPr>
          <w:rFonts w:ascii="Times New Roman" w:hAnsi="Times New Roman" w:cs="Times New Roman"/>
        </w:rPr>
        <w:t>, agentes alquilantes como bendamustina</w:t>
      </w:r>
      <w:r w:rsidR="003C0F5B">
        <w:rPr>
          <w:rFonts w:ascii="Times New Roman" w:hAnsi="Times New Roman" w:cs="Times New Roman"/>
        </w:rPr>
        <w:t xml:space="preserve"> </w:t>
      </w:r>
      <w:r w:rsidR="003C0F5B">
        <w:rPr>
          <w:rFonts w:ascii="Times New Roman" w:hAnsi="Times New Roman" w:cs="Times New Roman"/>
        </w:rPr>
        <w:fldChar w:fldCharType="begin" w:fldLock="1"/>
      </w:r>
      <w:r w:rsidR="003C0F5B">
        <w:rPr>
          <w:rFonts w:ascii="Times New Roman" w:hAnsi="Times New Roman" w:cs="Times New Roman"/>
        </w:rPr>
        <w:instrText>ADDIN CSL_CITATION {"citationItems":[{"id":"ITEM-1","itemData":{"DOI":"10.1200/JCO.2012.43.7285","ISSN":"0732-183X","abstract":"Purpose To determine the efficacy and safety of bendamustine as a single agent in refractory or relapsed T-cell lymphomas.Patients and Methods Patients with histologically confirmed peripheral T-cell lymphoma (PTCL) or cutaneous T-cell lymphoma who progressed after one or more lines of prior chemotherapy received bendamustine at 120 mg/m2 per day on days 1 through 2 every 3 weeks for six cycles. The primary end point was overall response rate (ORR). Secondary end points were duration of response (DOR), progression-free survival (PFS), and overall survival (OS).Results Of the 60 patients included, 27 (45%) were refractory to their last prior chemotherapy, and the median duration of the best previous response was 6.6 months. Histology was predominantly angioimmunoblastic lymphadenopathy and PTCL not otherwise specified. The disease was disseminated in the majority of patients (87%). The median number of previous lines of chemotherapy was one (range, one to three). Twenty patients (33%) received fewer than three cycles of bendamustine, mostly because of disease progression. In the intent-to-treat population, the ORR was 50%, including complete response in 17 patients (28%) and partial response in 13 patients (22%). Bendamustine showed consistent efficacy independent of major disease characteristics. The median values for DoR, PFS, and OS were 3.5, 3.6, and 6.2 months, respectively. The most frequent grade 3 to 4 adverse events were neutropenia (30%), thrombocytopenia (24%), and infections (20%).Conclusion Bendamustine showed an encouraging high response rate across the two major PTCL subtypes, independent of age and prior treatment, with acceptable toxicity in refractory or relapsed T-cell lymphoma.","author":[{"dropping-particle":"","family":"Damaj","given":"Gandhi","non-dropping-particle":"","parse-names":false,"suffix":""},{"dropping-particle":"","family":"Gressin","given":"Rémy","non-dropping-particle":"","parse-names":false,"suffix":""},{"dropping-particle":"","family":"Bouabdallah","given":"Krimo","non-dropping-particle":"","parse-names":false,"suffix":""},{"dropping-particle":"","family":"Cartron","given":"Guillaume","non-dropping-particle":"","parse-names":false,"suffix":""},{"dropping-particle":"","family":"Choufi","given":"Bachra","non-dropping-particle":"","parse-names":false,"suffix":""},{"dropping-particle":"","family":"Gyan","given":"Emmanuel","non-dropping-particle":"","parse-names":false,"suffix":""},{"dropping-particle":"","family":"Banos","given":"Anne","non-dropping-particle":"","parse-names":false,"suffix":""},{"dropping-particle":"","family":"Jaccard","given":"Arnaud","non-dropping-particle":"","parse-names":false,"suffix":""},{"dropping-particle":"","family":"Park","given":"Sophie","non-dropping-particle":"","parse-names":false,"suffix":""},{"dropping-particle":"","family":"Tournilhac","given":"Olivier","non-dropping-particle":"","parse-names":false,"suffix":""},{"dropping-particle":"","family":"Schiano-de Collela","given":"Jean-Marc","non-dropping-particle":"","parse-names":false,"suffix":""},{"dropping-particle":"","family":"Voillat","given":"Laurent","non-dropping-particle":"","parse-names":false,"suffix":""},{"dropping-particle":"","family":"Joly","given":"Bertrand","non-dropping-particle":"","parse-names":false,"suffix":""},{"dropping-particle":"","family":"Gouill","given":"Steven","non-dropping-particle":"Le","parse-names":false,"suffix":""},{"dropping-particle":"","family":"Saad","given":"Alain","non-dropping-particle":"","parse-names":false,"suffix":""},{"dropping-particle":"","family":"Cony-Makhoul","given":"Pascale","non-dropping-particle":"","parse-names":false,"suffix":""},{"dropping-particle":"","family":"Vilque","given":"Jean-Pierre","non-dropping-particle":"","parse-names":false,"suffix":""},{"dropping-particle":"","family":"Sanhes","given":"Laurence","non-dropping-particle":"","parse-names":false,"suffix":""},{"dropping-particle":"","family":"Schmidt-Tanguy","given":"Aline","non-dropping-particle":"","parse-names":false,"suffix":""},{"dropping-particle":"","family":"Bubenheim","given":"Michael","non-dropping-particle":"","parse-names":false,"suffix":""},{"dropping-particle":"","family":"Houot","given":"Roch","non-dropping-particle":"","parse-names":false,"suffix":""},{"dropping-particle":"","family":"Diouf","given":"Momar","non-dropping-particle":"","parse-names":false,"suffix":""},{"dropping-particle":"","family":"Marolleau","given":"Jean-Pierre","non-dropping-particle":"","parse-names":false,"suffix":""},{"dropping-particle":"","family":"Béné","given":"Marie-Christine","non-dropping-particle":"","parse-names":false,"suffix":""},{"dropping-particle":"","family":"Martin","given":"Antoine","non-dropping-particle":"","parse-names":false,"suffix":""},{"dropping-particle":"","family":"Lamy","given":"Thierry","non-dropping-particle":"","parse-names":false,"suffix":""}],"container-title":"Journal of Clinical Oncology","id":"ITEM-1","issue":"1","issued":{"date-parts":[["2013","1"]]},"page":"104-110","title":"Results From a Prospective, Open-Label, Phase II Trial of Bendamustine in Refractory or Relapsed T-Cell Lymphomas: The BENTLY Trial","type":"article-journal","volume":"31"},"uris":["http://www.mendeley.com/documents/?uuid=714221c7-b875-45ea-9483-412fe64fbcd6"]}],"mendeley":{"formattedCitation":"(54)","plainTextFormattedCitation":"(54)","previouslyFormattedCitation":"(54)"},"properties":{"noteIndex":0},"schema":"https://github.com/citation-style-language/schema/raw/master/csl-citation.json"}</w:instrText>
      </w:r>
      <w:r w:rsidR="003C0F5B">
        <w:rPr>
          <w:rFonts w:ascii="Times New Roman" w:hAnsi="Times New Roman" w:cs="Times New Roman"/>
        </w:rPr>
        <w:fldChar w:fldCharType="separate"/>
      </w:r>
      <w:r w:rsidR="003C0F5B" w:rsidRPr="003C0F5B">
        <w:rPr>
          <w:rFonts w:ascii="Times New Roman" w:hAnsi="Times New Roman" w:cs="Times New Roman"/>
          <w:noProof/>
        </w:rPr>
        <w:t>(54)</w:t>
      </w:r>
      <w:r w:rsidR="003C0F5B">
        <w:rPr>
          <w:rFonts w:ascii="Times New Roman" w:hAnsi="Times New Roman" w:cs="Times New Roman"/>
        </w:rPr>
        <w:fldChar w:fldCharType="end"/>
      </w:r>
      <w:r>
        <w:rPr>
          <w:rFonts w:ascii="Times New Roman" w:hAnsi="Times New Roman" w:cs="Times New Roman"/>
        </w:rPr>
        <w:t>, inhibidores de histona deacetilasa como belinostat</w:t>
      </w:r>
      <w:r w:rsidR="003C0F5B">
        <w:rPr>
          <w:rFonts w:ascii="Times New Roman" w:hAnsi="Times New Roman" w:cs="Times New Roman"/>
        </w:rPr>
        <w:t xml:space="preserve"> </w:t>
      </w:r>
      <w:r w:rsidR="003C0F5B">
        <w:rPr>
          <w:rFonts w:ascii="Times New Roman" w:hAnsi="Times New Roman" w:cs="Times New Roman"/>
        </w:rPr>
        <w:fldChar w:fldCharType="begin" w:fldLock="1"/>
      </w:r>
      <w:r w:rsidR="003C0F5B">
        <w:rPr>
          <w:rFonts w:ascii="Times New Roman" w:hAnsi="Times New Roman" w:cs="Times New Roman"/>
        </w:rPr>
        <w:instrText>ADDIN CSL_CITATION {"citationItems":[{"id":"ITEM-1","itemData":{"DOI":"10.6004/jadpro.2016.7.2.6","ISSN":"21500878","author":[{"dropping-particle":"","family":"Hood, PharmD","given":"Katelyn","non-dropping-particle":"","parse-names":false,"suffix":""},{"dropping-particle":"","family":"Shah, PharmD","given":"Arpita","non-dropping-particle":"","parse-names":false,"suffix":""}],"container-title":"Journal of the Advanced Practitioner in Oncology","id":"ITEM-1","issue":"2","issued":{"date-parts":[["2016","3","1"]]},"page":"1659-1664","title":"Belinostat for Relapsed or Refractory Peripheral T-Cell Lymphoma","type":"article-journal","volume":"7"},"uris":["http://www.mendeley.com/documents/?uuid=c6f869fb-9469-451c-8bb3-23da7c896a99"]}],"mendeley":{"formattedCitation":"(55)","plainTextFormattedCitation":"(55)","previouslyFormattedCitation":"(55)"},"properties":{"noteIndex":0},"schema":"https://github.com/citation-style-language/schema/raw/master/csl-citation.json"}</w:instrText>
      </w:r>
      <w:r w:rsidR="003C0F5B">
        <w:rPr>
          <w:rFonts w:ascii="Times New Roman" w:hAnsi="Times New Roman" w:cs="Times New Roman"/>
        </w:rPr>
        <w:fldChar w:fldCharType="separate"/>
      </w:r>
      <w:r w:rsidR="003C0F5B" w:rsidRPr="003C0F5B">
        <w:rPr>
          <w:rFonts w:ascii="Times New Roman" w:hAnsi="Times New Roman" w:cs="Times New Roman"/>
          <w:noProof/>
        </w:rPr>
        <w:t>(55)</w:t>
      </w:r>
      <w:r w:rsidR="003C0F5B">
        <w:rPr>
          <w:rFonts w:ascii="Times New Roman" w:hAnsi="Times New Roman" w:cs="Times New Roman"/>
        </w:rPr>
        <w:fldChar w:fldCharType="end"/>
      </w:r>
      <w:r>
        <w:rPr>
          <w:rFonts w:ascii="Times New Roman" w:hAnsi="Times New Roman" w:cs="Times New Roman"/>
        </w:rPr>
        <w:t xml:space="preserve"> y romidepsin</w:t>
      </w:r>
      <w:r w:rsidR="003C0F5B">
        <w:rPr>
          <w:rFonts w:ascii="Times New Roman" w:hAnsi="Times New Roman" w:cs="Times New Roman"/>
        </w:rPr>
        <w:t xml:space="preserve"> </w:t>
      </w:r>
      <w:r w:rsidR="003C0F5B">
        <w:rPr>
          <w:rFonts w:ascii="Times New Roman" w:hAnsi="Times New Roman" w:cs="Times New Roman"/>
        </w:rPr>
        <w:fldChar w:fldCharType="begin" w:fldLock="1"/>
      </w:r>
      <w:r w:rsidR="003C0F5B">
        <w:rPr>
          <w:rFonts w:ascii="Times New Roman" w:hAnsi="Times New Roman" w:cs="Times New Roman"/>
        </w:rPr>
        <w:instrText>ADDIN CSL_CITATION {"citationItems":[{"id":"ITEM-1","itemData":{"DOI":"10.1634/theoncologist.2015-0043","ISSN":"1083-7159","PMID":"26413372","abstract":"Peripheral T-cell lymphomas (PTCLs) are a rare, heterogeneous group of T-cell- or natural killer cell-derived non-Hodgkin lymphomas. The majority of patients with PTCL experience an aggressive disease course and poor overall survival. Historically, PTCL has been treated with chemotherapy regimens used to treat B-cell lymphomas; however, a lack of durable responses to frontline therapies and few effective options for salvage treatment have led to the development of newer therapies. Romidepsin is a structurally unique, potent, bicyclic class 1 selective histone deacetylase (HDAC) inhibitor that has demonstrated durable clinical responses in patients with relapsed/refractory PTCL, leading to its approval by the US Food and Drug Administration in 2011 for the treatment of PTCL in patients who have received at least one prior therapy. Here, the authors provide an overview of PTCL, review the role of HDAC inhibitors as anticancer agents, discuss romidepsin use in PTCL, and highlight considerations for advanced practitioners (including the management of side effects).","author":[{"dropping-particle":"","family":"Iyer","given":"S. P.","non-dropping-particle":"","parse-names":false,"suffix":""},{"dropping-particle":"","family":"Foss","given":"F. F.","non-dropping-particle":"","parse-names":false,"suffix":""}],"container-title":"The Oncologist","id":"ITEM-1","issue":"9","issued":{"date-parts":[["2015","9","1"]]},"page":"1084-1091","title":"Romidepsin for the Treatment of Peripheral T-Cell Lymphoma","type":"article-journal","volume":"20"},"uris":["http://www.mendeley.com/documents/?uuid=60bff285-0606-44ad-a30d-cdb5420fa157"]}],"mendeley":{"formattedCitation":"(56)","plainTextFormattedCitation":"(56)","previouslyFormattedCitation":"(56)"},"properties":{"noteIndex":0},"schema":"https://github.com/citation-style-language/schema/raw/master/csl-citation.json"}</w:instrText>
      </w:r>
      <w:r w:rsidR="003C0F5B">
        <w:rPr>
          <w:rFonts w:ascii="Times New Roman" w:hAnsi="Times New Roman" w:cs="Times New Roman"/>
        </w:rPr>
        <w:fldChar w:fldCharType="separate"/>
      </w:r>
      <w:r w:rsidR="003C0F5B" w:rsidRPr="003C0F5B">
        <w:rPr>
          <w:rFonts w:ascii="Times New Roman" w:hAnsi="Times New Roman" w:cs="Times New Roman"/>
          <w:noProof/>
        </w:rPr>
        <w:t>(56)</w:t>
      </w:r>
      <w:r w:rsidR="003C0F5B">
        <w:rPr>
          <w:rFonts w:ascii="Times New Roman" w:hAnsi="Times New Roman" w:cs="Times New Roman"/>
        </w:rPr>
        <w:fldChar w:fldCharType="end"/>
      </w:r>
      <w:r w:rsidR="003C0F5B">
        <w:rPr>
          <w:rFonts w:ascii="Times New Roman" w:hAnsi="Times New Roman" w:cs="Times New Roman"/>
        </w:rPr>
        <w:t xml:space="preserve">, y de forma </w:t>
      </w:r>
      <w:r>
        <w:rPr>
          <w:rFonts w:ascii="Times New Roman" w:hAnsi="Times New Roman" w:cs="Times New Roman"/>
        </w:rPr>
        <w:t>más reciente, tratamiento con alisertib, un inhibidor de Aurora Cinasa A</w:t>
      </w:r>
      <w:r w:rsidR="003C0F5B">
        <w:rPr>
          <w:rFonts w:ascii="Times New Roman" w:hAnsi="Times New Roman" w:cs="Times New Roman"/>
        </w:rPr>
        <w:t xml:space="preserve">, el cual tuvo resultados negativos </w:t>
      </w:r>
      <w:r w:rsidR="003C0F5B">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{"citationItems":[{"id":"ITEM-1","itemData":{"DOI":"10.1200/JCO.18.00899","ISSN":"0732-183X","PMID":"30707661","abstract":"PURPOSE The aim of this open-label, first-in-setting, randomized phase III trial was to evaluate the efficacy of alisertib, an investigational Aurora A kinase inhibitor, in patients with relapsed/refractory peripheral T-cell lymphoma (PTCL). PATIENTS AND METHODS Adult patients with relapsed/refractory PTCL-one or more prior therapy-were randomly assigned 1:1 to receive oral alisertib 50 mg two times per day (days 1 to 7; 21-day cycle) or investigator-selected single-agent comparator, including intravenous pralatrexate 30 mg/m2 (once per week for 6 weeks; 7-week cycle), or intravenous gemcitabine 1,000 mg/m2 or intravenous romidepsin 14 mg/m2 (days 1, 8, and 15; 28-day cycle). Tumor tissue (disease subtype) and imaging were assessed by independent central review. Primary outcomes were overall response rate and progression-free survival (PFS). Two interim analyses and one final analysis were planned. RESULTS Between May 2012 and October 2014, 271 patients were randomly assigned (alisertib, n = 138; comparator, n = 133). Enrollment was stopped early on the recommendation of the independent data monitoring committee as a result of the low probability of alisertib achieving PFS superiority with full enrollment. Centrally assessed overall response rate was 33% for alisertib and 45% for the comparator arm (odds ratio, 0.60; 95% CI, 0.33 to 1.08). Median PFS was 115 days for alisertib and 104 days for the comparator arm (hazard ratio, 0.87; 95% CI, 0.637 to 1.178). The most common adverse events were anemia (53% of alisertib-treated patients v 34% of comparator-treated patients) and neutropenia (47% v 31%, respectively). A lower percentage of patients who received alisertib (9%) compared with the comparator (14%) experienced events that led to study drug discontinuation. Of 26 on-study deaths, five were considered treatment related (alisertib, n = 3 of 11; comparator, n = 2 of 15). Two-year overall survival was 35% for each arm. CONCLUSION In patients with relapsed/refractory PTCL, alisertib was not statistically significantly superior to the comparator arm.","author":[{"dropping-particle":"","family":"O’Connor","given":"Owen A.","non-dropping-particle":"","parse-names":false,"suffix":""},{"dropping-particle":"","family":"Özcan","given":"Muhit","non-dropping-particle":"","parse-names":false,"suffix":""},{"dropping-particle":"","family":"Jacobsen","given":"Eric D.","non-dropping-particle":"","parse-names":false,"suffix":""},{"dropping-particle":"","family":"Roncero","given":"Josep M.","non-dropping-particle":"","parse-names":false,"suffix":""},{"dropping-particle":"","family":"Trotman","given":"Judith","non-dropping-particle":"","parse-names":false,"suffix":""},{"dropping-particle":"","family":"Demeter","given":"Judit","non-dropping-particle":"","parse-names":false,"suffix":""},{"dropping-particle":"","family":"Masszi","given":"Tamás","non-dropping-particle":"","parse-names":false,"suffix":""},{"dropping-particle":"","family":"Pereira","given":"Juliana","non-dropping-particle":"","parse-names":false,"suffix":""},{"dropping-particle":"","family":"Ramchandren","given":"Radhakrishnan","non-dropping-particle":"","parse-names":false,"suffix":""},{"dropping-particle":"","family":"Beaven","given":"Anne","non-dropping-particle":"","parse-names":false,"suffix":""},{"dropping-particle":"","family":"Caballero","given":"Dolores","non-dropping-particle":"","parse-names":false,"suffix":""},{"dropping-particle":"","family":"Horwitz","given":"Steven M.","non-dropping-particle":"","parse-names":false,"suffix":""},{"dropping-particle":"","family":"Lennard","given":"Anne","non-dropping-particle":"","parse-names":false,"suffix":""},{"dropping-particle":"","family":"Turgut","given":"Mehmet","non-dropping-particle":"","parse-names":false,"suffix":""},{"dropping-particle":"","family":"Hamerschlak","given":"Nelson","non-dropping-particle":"","parse-names":false,"suffix":""},{"dropping-particle":"","family":"D’Amore","given":"Francesco A.","non-dropping-particle":"","parse-names":false,"suffix":""},{"dropping-particle":"","family":"Foss","given":"Francine","non-dropping-particle":"","parse-names":false,"suffix":""},{"dropping-particle":"","family":"Kim","given":"Won-Seog","non-dropping-particle":"","parse-names":false,"suffix":""},{"dropping-particle":"","family":"Leonard","given":"John P.","non-dropping-particle":"","parse-names":false,"suffix":""},{"dropping-particle":"","family":"Zinzani","given":"Pier Luigi","non-dropping-particle":"","parse-names":false,"suffix":""},{"dropping-particle":"","family":"Chiattone","given":"Carlos S.","non-dropping-particle":"","parse-names":false,"suffix":""},{"dropping-particle":"","family":"Hsi","given":"Eric D.","non-dropping-particle":"","parse-names":false,"suffix":""},{"dropping-particle":"","family":"Trümper","given":"Lorenz","non-dropping-particle":"","parse-names":false,"suffix":""},{"dropping-particle":"","family":"Liu","given":"Hua","non-dropping-particle":"","parse-names":false,"suffix":""},{"dropping-particle":"","family":"Sheldon-Waniga","given":"Emily","non-dropping-particle":"","parse-names":false,"suffix":""},{"dropping-particle":"","family":"Ullmann","given":"Claudio Dansky","non-dropping-particle":"","parse-names":false,"suffix":""},{"dropping-particle":"","family":"Venkatakrishnan","given":"Karthik","non-dropping-particle":"","parse-names":false,"suffix":""},{"dropping-particle":"","family":"Leonard","given":"E. Jane","non-dropping-particle":"","parse-names":false,"suffix":""},{"dropping-particle":"","family":"Shustov","given":"Andrei R.","non-dropping-particle":"","parse-names":false,"suffix":""}],"container-title":"Journal of Clinical Oncology","id":"ITEM-1","issue":"2011","issued":{"date-parts":[["2019","2"]]},"page":"JCO.18.00899","title":"Randomized Phase III Study of Alisertib or Investigator’s Choice (Selected Single Agent) in Patients With Relapsed or Refractory Peripheral T-Cell Lymphoma","type":"article-journal"},"uris":["http://www.mendeley.com/documents/?uuid=a7575bd6-fefd-4db8-948d-4114e17c0eb0"]}],"mendeley":{"formattedCitation":"(57)","plainTextFormattedCitation":"(57)","previouslyFormattedCitation":"(57)"},"properties":{"noteIndex":0},"schema":"https://github.com/citation-style-language/schema/raw/master/csl-citation.json"}</w:instrText>
      </w:r>
      <w:r w:rsidR="003C0F5B">
        <w:rPr>
          <w:rFonts w:ascii="Times New Roman" w:hAnsi="Times New Roman" w:cs="Times New Roman"/>
        </w:rPr>
        <w:fldChar w:fldCharType="separate"/>
      </w:r>
      <w:r w:rsidR="003C0F5B" w:rsidRPr="003C0F5B">
        <w:rPr>
          <w:rFonts w:ascii="Times New Roman" w:hAnsi="Times New Roman" w:cs="Times New Roman"/>
          <w:noProof/>
        </w:rPr>
        <w:t>(57)</w:t>
      </w:r>
      <w:r w:rsidR="003C0F5B">
        <w:rPr>
          <w:rFonts w:ascii="Times New Roman" w:hAnsi="Times New Roman" w:cs="Times New Roman"/>
        </w:rPr>
        <w:fldChar w:fldCharType="end"/>
      </w:r>
      <w:r>
        <w:rPr>
          <w:rFonts w:ascii="Times New Roman" w:hAnsi="Times New Roman" w:cs="Times New Roman"/>
        </w:rPr>
        <w:t xml:space="preserve">. Se referencia al lector a los documentos de discusión de cada una de estas opciones de tratamiento. </w:t>
      </w:r>
    </w:p>
    <w:p w14:paraId="6E27D515" w14:textId="05D4A484" w:rsidR="003C0F5B" w:rsidRPr="003C0F5B" w:rsidRDefault="003C0F5B" w:rsidP="003C0F5B">
      <w:pPr>
        <w:pStyle w:val="Prrafodelista"/>
        <w:numPr>
          <w:ilvl w:val="1"/>
          <w:numId w:val="1"/>
        </w:numPr>
        <w:tabs>
          <w:tab w:val="left" w:pos="1560"/>
        </w:tabs>
        <w:jc w:val="both"/>
        <w:rPr>
          <w:rFonts w:ascii="Times New Roman" w:hAnsi="Times New Roman" w:cs="Times New Roman"/>
        </w:rPr>
      </w:pPr>
      <w:r w:rsidRPr="003C0F5B">
        <w:rPr>
          <w:rFonts w:ascii="Times New Roman" w:hAnsi="Times New Roman" w:cs="Times New Roman"/>
        </w:rPr>
        <w:t xml:space="preserve">Conclusiones </w:t>
      </w:r>
    </w:p>
    <w:p w14:paraId="6B1316E1" w14:textId="2CCF5039" w:rsidR="00332DD0" w:rsidRDefault="003C0F5B" w:rsidP="00332DD0">
      <w:pPr>
        <w:tabs>
          <w:tab w:val="left" w:pos="1560"/>
        </w:tabs>
        <w:jc w:val="both"/>
        <w:rPr>
          <w:rFonts w:ascii="Times New Roman" w:hAnsi="Times New Roman" w:cs="Times New Roman"/>
        </w:rPr>
      </w:pPr>
      <w:r>
        <w:rPr>
          <w:rFonts w:ascii="Times New Roman" w:hAnsi="Times New Roman" w:cs="Times New Roman"/>
        </w:rPr>
        <w:t xml:space="preserve">El tratamiento de los pacientes con PTCL es complejo y los resultados del tratamiento continúan siendo insatisfactorios. La participación en ensayos clínicos sigue siendo una opción para esta población de pacientes. En la práctica clínica rutinaria el tratamiento de primera línea con esquemas de dosis densa de quimioterapia seguida de trasplante autólogo ofrece mayores posibilidades de respuesta y supervivencia que otras alternativas de tratamiento. La adición de terapias dirigidas a blancos específicos como el antígeno CD30 mejora los resultados en términos de respuesta y PFS en los pacientes con expresión mayor al 10%. La inclusión de nuevos medicamentos en los esquemas de rescate puede ofrecer tasas de respuesta discretas que son susceptibles de mejorar en los años siguientes. </w:t>
      </w:r>
    </w:p>
    <w:p w14:paraId="1C66A8B2" w14:textId="412CFA90" w:rsidR="00332DD0" w:rsidRDefault="00332DD0" w:rsidP="00332DD0">
      <w:pPr>
        <w:pStyle w:val="Prrafodelista"/>
        <w:numPr>
          <w:ilvl w:val="0"/>
          <w:numId w:val="1"/>
        </w:numPr>
        <w:tabs>
          <w:tab w:val="left" w:pos="1560"/>
        </w:tabs>
        <w:jc w:val="both"/>
        <w:rPr>
          <w:rFonts w:ascii="Times New Roman" w:hAnsi="Times New Roman" w:cs="Times New Roman"/>
        </w:rPr>
      </w:pPr>
      <w:r>
        <w:rPr>
          <w:rFonts w:ascii="Times New Roman" w:hAnsi="Times New Roman" w:cs="Times New Roman"/>
        </w:rPr>
        <w:lastRenderedPageBreak/>
        <w:t xml:space="preserve">Linfomas cutáneos de células T </w:t>
      </w:r>
    </w:p>
    <w:p w14:paraId="6F318C68" w14:textId="34C49F4A" w:rsidR="00585086" w:rsidRDefault="00585086" w:rsidP="00BF4C10">
      <w:pPr>
        <w:jc w:val="both"/>
        <w:rPr>
          <w:rFonts w:ascii="Times New Roman" w:hAnsi="Times New Roman" w:cs="Times New Roman"/>
        </w:rPr>
      </w:pPr>
      <w:r>
        <w:rPr>
          <w:rFonts w:ascii="Times New Roman" w:hAnsi="Times New Roman" w:cs="Times New Roman"/>
        </w:rPr>
        <w:t xml:space="preserve">El tratamiento de pacientes con linfoma cutáneo de células T, requiere una aproximación específica para cada patología y estadio y excede el alcance de este documento. Centraremos la discusión en las nuevas opciones de tratamiento disponibles para pacientes con </w:t>
      </w:r>
      <w:r w:rsidR="00BF4C10">
        <w:rPr>
          <w:rFonts w:ascii="Times New Roman" w:hAnsi="Times New Roman" w:cs="Times New Roman"/>
        </w:rPr>
        <w:t xml:space="preserve">desordenes linfoproliferativos cutáneos CD30 positivos y el tratamiento con fotoféresis extracorpórea </w:t>
      </w:r>
      <w:r w:rsidR="00D34A1D">
        <w:rPr>
          <w:rFonts w:ascii="Times New Roman" w:hAnsi="Times New Roman" w:cs="Times New Roman"/>
        </w:rPr>
        <w:t>para</w:t>
      </w:r>
      <w:r w:rsidR="00BF4C10">
        <w:rPr>
          <w:rFonts w:ascii="Times New Roman" w:hAnsi="Times New Roman" w:cs="Times New Roman"/>
        </w:rPr>
        <w:t xml:space="preserve"> los pacientes con síndrome de Sézary (SS). </w:t>
      </w:r>
      <w:r w:rsidR="00FD164B">
        <w:rPr>
          <w:rFonts w:ascii="Times New Roman" w:hAnsi="Times New Roman" w:cs="Times New Roman"/>
        </w:rPr>
        <w:t>Para una revisión detall</w:t>
      </w:r>
      <w:r w:rsidR="00D34A1D">
        <w:rPr>
          <w:rFonts w:ascii="Times New Roman" w:hAnsi="Times New Roman" w:cs="Times New Roman"/>
        </w:rPr>
        <w:t>ada</w:t>
      </w:r>
      <w:r w:rsidR="00FD164B">
        <w:rPr>
          <w:rFonts w:ascii="Times New Roman" w:hAnsi="Times New Roman" w:cs="Times New Roman"/>
        </w:rPr>
        <w:t xml:space="preserve"> de las opciones de tratamiento de los pacientes con micosis fungoides de acuerdo a cada estadio, se referencia al lector a una actualización reciente</w:t>
      </w:r>
      <w:r w:rsidR="00604232">
        <w:rPr>
          <w:rFonts w:ascii="Times New Roman" w:hAnsi="Times New Roman" w:cs="Times New Roman"/>
        </w:rPr>
        <w:t xml:space="preserve">, donde </w:t>
      </w:r>
      <w:r w:rsidR="000413A9">
        <w:rPr>
          <w:rFonts w:ascii="Times New Roman" w:hAnsi="Times New Roman" w:cs="Times New Roman"/>
        </w:rPr>
        <w:t>se presentan las opciones de tratamiento dirigidas a la piel y las opciones de tratamiento sistémico</w:t>
      </w:r>
      <w:r w:rsidR="00FD164B">
        <w:rPr>
          <w:rFonts w:ascii="Times New Roman" w:hAnsi="Times New Roman" w:cs="Times New Roman"/>
        </w:rPr>
        <w:t xml:space="preserve"> </w:t>
      </w:r>
      <w:r w:rsidR="00FD164B">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{"citationItems":[{"id":"ITEM-1","itemData":{"DOI":"10.1016/j.ejca.2017.02.027","ISBN":"0959-8049","ISSN":"09598049","PMID":"28365528","abstract":"In order to provide a common standard for the treatment of mycosis fungoides (MF) and Sézary syndrome (SS), the European Organisation for Research and Treatment of Cancer–Cutaneous Lymphoma Task Force (EORTC-CLTF) published in 2006 its consensus recommendations for the stage-adapted selection of management options for these neoplasms. Since then, the understanding of the pathophysiology and epidemiology of MF/SS has advanced, the staging system has been revised, new outcome data have been published and novel treatment options have been introduced. The purpose of the present document is to update the original recommendations bearing in mind that there are still only a limited number of controlled studies to support treatment decisions for MF/SS and that often treatment is determined by institutional experience and availability. This consensus on treatment recommendations was established among the authors through a series of consecutive consultations in writing and a round of discussion. Recommended treatment options are presented according to disease stage, whenever possible categorised into first- and second-line options and supported with levels of evidence as devised by the Oxford Centre for Evidence-Based Medicine (OCEBM). Skin-directed therapies are still the most appropriate option for early-stage MF, and most patients can look forward to a normal life expectancy. For patients with advanced disease, prognosis is still grim, and only for a highly selected subset of patients, prolonged survival can be achieved with allogeneic stem cell transplantation (alloSCT). There is a high need for the development and investigation in controlled clinical trials of treatment options that are based on our increasing understanding of the molecular pathology of MF/SS.","author":[{"dropping-particle":"","family":"Trautinger","given":"Franz","non-dropping-particle":"","parse-names":false,"suffix":""},{"dropping-particle":"","family":"Eder","given":"Johanna","non-dropping-particle":"","parse-names":false,"suffix":""},{"dropping-particle":"","family":"Assaf","given":"Chalid","non-dropping-particle":"","parse-names":false,"suffix":""},{"dropping-particle":"","family":"Bagot","given":"Martine","non-dropping-particle":"","parse-names":false,"suffix":""},{"dropping-particle":"","family":"Cozzio","given":"Antonio","non-dropping-particle":"","parse-names":false,"suffix":""},{"dropping-particle":"","family":"Dummer","given":"Reinhard","non-dropping-particle":"","parse-names":false,"suffix":""},{"dropping-particle":"","family":"Gniadecki","given":"Robert","non-dropping-particle":"","parse-names":false,"suffix":""},{"dropping-particle":"","family":"Klemke","given":"Claus-Detlev","non-dropping-particle":"","parse-names":false,"suffix":""},{"dropping-particle":"","family":"Ortiz-Romero","given":"Pablo L.","non-dropping-particle":"","parse-names":false,"suffix":""},{"dropping-particle":"","family":"Papadavid","given":"Evangelia","non-dropping-particle":"","parse-names":false,"suffix":""},{"dropping-particle":"","family":"Pimpinelli","given":"Nicola","non-dropping-particle":"","parse-names":false,"suffix":""},{"dropping-particle":"","family":"Quaglino","given":"Pietro","non-dropping-particle":"","parse-names":false,"suffix":""},{"dropping-particle":"","family":"Ranki","given":"Annamari","non-dropping-particle":"","parse-names":false,"suffix":""},{"dropping-particle":"","family":"Scarisbrick","given":"Julia","non-dropping-particle":"","parse-names":false,"suffix":""},{"dropping-particle":"","family":"Stadler","given":"Rudolf","non-dropping-particle":"","parse-names":false,"suffix":""},{"dropping-particle":"","family":"Väkevä","given":"Liisa","non-dropping-particle":"","parse-names":false,"suffix":""},{"dropping-particle":"","family":"Vermeer","given":"Maarten H.","non-dropping-particle":"","parse-names":false,"suffix":""},{"dropping-particle":"","family":"Whittaker","given":"Sean","non-dropping-particle":"","parse-names":false,"suffix":""},{"dropping-particle":"","family":"Willemze","given":"Rein","non-dropping-particle":"","parse-names":false,"suffix":""},{"dropping-particle":"","family":"Knobler","given":"Robert","non-dropping-particle":"","parse-names":false,"suffix":""}],"container-title":"European Journal of Cancer","id":"ITEM-1","issued":{"date-parts":[["2017","5"]]},"page":"57-74","title":"European Organisation for Research and Treatment of Cancer consensus recommendations for the treatment of mycosis fungoides/Sézary syndrome – Update 2017","type":"article-journal","volume":"77"},"uris":["http://www.mendeley.com/documents/?uuid=ca596ca4-5aba-42d8-9ee4-598edba8b3e3"]}],"mendeley":{"formattedCitation":"(58)","plainTextFormattedCitation":"(58)","previouslyFormattedCitation":"(58)"},"properties":{"noteIndex":0},"schema":"https://github.com/citation-style-language/schema/raw/master/csl-citation.json"}</w:instrText>
      </w:r>
      <w:r w:rsidR="00FD164B">
        <w:rPr>
          <w:rFonts w:ascii="Times New Roman" w:hAnsi="Times New Roman" w:cs="Times New Roman"/>
        </w:rPr>
        <w:fldChar w:fldCharType="separate"/>
      </w:r>
      <w:r w:rsidR="003C0F5B" w:rsidRPr="003C0F5B">
        <w:rPr>
          <w:rFonts w:ascii="Times New Roman" w:hAnsi="Times New Roman" w:cs="Times New Roman"/>
          <w:noProof/>
        </w:rPr>
        <w:t>(58)</w:t>
      </w:r>
      <w:r w:rsidR="00FD164B">
        <w:rPr>
          <w:rFonts w:ascii="Times New Roman" w:hAnsi="Times New Roman" w:cs="Times New Roman"/>
        </w:rPr>
        <w:fldChar w:fldCharType="end"/>
      </w:r>
      <w:r w:rsidR="00FD164B">
        <w:rPr>
          <w:rFonts w:ascii="Times New Roman" w:hAnsi="Times New Roman" w:cs="Times New Roman"/>
        </w:rPr>
        <w:t xml:space="preserve">. </w:t>
      </w:r>
    </w:p>
    <w:p w14:paraId="76866CAE" w14:textId="77777777" w:rsidR="008C74D8" w:rsidRDefault="00D34A1D" w:rsidP="008C74D8">
      <w:pPr>
        <w:pStyle w:val="Prrafodelista"/>
        <w:numPr>
          <w:ilvl w:val="1"/>
          <w:numId w:val="1"/>
        </w:numPr>
        <w:jc w:val="both"/>
        <w:rPr>
          <w:rFonts w:ascii="Times New Roman" w:hAnsi="Times New Roman" w:cs="Times New Roman"/>
        </w:rPr>
      </w:pPr>
      <w:r w:rsidRPr="00D34A1D">
        <w:rPr>
          <w:rFonts w:ascii="Times New Roman" w:hAnsi="Times New Roman" w:cs="Times New Roman"/>
        </w:rPr>
        <w:t>Tratamiento de los des</w:t>
      </w:r>
      <w:r>
        <w:rPr>
          <w:rFonts w:ascii="Times New Roman" w:hAnsi="Times New Roman" w:cs="Times New Roman"/>
        </w:rPr>
        <w:t>ó</w:t>
      </w:r>
      <w:r w:rsidRPr="00D34A1D">
        <w:rPr>
          <w:rFonts w:ascii="Times New Roman" w:hAnsi="Times New Roman" w:cs="Times New Roman"/>
        </w:rPr>
        <w:t xml:space="preserve">rdenes linfoproliferativos cutáneos CD30 positivos </w:t>
      </w:r>
    </w:p>
    <w:p w14:paraId="6CB31694" w14:textId="579BB7A1" w:rsidR="008C74D8" w:rsidRDefault="008C74D8" w:rsidP="008C74D8">
      <w:pPr>
        <w:jc w:val="both"/>
        <w:rPr>
          <w:rFonts w:ascii="Times New Roman" w:hAnsi="Times New Roman" w:cs="Times New Roman"/>
        </w:rPr>
      </w:pPr>
      <w:r w:rsidRPr="008C74D8">
        <w:rPr>
          <w:rFonts w:ascii="Times New Roman" w:hAnsi="Times New Roman" w:cs="Times New Roman"/>
        </w:rPr>
        <w:t xml:space="preserve">Los desórdenes linfoproliferativos cutáneos CD30+ (DLC), son el segundo grupo más frecuente de linfomas cutáneos de células T y constituyen el 25% de los casos. Las dos entidades que forman este grupo son la Papulosis Linfomatoide (PL) y el linfoma de célula grande anaplásico primario cutáneo (C-ALCL). </w:t>
      </w:r>
      <w:r w:rsidR="00604B35">
        <w:rPr>
          <w:rFonts w:ascii="Times New Roman" w:hAnsi="Times New Roman" w:cs="Times New Roman"/>
        </w:rPr>
        <w:t xml:space="preserve">Por definición el C-ALCL </w:t>
      </w:r>
      <w:r w:rsidR="006D1728">
        <w:rPr>
          <w:rFonts w:ascii="Times New Roman" w:hAnsi="Times New Roman" w:cs="Times New Roman"/>
        </w:rPr>
        <w:t>está constituido por células grandes anaplásicas de la cuales más del 75% expresan el antígeno CD30</w:t>
      </w:r>
      <w:r w:rsidR="00A2047A">
        <w:rPr>
          <w:rFonts w:ascii="Times New Roman" w:hAnsi="Times New Roman" w:cs="Times New Roman"/>
        </w:rPr>
        <w:t>. Los resultados del tratamiento con BV en pacientes con otras neoplasias CD30 posit</w:t>
      </w:r>
      <w:r w:rsidR="00E97F25">
        <w:rPr>
          <w:rFonts w:ascii="Times New Roman" w:hAnsi="Times New Roman" w:cs="Times New Roman"/>
        </w:rPr>
        <w:t xml:space="preserve">ivas, han derivado en el interés de evaluar este tratamiento en pacientes con este grupo de enfermedades. A la fecha se han reportado diferentes series de casos, estudios fase 2 y un ensayo clínico aleatorizado en pacientes con C-ALCL y otros tipos de linfoma cutáneo con expresión de CD30 y aún en pacientes con MF sin expresión de este antígeno. </w:t>
      </w:r>
    </w:p>
    <w:p w14:paraId="0BE075EE" w14:textId="12667939" w:rsidR="00E97F25" w:rsidRPr="009C715B" w:rsidRDefault="009C715B" w:rsidP="009C715B">
      <w:pPr>
        <w:pStyle w:val="Prrafodelista"/>
        <w:numPr>
          <w:ilvl w:val="2"/>
          <w:numId w:val="1"/>
        </w:numPr>
        <w:jc w:val="both"/>
        <w:rPr>
          <w:rFonts w:ascii="Times New Roman" w:hAnsi="Times New Roman" w:cs="Times New Roman"/>
        </w:rPr>
      </w:pPr>
      <w:r w:rsidRPr="009C715B">
        <w:rPr>
          <w:rFonts w:ascii="Times New Roman" w:hAnsi="Times New Roman" w:cs="Times New Roman"/>
        </w:rPr>
        <w:t xml:space="preserve">Brentuximab en el tratamiento de la MF y el SS </w:t>
      </w:r>
    </w:p>
    <w:p w14:paraId="5409AE09" w14:textId="69A8232A" w:rsidR="009C715B" w:rsidRDefault="006B4334" w:rsidP="009C715B">
      <w:pPr>
        <w:jc w:val="both"/>
        <w:rPr>
          <w:rFonts w:ascii="Times New Roman" w:hAnsi="Times New Roman" w:cs="Times New Roman"/>
        </w:rPr>
      </w:pPr>
      <w:r>
        <w:rPr>
          <w:rFonts w:ascii="Times New Roman" w:hAnsi="Times New Roman" w:cs="Times New Roman"/>
        </w:rPr>
        <w:t xml:space="preserve">Un estudio fase 2, iniciado por el investigador incluyó pacientes con </w:t>
      </w:r>
      <w:r w:rsidR="00A91AAC">
        <w:rPr>
          <w:rFonts w:ascii="Times New Roman" w:hAnsi="Times New Roman" w:cs="Times New Roman"/>
        </w:rPr>
        <w:t xml:space="preserve">MF o SS en estadio IB a IVB, en progresión luego de al menos una línea de tratamiento sistémico. </w:t>
      </w:r>
      <w:r w:rsidR="00B45A9F">
        <w:rPr>
          <w:rFonts w:ascii="Times New Roman" w:hAnsi="Times New Roman" w:cs="Times New Roman"/>
        </w:rPr>
        <w:t>Fueron incluidos pacientes con cualquier nivel de expresión de CD30 tanto en la piel como en otros compartimientos.</w:t>
      </w:r>
      <w:r w:rsidR="005F736C">
        <w:rPr>
          <w:rFonts w:ascii="Times New Roman" w:hAnsi="Times New Roman" w:cs="Times New Roman"/>
        </w:rPr>
        <w:t xml:space="preserve"> En total fueron incluidos 30 pacientes </w:t>
      </w:r>
      <w:r w:rsidR="00573C90">
        <w:rPr>
          <w:rFonts w:ascii="Times New Roman" w:hAnsi="Times New Roman" w:cs="Times New Roman"/>
        </w:rPr>
        <w:t xml:space="preserve">con una mediana de edad de 62 años y de los cuales el 59% eran hombres. </w:t>
      </w:r>
      <w:r w:rsidR="009873A3">
        <w:rPr>
          <w:rFonts w:ascii="Times New Roman" w:hAnsi="Times New Roman" w:cs="Times New Roman"/>
        </w:rPr>
        <w:t xml:space="preserve">Mas de la mitad de los pacientes (56%) se encontraba en estadio IIB y 53% había recibido más de tres líneas de tratamiento sistémico previo a la inclusión. </w:t>
      </w:r>
      <w:r w:rsidR="00E55F0B">
        <w:rPr>
          <w:rFonts w:ascii="Times New Roman" w:hAnsi="Times New Roman" w:cs="Times New Roman"/>
        </w:rPr>
        <w:t xml:space="preserve">La expresión de CD30 fue variable, siendo menor a 10% en 44 %; de 10 a 50% en 44% y mayor a 50% en el 13% restante. </w:t>
      </w:r>
      <w:r w:rsidR="008F5C7B">
        <w:rPr>
          <w:rFonts w:ascii="Times New Roman" w:hAnsi="Times New Roman" w:cs="Times New Roman"/>
        </w:rPr>
        <w:t>El tratamiento con brentuximab se admini</w:t>
      </w:r>
      <w:r w:rsidR="00D66D35">
        <w:rPr>
          <w:rFonts w:ascii="Times New Roman" w:hAnsi="Times New Roman" w:cs="Times New Roman"/>
        </w:rPr>
        <w:t>stró a una dosis de 1.8 mg/kg cada 21 días por un máximo de ocho ciclos.</w:t>
      </w:r>
      <w:r w:rsidR="004758BA">
        <w:rPr>
          <w:rFonts w:ascii="Times New Roman" w:hAnsi="Times New Roman" w:cs="Times New Roman"/>
        </w:rPr>
        <w:t xml:space="preserve"> Una respuesta clínica objetiva se encontró en 21 (70%) de los 30 pacientes evaluables. </w:t>
      </w:r>
      <w:r w:rsidR="001E5F01">
        <w:rPr>
          <w:rFonts w:ascii="Times New Roman" w:hAnsi="Times New Roman" w:cs="Times New Roman"/>
        </w:rPr>
        <w:t>La carga tumoral medida por el mSWAT se redujo un promedio de 73%</w:t>
      </w:r>
      <w:r w:rsidR="00B554E9">
        <w:rPr>
          <w:rFonts w:ascii="Times New Roman" w:hAnsi="Times New Roman" w:cs="Times New Roman"/>
        </w:rPr>
        <w:t xml:space="preserve"> y siete pacientes tuvieron una reducción mayor del 90%. </w:t>
      </w:r>
      <w:r w:rsidR="00D63EEA">
        <w:rPr>
          <w:rFonts w:ascii="Times New Roman" w:hAnsi="Times New Roman" w:cs="Times New Roman"/>
        </w:rPr>
        <w:t>La supervivencia libre de progresión fue de</w:t>
      </w:r>
      <w:r w:rsidR="00400F0A">
        <w:rPr>
          <w:rFonts w:ascii="Times New Roman" w:hAnsi="Times New Roman" w:cs="Times New Roman"/>
        </w:rPr>
        <w:t xml:space="preserve"> 79% y 54% a 6 y 12 meses respectivamente. </w:t>
      </w:r>
      <w:r w:rsidR="001A6DCF">
        <w:rPr>
          <w:rFonts w:ascii="Times New Roman" w:hAnsi="Times New Roman" w:cs="Times New Roman"/>
        </w:rPr>
        <w:t xml:space="preserve">La mediana de expresión de CD30 para todos los pacientes fue de 13% y </w:t>
      </w:r>
      <w:r w:rsidR="00655E28">
        <w:rPr>
          <w:rFonts w:ascii="Times New Roman" w:hAnsi="Times New Roman" w:cs="Times New Roman"/>
        </w:rPr>
        <w:t xml:space="preserve">fue mayor en los respondedores que en los no respondedores (15% vs 3%, P-Valor=0.037). </w:t>
      </w:r>
      <w:r w:rsidR="00D008C8">
        <w:rPr>
          <w:rFonts w:ascii="Times New Roman" w:hAnsi="Times New Roman" w:cs="Times New Roman"/>
        </w:rPr>
        <w:t>El tratamiento fue en general bien tolerado, siendo la neuropatía periférica el evento adverso más frecuente</w:t>
      </w:r>
      <w:r w:rsidR="00DF3DD1">
        <w:rPr>
          <w:rFonts w:ascii="Times New Roman" w:hAnsi="Times New Roman" w:cs="Times New Roman"/>
        </w:rPr>
        <w:t xml:space="preserve">. En seis pacientes, el tratamiento fue suspendido por toxicidad. </w:t>
      </w:r>
      <w:r w:rsidR="0011286A">
        <w:rPr>
          <w:rFonts w:ascii="Times New Roman" w:hAnsi="Times New Roman" w:cs="Times New Roman"/>
        </w:rPr>
        <w:t>Este estudio demuestra la actividad del tratamiento con BV en pacientes con MF con expresión variable de CD30</w:t>
      </w:r>
      <w:r w:rsidR="00646EE3">
        <w:rPr>
          <w:rFonts w:ascii="Times New Roman" w:hAnsi="Times New Roman" w:cs="Times New Roman"/>
        </w:rPr>
        <w:t xml:space="preserve"> con una tasa de respuesta global del 70% y aunque no se presentaron respuesta completas, la mayoría de los pacientes logró beneficio clínico con una reducción promedio del mSWAT de m</w:t>
      </w:r>
      <w:r w:rsidR="00AA40BE">
        <w:rPr>
          <w:rFonts w:ascii="Times New Roman" w:hAnsi="Times New Roman" w:cs="Times New Roman"/>
        </w:rPr>
        <w:t>á</w:t>
      </w:r>
      <w:r w:rsidR="00646EE3">
        <w:rPr>
          <w:rFonts w:ascii="Times New Roman" w:hAnsi="Times New Roman" w:cs="Times New Roman"/>
        </w:rPr>
        <w:t>s del 70%</w:t>
      </w:r>
      <w:r w:rsidR="00F26069">
        <w:rPr>
          <w:rFonts w:ascii="Times New Roman" w:hAnsi="Times New Roman" w:cs="Times New Roman"/>
        </w:rPr>
        <w:t xml:space="preserve"> </w:t>
      </w:r>
      <w:r w:rsidR="00F26069">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{"citationItems":[{"id":"ITEM-1","itemData":{"DOI":"10.1200/JCO.2014.60.3969","ISSN":"0732-183X","author":[{"dropping-particle":"","family":"Kim","given":"Youn H","non-dropping-particle":"","parse-names":false,"suffix":""},{"dropping-particle":"","family":"Tavallaee","given":"Mahkam","non-dropping-particle":"","parse-names":false,"suffix":""},{"dropping-particle":"","family":"Sundram","given":"Uma","non-dropping-particle":"","parse-names":false,"suffix":""},{"dropping-particle":"","family":"Salva","given":"Katrin A","non-dropping-particle":"","parse-names":false,"suffix":""},{"dropping-particle":"","family":"Wood","given":"Gary S","non-dropping-particle":"","parse-names":false,"suffix":""},{"dropping-particle":"","family":"Li","given":"Shufeng","non-dropping-particle":"","parse-names":false,"suffix":""},{"dropping-particle":"","family":"Rozati","given":"Sima","non-dropping-particle":"","parse-names":false,"suffix":""},{"dropping-particle":"","family":"Nagpal","given":"Seema","non-dropping-particle":"","parse-names":false,"suffix":""},{"dropping-particle":"","family":"Krathen","given":"Michael","non-dropping-particle":"","parse-names":false,"suffix":""},{"dropping-particle":"","family":"Reddy","given":"Sunil","non-dropping-particle":"","parse-names":false,"suffix":""},{"dropping-particle":"","family":"Hoppe","given":"Richard T","non-dropping-particle":"","parse-names":false,"suffix":""},{"dropping-particle":"","family":"Nguyen-Lin","given":"Annie","non-dropping-particle":"","parse-names":false,"suffix":""},{"dropping-particle":"","family":"Weng","given":"Wen-kai","non-dropping-particle":"","parse-names":false,"suffix":""},{"dropping-particle":"","family":"Armstrong","given":"Randall","non-dropping-particle":"","parse-names":false,"suffix":""},{"dropping-particle":"","family":"Pulitzer","given":"Melissa","non-dropping-particle":"","parse-names":false,"suffix":""},{"dropping-particle":"","family":"Advani","given":"Ranjana H","non-dropping-particle":"","parse-names":false,"suffix":""},{"dropping-particle":"","family":"Horwitz","given":"Steven M","non-dropping-particle":"","parse-names":false,"suffix":""}],"container-title":"Journal of Clinical Oncology","id":"ITEM-1","issue":"32","issued":{"date-parts":[["2015","11","10"]]},"page":"3750-3758","title":"Phase II Investigator-Initiated Study of Brentuximab Vedotin in Mycosis Fungoides and Sézary Syndrome With Variable CD30 Expression Level: A Multi-Institution Collaborative Project","type":"article-journal","volume":"33"},"uris":["http://www.mendeley.com/documents/?uuid=33fb777d-2bd5-403d-8148-a5a79161b2f9"]}],"mendeley":{"formattedCitation":"(59)","plainTextFormattedCitation":"(59)","previouslyFormattedCitation":"(59)"},"properties":{"noteIndex":0},"schema":"https://github.com/citation-style-language/schema/raw/master/csl-citation.json"}</w:instrText>
      </w:r>
      <w:r w:rsidR="00F26069">
        <w:rPr>
          <w:rFonts w:ascii="Times New Roman" w:hAnsi="Times New Roman" w:cs="Times New Roman"/>
        </w:rPr>
        <w:fldChar w:fldCharType="separate"/>
      </w:r>
      <w:r w:rsidR="003C0F5B" w:rsidRPr="003C0F5B">
        <w:rPr>
          <w:rFonts w:ascii="Times New Roman" w:hAnsi="Times New Roman" w:cs="Times New Roman"/>
          <w:noProof/>
        </w:rPr>
        <w:t>(59)</w:t>
      </w:r>
      <w:r w:rsidR="00F26069">
        <w:rPr>
          <w:rFonts w:ascii="Times New Roman" w:hAnsi="Times New Roman" w:cs="Times New Roman"/>
        </w:rPr>
        <w:fldChar w:fldCharType="end"/>
      </w:r>
      <w:r w:rsidR="00F26069">
        <w:rPr>
          <w:rFonts w:ascii="Times New Roman" w:hAnsi="Times New Roman" w:cs="Times New Roman"/>
        </w:rPr>
        <w:t xml:space="preserve">. </w:t>
      </w:r>
    </w:p>
    <w:p w14:paraId="2FA3DA60" w14:textId="77777777" w:rsidR="005345B7" w:rsidRDefault="005345B7" w:rsidP="009C715B">
      <w:pPr>
        <w:jc w:val="both"/>
        <w:rPr>
          <w:rFonts w:ascii="Times New Roman" w:hAnsi="Times New Roman" w:cs="Times New Roman"/>
        </w:rPr>
      </w:pPr>
    </w:p>
    <w:p w14:paraId="1E330498" w14:textId="12BE6967" w:rsidR="00475A18" w:rsidRPr="00F709EA" w:rsidRDefault="00475A18" w:rsidP="00F709EA">
      <w:pPr>
        <w:pStyle w:val="Prrafodelista"/>
        <w:numPr>
          <w:ilvl w:val="2"/>
          <w:numId w:val="1"/>
        </w:numPr>
        <w:jc w:val="both"/>
        <w:rPr>
          <w:rFonts w:ascii="Times New Roman" w:hAnsi="Times New Roman" w:cs="Times New Roman"/>
        </w:rPr>
      </w:pPr>
      <w:r w:rsidRPr="00F709EA">
        <w:rPr>
          <w:rFonts w:ascii="Times New Roman" w:hAnsi="Times New Roman" w:cs="Times New Roman"/>
        </w:rPr>
        <w:t xml:space="preserve">Brentuximab en el tratamiento </w:t>
      </w:r>
      <w:r w:rsidR="000106AD" w:rsidRPr="00F709EA">
        <w:rPr>
          <w:rFonts w:ascii="Times New Roman" w:hAnsi="Times New Roman" w:cs="Times New Roman"/>
        </w:rPr>
        <w:t>de la papulosis linfomatoide y el linfoma cutáneo de células T CD30</w:t>
      </w:r>
      <w:r w:rsidR="00F709EA" w:rsidRPr="00F709EA">
        <w:rPr>
          <w:rFonts w:ascii="Times New Roman" w:hAnsi="Times New Roman" w:cs="Times New Roman"/>
        </w:rPr>
        <w:t xml:space="preserve">+ </w:t>
      </w:r>
    </w:p>
    <w:p w14:paraId="107279FC" w14:textId="038970D0" w:rsidR="00F709EA" w:rsidRDefault="00265234" w:rsidP="00F709EA">
      <w:pPr>
        <w:jc w:val="both"/>
        <w:rPr>
          <w:rFonts w:ascii="Times New Roman" w:hAnsi="Times New Roman" w:cs="Times New Roman"/>
        </w:rPr>
      </w:pPr>
      <w:r>
        <w:rPr>
          <w:rFonts w:ascii="Times New Roman" w:hAnsi="Times New Roman" w:cs="Times New Roman"/>
        </w:rPr>
        <w:t>Un ensayo de etiqueta abierta, fase II, de un solo centro</w:t>
      </w:r>
      <w:r w:rsidR="00291D2B">
        <w:rPr>
          <w:rFonts w:ascii="Times New Roman" w:hAnsi="Times New Roman" w:cs="Times New Roman"/>
        </w:rPr>
        <w:t xml:space="preserve"> evaluó la seguridad y eficacia del tratamiento con brentuximab en pacientes con </w:t>
      </w:r>
      <w:r w:rsidR="00DA194B">
        <w:rPr>
          <w:rFonts w:ascii="Times New Roman" w:hAnsi="Times New Roman" w:cs="Times New Roman"/>
        </w:rPr>
        <w:t>PL con indicación de tratamiento y en pacientes con MF y C-ALCL</w:t>
      </w:r>
      <w:r w:rsidR="002441FA">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10.1200/JCO.2014.60.3787","ISSN":"0732-183X","author":[{"dropping-particle":"","family":"Duvic","given":"Madeleine","non-dropping-particle":"","parse-names":false,"suffix":""},{"dropping-particle":"","family":"Tetzlaff","given":"Michael T","non-dropping-particle":"","parse-names":false,"suffix":""},{"dropping-particle":"","family":"Gangar","given":"Pamela","non-dropping-particle":"","parse-names":false,"suffix":""},{"dropping-particle":"","family":"Clos","given":"Audra L","non-dropping-particle":"","parse-names":false,"suffix":""},{"dropping-particle":"","family":"Sui","given":"Dawen","non-dropping-particle":"","parse-names":false,"suffix":""},{"dropping-particle":"","family":"Talpur","given":"Rakhshandra","non-dropping-particle":"","parse-names":false,"suffix":""}],"container-title":"Journal of Clinical Oncology","id":"ITEM-1","issue":"32","issued":{"date-parts":[["2015","11","10"]]},"page":"3759-3765","title":"Results of a Phase II Trial of Brentuximab Vedotin for CD30 + Cutaneous T-Cell Lymphoma and Lymphomatoid Papulosis","type":"article-journal","volume":"33"},"uris":["http://www.mendeley.com/documents/?uuid=15fccd8c-f2ff-4da0-b95b-4f21b58b6e58"]}],"mendeley":{"formattedCitation":"(60)","plainTextFormattedCitation":"(60)","previouslyFormattedCitation":"(60)"},"properties":{"noteIndex":0},"schema":"https://github.com/citation-style-language/schema/raw/master/csl-citation.json"}</w:instrText>
      </w:r>
      <w:r w:rsidR="002441FA">
        <w:rPr>
          <w:rFonts w:ascii="Times New Roman" w:hAnsi="Times New Roman" w:cs="Times New Roman"/>
        </w:rPr>
        <w:fldChar w:fldCharType="separate"/>
      </w:r>
      <w:r w:rsidR="003C0F5B" w:rsidRPr="003C0F5B">
        <w:rPr>
          <w:rFonts w:ascii="Times New Roman" w:hAnsi="Times New Roman" w:cs="Times New Roman"/>
          <w:noProof/>
        </w:rPr>
        <w:t>(60)</w:t>
      </w:r>
      <w:r w:rsidR="002441FA">
        <w:rPr>
          <w:rFonts w:ascii="Times New Roman" w:hAnsi="Times New Roman" w:cs="Times New Roman"/>
        </w:rPr>
        <w:fldChar w:fldCharType="end"/>
      </w:r>
      <w:r w:rsidR="002441FA">
        <w:rPr>
          <w:rFonts w:ascii="Times New Roman" w:hAnsi="Times New Roman" w:cs="Times New Roman"/>
        </w:rPr>
        <w:t>.</w:t>
      </w:r>
      <w:r w:rsidR="00DA194B">
        <w:rPr>
          <w:rFonts w:ascii="Times New Roman" w:hAnsi="Times New Roman" w:cs="Times New Roman"/>
        </w:rPr>
        <w:t xml:space="preserve"> El tratamiento consistió en BV administrado a una dosis de 1.8 mg/kg </w:t>
      </w:r>
      <w:r w:rsidR="00394735">
        <w:rPr>
          <w:rFonts w:ascii="Times New Roman" w:hAnsi="Times New Roman" w:cs="Times New Roman"/>
        </w:rPr>
        <w:t xml:space="preserve">cada 3 semanas, por un máximo de ocho ciclos. </w:t>
      </w:r>
      <w:r w:rsidR="00BE0456">
        <w:rPr>
          <w:rFonts w:ascii="Times New Roman" w:hAnsi="Times New Roman" w:cs="Times New Roman"/>
        </w:rPr>
        <w:t>Fueron incluidos pacientes mayores de 18 años con diagnóstico confirmado de PL, MF y C-ALCL con expresión de CD30</w:t>
      </w:r>
      <w:r w:rsidR="00AE621D">
        <w:rPr>
          <w:rFonts w:ascii="Times New Roman" w:hAnsi="Times New Roman" w:cs="Times New Roman"/>
        </w:rPr>
        <w:t xml:space="preserve">, siendo requerida la demostración de la expresión de CD30, revisada por un patólogo experto. </w:t>
      </w:r>
      <w:r w:rsidR="00EE55D0">
        <w:rPr>
          <w:rFonts w:ascii="Times New Roman" w:hAnsi="Times New Roman" w:cs="Times New Roman"/>
        </w:rPr>
        <w:t xml:space="preserve">Los pacientes con PL debían presentar mas de 10 lesiones cicatrizando o activas, con compromiso </w:t>
      </w:r>
      <w:r w:rsidR="00D776EB">
        <w:rPr>
          <w:rFonts w:ascii="Times New Roman" w:hAnsi="Times New Roman" w:cs="Times New Roman"/>
        </w:rPr>
        <w:t xml:space="preserve">de la cara, las manos o los pies y que requirieran tratamiento </w:t>
      </w:r>
      <w:r w:rsidR="00D776EB">
        <w:rPr>
          <w:rFonts w:ascii="Times New Roman" w:hAnsi="Times New Roman" w:cs="Times New Roman"/>
        </w:rPr>
        <w:lastRenderedPageBreak/>
        <w:t>sistémico</w:t>
      </w:r>
      <w:r w:rsidR="007D4510">
        <w:rPr>
          <w:rFonts w:ascii="Times New Roman" w:hAnsi="Times New Roman" w:cs="Times New Roman"/>
        </w:rPr>
        <w:t xml:space="preserve">. </w:t>
      </w:r>
      <w:r w:rsidR="00504AB8">
        <w:rPr>
          <w:rFonts w:ascii="Times New Roman" w:hAnsi="Times New Roman" w:cs="Times New Roman"/>
        </w:rPr>
        <w:t>Este estudio fue diseñado como un estudio fase II de dos estadio</w:t>
      </w:r>
      <w:r w:rsidR="00AA40BE">
        <w:rPr>
          <w:rFonts w:ascii="Times New Roman" w:hAnsi="Times New Roman" w:cs="Times New Roman"/>
        </w:rPr>
        <w:t>s</w:t>
      </w:r>
      <w:r w:rsidR="00504AB8">
        <w:rPr>
          <w:rFonts w:ascii="Times New Roman" w:hAnsi="Times New Roman" w:cs="Times New Roman"/>
        </w:rPr>
        <w:t xml:space="preserve"> de Simon </w:t>
      </w:r>
      <w:r w:rsidR="005F6D27">
        <w:rPr>
          <w:rFonts w:ascii="Times New Roman" w:hAnsi="Times New Roman" w:cs="Times New Roman"/>
        </w:rPr>
        <w:t>para discriminar una respuesta objetiva de no mas del 35% a por lo menos el 65%</w:t>
      </w:r>
      <w:r w:rsidR="00AA40BE">
        <w:rPr>
          <w:rFonts w:ascii="Times New Roman" w:hAnsi="Times New Roman" w:cs="Times New Roman"/>
        </w:rPr>
        <w:t xml:space="preserve">. </w:t>
      </w:r>
      <w:r w:rsidR="00B75CB0">
        <w:rPr>
          <w:rFonts w:ascii="Times New Roman" w:hAnsi="Times New Roman" w:cs="Times New Roman"/>
        </w:rPr>
        <w:t xml:space="preserve">Con 48 pacientes evaluables, si por los menos se observaran 25 respuestas objetivas, </w:t>
      </w:r>
      <w:r w:rsidR="00456B91">
        <w:rPr>
          <w:rFonts w:ascii="Times New Roman" w:hAnsi="Times New Roman" w:cs="Times New Roman"/>
        </w:rPr>
        <w:t>el esquema se podría considerar para realizar mas estudios. Si menos de nueve respuesta</w:t>
      </w:r>
      <w:r w:rsidR="00F65AA2">
        <w:rPr>
          <w:rFonts w:ascii="Times New Roman" w:hAnsi="Times New Roman" w:cs="Times New Roman"/>
        </w:rPr>
        <w:t>s</w:t>
      </w:r>
      <w:r w:rsidR="00456B91">
        <w:rPr>
          <w:rFonts w:ascii="Times New Roman" w:hAnsi="Times New Roman" w:cs="Times New Roman"/>
        </w:rPr>
        <w:t xml:space="preserve"> objetivas fueran observadas en 19 pacientes</w:t>
      </w:r>
      <w:r w:rsidR="003D1A4C">
        <w:rPr>
          <w:rFonts w:ascii="Times New Roman" w:hAnsi="Times New Roman" w:cs="Times New Roman"/>
        </w:rPr>
        <w:t xml:space="preserve">, el estudio seria terminado anticipadamente y declarado negativo. </w:t>
      </w:r>
      <w:r w:rsidR="00F65AA2">
        <w:rPr>
          <w:rFonts w:ascii="Times New Roman" w:hAnsi="Times New Roman" w:cs="Times New Roman"/>
        </w:rPr>
        <w:t>Fueron incluid</w:t>
      </w:r>
      <w:r w:rsidR="00124F23">
        <w:rPr>
          <w:rFonts w:ascii="Times New Roman" w:hAnsi="Times New Roman" w:cs="Times New Roman"/>
        </w:rPr>
        <w:t xml:space="preserve">os 48 pacientes de los cuales 20 tenían PL o C-ALCL y 28 MF/SS. </w:t>
      </w:r>
      <w:r w:rsidR="00B97964">
        <w:rPr>
          <w:rFonts w:ascii="Times New Roman" w:hAnsi="Times New Roman" w:cs="Times New Roman"/>
        </w:rPr>
        <w:t xml:space="preserve">La mediana de edad fue de 59.5 años. Los pacientes con MF habían sido densamente tratados con una </w:t>
      </w:r>
      <w:r w:rsidR="00DF11C2">
        <w:rPr>
          <w:rFonts w:ascii="Times New Roman" w:hAnsi="Times New Roman" w:cs="Times New Roman"/>
        </w:rPr>
        <w:t xml:space="preserve">mediana de cinco líneas de tratamiento y una media de dos terapias sistémicas. </w:t>
      </w:r>
      <w:r w:rsidR="005249AA">
        <w:rPr>
          <w:rFonts w:ascii="Times New Roman" w:hAnsi="Times New Roman" w:cs="Times New Roman"/>
        </w:rPr>
        <w:t xml:space="preserve">La tasa global de respuesta </w:t>
      </w:r>
      <w:r w:rsidR="00E97E35">
        <w:rPr>
          <w:rFonts w:ascii="Times New Roman" w:hAnsi="Times New Roman" w:cs="Times New Roman"/>
        </w:rPr>
        <w:t xml:space="preserve">fue de 73% (IC 95% 60% a 86%) </w:t>
      </w:r>
      <w:r w:rsidR="00B162FF">
        <w:rPr>
          <w:rFonts w:ascii="Times New Roman" w:hAnsi="Times New Roman" w:cs="Times New Roman"/>
        </w:rPr>
        <w:t xml:space="preserve">con una respuesta completa de 35% (IC 95% 22% a 49%). </w:t>
      </w:r>
      <w:r w:rsidR="00F002FD">
        <w:rPr>
          <w:rFonts w:ascii="Times New Roman" w:hAnsi="Times New Roman" w:cs="Times New Roman"/>
        </w:rPr>
        <w:t xml:space="preserve">La tasa global de respuesta fue de 54% en los pacientes con MF comparado con 100% en los pacientes con PL y C-ALCL. </w:t>
      </w:r>
      <w:r w:rsidR="001A2BA8">
        <w:rPr>
          <w:rFonts w:ascii="Times New Roman" w:hAnsi="Times New Roman" w:cs="Times New Roman"/>
        </w:rPr>
        <w:t>Llamativamente, se presentaron respuesta</w:t>
      </w:r>
      <w:r w:rsidR="000500A6">
        <w:rPr>
          <w:rFonts w:ascii="Times New Roman" w:hAnsi="Times New Roman" w:cs="Times New Roman"/>
        </w:rPr>
        <w:t>s</w:t>
      </w:r>
      <w:r w:rsidR="001A2BA8">
        <w:rPr>
          <w:rFonts w:ascii="Times New Roman" w:hAnsi="Times New Roman" w:cs="Times New Roman"/>
        </w:rPr>
        <w:t xml:space="preserve"> similares en</w:t>
      </w:r>
      <w:r w:rsidR="00040836">
        <w:rPr>
          <w:rFonts w:ascii="Times New Roman" w:hAnsi="Times New Roman" w:cs="Times New Roman"/>
        </w:rPr>
        <w:t xml:space="preserve"> los pacientes con MF en todos los niveles de expresión del CD30, siendo de 50% en los pacientes con expresión menor al 10%, 58% en los pacientes con expresión entre 10% y 50% y </w:t>
      </w:r>
      <w:r w:rsidR="000500A6">
        <w:rPr>
          <w:rFonts w:ascii="Times New Roman" w:hAnsi="Times New Roman" w:cs="Times New Roman"/>
        </w:rPr>
        <w:t xml:space="preserve">50% en los pacientes con expresión mayor del 30%. La mediana de supervivencia desde la primera dosis de BV no fue alcanzada. </w:t>
      </w:r>
      <w:r w:rsidR="00636572">
        <w:rPr>
          <w:rFonts w:ascii="Times New Roman" w:hAnsi="Times New Roman" w:cs="Times New Roman"/>
        </w:rPr>
        <w:t xml:space="preserve">Similar a lo encontrado por otros autores, el evento adverso reportado con mayor frecuencia fue la neuropatía periférica. </w:t>
      </w:r>
      <w:r w:rsidR="00D50506">
        <w:rPr>
          <w:rFonts w:ascii="Times New Roman" w:hAnsi="Times New Roman" w:cs="Times New Roman"/>
        </w:rPr>
        <w:t xml:space="preserve">Los resultados de este demuestran que </w:t>
      </w:r>
      <w:r w:rsidR="00B07B17">
        <w:rPr>
          <w:rFonts w:ascii="Times New Roman" w:hAnsi="Times New Roman" w:cs="Times New Roman"/>
        </w:rPr>
        <w:t xml:space="preserve">el BV es activo en los pacientes con diferentes formas de linfoma cutáneo de células T, tanto PL y C-ALCL como MF / SS, aun en pacientes densamente tratados y con expresión variable de CD30. Los resultados en pacientes con baja expresión de CD30, plantean la posibilidad de efectos fuera del blanco del tratamiento con BV. </w:t>
      </w:r>
    </w:p>
    <w:p w14:paraId="59C50805" w14:textId="6F38D6BF" w:rsidR="00F62AE2" w:rsidRDefault="00BE2F03" w:rsidP="00F709EA">
      <w:pPr>
        <w:jc w:val="both"/>
        <w:rPr>
          <w:rFonts w:ascii="Times New Roman" w:hAnsi="Times New Roman" w:cs="Times New Roman"/>
        </w:rPr>
      </w:pPr>
      <w:r>
        <w:rPr>
          <w:rFonts w:ascii="Times New Roman" w:hAnsi="Times New Roman" w:cs="Times New Roman"/>
        </w:rPr>
        <w:t>Además de los estudios fase II presentados, un ensayo clínico aleatorizado fase 3</w:t>
      </w:r>
      <w:r w:rsidR="004B20FB">
        <w:rPr>
          <w:rFonts w:ascii="Times New Roman" w:hAnsi="Times New Roman" w:cs="Times New Roman"/>
        </w:rPr>
        <w:t xml:space="preserve"> ha evaluado los resultados del tratamiento con BV comparado contra la opción escogida por el investigador en una población de pacientes con MF y C-ALCL. </w:t>
      </w:r>
      <w:r w:rsidR="00055B73">
        <w:rPr>
          <w:rFonts w:ascii="Times New Roman" w:hAnsi="Times New Roman" w:cs="Times New Roman"/>
        </w:rPr>
        <w:t xml:space="preserve">Este estudio fue un ensayo clínico, aleatorizado, </w:t>
      </w:r>
      <w:r w:rsidR="007D2428">
        <w:rPr>
          <w:rFonts w:ascii="Times New Roman" w:hAnsi="Times New Roman" w:cs="Times New Roman"/>
        </w:rPr>
        <w:t xml:space="preserve">multicéntrico, fase 3, de etiqueta abierta. </w:t>
      </w:r>
      <w:r w:rsidR="00E3536B">
        <w:rPr>
          <w:rFonts w:ascii="Times New Roman" w:hAnsi="Times New Roman" w:cs="Times New Roman"/>
        </w:rPr>
        <w:t xml:space="preserve">Fueron incluidos pacientes mayores de 18 años con MF CD30+ </w:t>
      </w:r>
      <w:r w:rsidR="00D07DFA">
        <w:rPr>
          <w:rFonts w:ascii="Times New Roman" w:hAnsi="Times New Roman" w:cs="Times New Roman"/>
        </w:rPr>
        <w:t xml:space="preserve">que hubieran recibido al menos una línea de tratamiento sistémico </w:t>
      </w:r>
      <w:r w:rsidR="00547AE5">
        <w:rPr>
          <w:rFonts w:ascii="Times New Roman" w:hAnsi="Times New Roman" w:cs="Times New Roman"/>
        </w:rPr>
        <w:t xml:space="preserve">y pacientes adultos con C-ALCL que hubieran recibido al menos una línea </w:t>
      </w:r>
      <w:r w:rsidR="0034714E">
        <w:rPr>
          <w:rFonts w:ascii="Times New Roman" w:hAnsi="Times New Roman" w:cs="Times New Roman"/>
        </w:rPr>
        <w:t>de tratamiento sistémico previo o radioterapia</w:t>
      </w:r>
      <w:r w:rsidR="003529B1">
        <w:rPr>
          <w:rFonts w:ascii="Times New Roman" w:hAnsi="Times New Roman" w:cs="Times New Roman"/>
        </w:rPr>
        <w:t xml:space="preserve">. </w:t>
      </w:r>
      <w:r w:rsidR="002A00EA">
        <w:rPr>
          <w:rFonts w:ascii="Times New Roman" w:hAnsi="Times New Roman" w:cs="Times New Roman"/>
        </w:rPr>
        <w:t xml:space="preserve">Los pacientes fueron considerados CD30+ si al menos una biopsia </w:t>
      </w:r>
      <w:r w:rsidR="0033591F">
        <w:rPr>
          <w:rFonts w:ascii="Times New Roman" w:hAnsi="Times New Roman" w:cs="Times New Roman"/>
        </w:rPr>
        <w:t xml:space="preserve">tenía 10% o mas células positivas para el CD30. Los pacientes fueron asignados 1:1 </w:t>
      </w:r>
      <w:r w:rsidR="00CD7480">
        <w:rPr>
          <w:rFonts w:ascii="Times New Roman" w:hAnsi="Times New Roman" w:cs="Times New Roman"/>
        </w:rPr>
        <w:t xml:space="preserve">a recibir tratamiento con BV o terapia convencional y fue estratificada </w:t>
      </w:r>
      <w:r w:rsidR="000F4AA3">
        <w:rPr>
          <w:rFonts w:ascii="Times New Roman" w:hAnsi="Times New Roman" w:cs="Times New Roman"/>
        </w:rPr>
        <w:t xml:space="preserve">por el diagnóstico de base. La dosis de BV fue de 1.8 mg/kg cada 3 semanas </w:t>
      </w:r>
      <w:r w:rsidR="00862060">
        <w:rPr>
          <w:rFonts w:ascii="Times New Roman" w:hAnsi="Times New Roman" w:cs="Times New Roman"/>
        </w:rPr>
        <w:t xml:space="preserve">y las opciones de tratamiento estándar fueron metotrexate o bexaroteno oral. </w:t>
      </w:r>
      <w:r w:rsidR="0015318D">
        <w:rPr>
          <w:rFonts w:ascii="Times New Roman" w:hAnsi="Times New Roman" w:cs="Times New Roman"/>
        </w:rPr>
        <w:t xml:space="preserve">El objetivo primario de este estudio fue la proporción de pacientes que logro respuesta global con una duración de </w:t>
      </w:r>
      <w:r w:rsidR="0040124A">
        <w:rPr>
          <w:rFonts w:ascii="Times New Roman" w:hAnsi="Times New Roman" w:cs="Times New Roman"/>
        </w:rPr>
        <w:t xml:space="preserve">al menos 4 meses. Otros desenlaces de interés fueron la tasa de respuesta </w:t>
      </w:r>
      <w:r w:rsidR="00295F7E">
        <w:rPr>
          <w:rFonts w:ascii="Times New Roman" w:hAnsi="Times New Roman" w:cs="Times New Roman"/>
        </w:rPr>
        <w:t xml:space="preserve">completa, la supervivencia libre de progresión y la carga de síntomas evaluada por una escala validada. </w:t>
      </w:r>
      <w:r w:rsidR="004C79AA">
        <w:rPr>
          <w:rFonts w:ascii="Times New Roman" w:hAnsi="Times New Roman" w:cs="Times New Roman"/>
        </w:rPr>
        <w:t xml:space="preserve">Fueron incluidos en total 131 pacientes de los cuales 66 fueron asignados a tratamiento con BV y 65 a tratamiento convencional. </w:t>
      </w:r>
      <w:r w:rsidR="008C0A07">
        <w:rPr>
          <w:rFonts w:ascii="Times New Roman" w:hAnsi="Times New Roman" w:cs="Times New Roman"/>
        </w:rPr>
        <w:t xml:space="preserve">Los grupos estuvieron bien balanceados en todas las características, incluida la expresión de CD30 </w:t>
      </w:r>
      <w:r w:rsidR="007F524F">
        <w:rPr>
          <w:rFonts w:ascii="Times New Roman" w:hAnsi="Times New Roman" w:cs="Times New Roman"/>
        </w:rPr>
        <w:t xml:space="preserve">que tuvo una mediana de 31.3% sin diferencias entre los grupos. </w:t>
      </w:r>
      <w:r w:rsidR="00AC2156">
        <w:rPr>
          <w:rFonts w:ascii="Times New Roman" w:hAnsi="Times New Roman" w:cs="Times New Roman"/>
        </w:rPr>
        <w:t xml:space="preserve">La tasa de respuesta global sostenida cuatro meses fue de </w:t>
      </w:r>
      <w:r w:rsidR="00891C33">
        <w:rPr>
          <w:rFonts w:ascii="Times New Roman" w:hAnsi="Times New Roman" w:cs="Times New Roman"/>
        </w:rPr>
        <w:t>56% en el grupo de pacientes tratado con BV y de 13% en los pacientes que recibieron terapia estándar</w:t>
      </w:r>
      <w:r w:rsidR="00925435">
        <w:rPr>
          <w:rFonts w:ascii="Times New Roman" w:hAnsi="Times New Roman" w:cs="Times New Roman"/>
        </w:rPr>
        <w:t xml:space="preserve">. En los pacientes con MF las tasas de respuesta fueron de 50% y de 13% para BV y terapia estándar respectivamente. </w:t>
      </w:r>
      <w:r w:rsidR="00A17247">
        <w:rPr>
          <w:rFonts w:ascii="Times New Roman" w:hAnsi="Times New Roman" w:cs="Times New Roman"/>
        </w:rPr>
        <w:t xml:space="preserve">Para el grupo total la diferencia en la respuesta fue de </w:t>
      </w:r>
      <w:r w:rsidR="004211BA">
        <w:rPr>
          <w:rFonts w:ascii="Times New Roman" w:hAnsi="Times New Roman" w:cs="Times New Roman"/>
        </w:rPr>
        <w:t xml:space="preserve">43.8% (IC 95% 29.1 a 58.4; P-Valor &lt; 0.0001). </w:t>
      </w:r>
      <w:r w:rsidR="00B51C24">
        <w:rPr>
          <w:rFonts w:ascii="Times New Roman" w:hAnsi="Times New Roman" w:cs="Times New Roman"/>
        </w:rPr>
        <w:t xml:space="preserve">La mediana de supervivencia libre de evento fue de 9.4 meses en el grupo tratado con BV y de 2.3 meses en los pacientes tratados con la terapia estándar. </w:t>
      </w:r>
      <w:r w:rsidR="00AE15F0">
        <w:rPr>
          <w:rFonts w:ascii="Times New Roman" w:hAnsi="Times New Roman" w:cs="Times New Roman"/>
        </w:rPr>
        <w:t xml:space="preserve">La mediana de supervivencia libre de progresión (PFS) fue de </w:t>
      </w:r>
      <w:r w:rsidR="004E4065">
        <w:rPr>
          <w:rFonts w:ascii="Times New Roman" w:hAnsi="Times New Roman" w:cs="Times New Roman"/>
        </w:rPr>
        <w:t>16.7 meses en el grupo tratado con BV y de 3.5 meses en el grupo de terapia estándar (</w:t>
      </w:r>
      <w:r w:rsidR="007B3B1C">
        <w:rPr>
          <w:rFonts w:ascii="Times New Roman" w:hAnsi="Times New Roman" w:cs="Times New Roman"/>
        </w:rPr>
        <w:t xml:space="preserve">HR 0.27 IC 95% 0.169 – 0.430; P-Valor &lt; 0.0001). </w:t>
      </w:r>
      <w:r w:rsidR="00BC21ED">
        <w:rPr>
          <w:rFonts w:ascii="Times New Roman" w:hAnsi="Times New Roman" w:cs="Times New Roman"/>
        </w:rPr>
        <w:t xml:space="preserve">Este estudio demuestra la actividad del tratamiento con BV en esta población de pacientes, con </w:t>
      </w:r>
      <w:r w:rsidR="002F20D6">
        <w:rPr>
          <w:rFonts w:ascii="Times New Roman" w:hAnsi="Times New Roman" w:cs="Times New Roman"/>
        </w:rPr>
        <w:t xml:space="preserve">mejoría en las tasas de respuesta global sostenida y la PFS, comparado con la terapia estándar. </w:t>
      </w:r>
      <w:r w:rsidR="00715DF8">
        <w:rPr>
          <w:rFonts w:ascii="Times New Roman" w:hAnsi="Times New Roman" w:cs="Times New Roman"/>
        </w:rPr>
        <w:t xml:space="preserve">El beneficio clínico fue evidente en los pacientes tratados con BV, con una reducción del mSWAT mayor del 50% </w:t>
      </w:r>
      <w:r w:rsidR="00F16E65">
        <w:rPr>
          <w:rFonts w:ascii="Times New Roman" w:hAnsi="Times New Roman" w:cs="Times New Roman"/>
        </w:rPr>
        <w:t>en 77% de los pacientes con MF tratados con el medicamento. Cabe resaltar que las opciones de tratamiento para esta población de pacientes son limitadas y las tasas de respuesta con otras opciones de tratamiento en general inferiores</w:t>
      </w:r>
      <w:r w:rsidR="00D40C21">
        <w:rPr>
          <w:rFonts w:ascii="Times New Roman" w:hAnsi="Times New Roman" w:cs="Times New Roman"/>
        </w:rPr>
        <w:t xml:space="preserve"> </w:t>
      </w:r>
      <w:r w:rsidR="00D40C21">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{"citationItems":[{"id":"ITEM-1","itemData":{"DOI":"10.1016/S0140-6736(17)31266-7","ISSN":"01406736","author":[{"dropping-particle":"","family":"Prince","given":"H Miles","non-dropping-particle":"","parse-names":false,"suffix":""},{"dropping-particle":"","family":"Kim","given":"Youn H","non-dropping-particle":"","parse-names":false,"suffix":""},{"dropping-particle":"","family":"Horwitz","given":"Steven M","non-dropping-particle":"","parse-names":false,"suffix":""},{"dropping-particle":"","family":"Dummer","given":"Reinhard","non-dropping-particle":"","parse-names":false,"suffix":""},{"dropping-particle":"","family":"Scarisbrick","given":"Julia","non-dropping-particle":"","parse-names":false,"suffix":""},{"dropping-particle":"","family":"Quaglino","given":"Pietro","non-dropping-particle":"","parse-names":false,"suffix":""},{"dropping-particle":"","family":"Zinzani","given":"Pier Luigi","non-dropping-particle":"","parse-names":false,"suffix":""},{"dropping-particle":"","family":"Wolter","given":"Pascal","non-dropping-particle":"","parse-names":false,"suffix":""},{"dropping-particle":"","family":"Sanches","given":"Jose A","non-dropping-particle":"","parse-names":false,"suffix":""},{"dropping-particle":"","family":"Ortiz-Romero","given":"Pablo L","non-dropping-particle":"","parse-names":false,"suffix":""},{"dropping-particle":"","family":"Akilov","given":"Oleg E","non-dropping-particle":"","parse-names":false,"suffix":""},{"dropping-particle":"","family":"Geskin","given":"Larisa","non-dropping-particle":"","parse-names":false,"suffix":""},{"dropping-particle":"","family":"Trotman","given":"Judith","non-dropping-particle":"","parse-names":false,"suffix":""},{"dropping-particle":"","family":"Taylor","given":"Kerry","non-dropping-particle":"","parse-names":false,"suffix":""},{"dropping-particle":"","family":"Dalle","given":"Stephane","non-dropping-particle":"","parse-names":false,"suffix":""},{"dropping-particle":"","family":"Weichenthal","given":"Michael","non-dropping-particle":"","parse-names":false,"suffix":""},{"dropping-particle":"","family":"Walewski","given":"Jan","non-dropping-particle":"","parse-names":false,"suffix":""},{"dropping-particle":"","family":"Fisher","given":"David","non-dropping-particle":"","parse-names":false,"suffix":""},{"dropping-particle":"","family":"Dréno","given":"Brigitte","non-dropping-particle":"","parse-names":false,"suffix":""},{"dropping-particle":"","family":"Stadler","given":"Rudolf","non-dropping-particle":"","parse-names":false,"suffix":""},{"dropping-particle":"","family":"Feldman","given":"Tatyana","non-dropping-particle":"","parse-names":false,"suffix":""},{"dropping-particle":"","family":"Kuzel","given":"Timothy M","non-dropping-particle":"","parse-names":false,"suffix":""},{"dropping-particle":"","family":"Wang","given":"Yinghui","non-dropping-particle":"","parse-names":false,"suffix":""},{"dropping-particle":"","family":"Palanca-Wessels","given":"Maria Corinna","non-dropping-particle":"","parse-names":false,"suffix":""},{"dropping-particle":"","family":"Zagadailov","given":"Erin","non-dropping-particle":"","parse-names":false,"suffix":""},{"dropping-particle":"","family":"Trepicchio","given":"William L","non-dropping-particle":"","parse-names":false,"suffix":""},{"dropping-particle":"","family":"Zhang","given":"Wenwen","non-dropping-particle":"","parse-names":false,"suffix":""},{"dropping-particle":"","family":"Lin","given":"Hui-min","non-dropping-particle":"","parse-names":false,"suffix":""},{"dropping-particle":"","family":"Liu","given":"Yi","non-dropping-particle":"","parse-names":false,"suffix":""},{"dropping-particle":"","family":"Huebner","given":"Dirk","non-dropping-particle":"","parse-names":false,"suffix":""},{"dropping-particle":"","family":"Little","given":"Meredith","non-dropping-particle":"","parse-names":false,"suffix":""},{"dropping-particle":"","family":"Whittaker","given":"Sean","non-dropping-particle":"","parse-names":false,"suffix":""},{"dropping-particle":"","family":"Duvic","given":"Madeleine","non-dropping-particle":"","parse-names":false,"suffix":""},{"dropping-particle":"","family":"Trotman","given":"Judith","non-dropping-particle":"","parse-names":false,"suffix":""},{"dropping-particle":"","family":"Joske","given":"David","non-dropping-particle":"","parse-names":false,"suffix":""},{"dropping-particle":"","family":"Prince","given":"H Miles","non-dropping-particle":"","parse-names":false,"suffix":""},{"dropping-particle":"","family":"Taylor","given":"Kerry","non-dropping-particle":"","parse-names":false,"suffix":""},{"dropping-particle":"","family":"Lewis","given":"Ian D.","non-dropping-particle":"","parse-names":false,"suffix":""},{"dropping-particle":"","family":"Jonak","given":"Constanze","non-dropping-particle":"","parse-names":false,"suffix":""},{"dropping-particle":"","family":"Trautinger","given":"Franz","non-dropping-particle":"","parse-names":false,"suffix":""},{"dropping-particle":"","family":"Bechter","given":"Oliver","non-dropping-particle":"","parse-names":false,"suffix":""},{"dropping-particle":"","family":"Wolter","given":"Pascal","non-dropping-particle":"","parse-names":false,"suffix":""},{"dropping-particle":"","family":"Bron","given":"Dominique","non-dropping-particle":"","parse-names":false,"suffix":""},{"dropping-particle":"","family":"Lima","given":"Vladmir Claudio C.","non-dropping-particle":"de","parse-names":false,"suffix":""},{"dropping-particle":"","family":"Sanches","given":"Jose Antonio","non-dropping-particle":"","parse-names":false,"suffix":""},{"dropping-particle":"","family":"Klasa","given":"Richard","non-dropping-particle":"","parse-names":false,"suffix":""},{"dropping-particle":"","family":"Bagot","given":"Martine","non-dropping-particle":"","parse-names":false,"suffix":""},{"dropping-particle":"","family":"Beylot-Barry","given":"Marie","non-dropping-particle":"","parse-names":false,"suffix":""},{"dropping-particle":"","family":"Dalle","given":"Stephane","non-dropping-particle":"","parse-names":false,"suffix":""},{"dropping-particle":"","family":"D'Incan","given":"Michel","non-dropping-particle":"","parse-names":false,"suffix":""},{"dropping-particle":"","family":"Dreno","given":"Brigitte","non-dropping-particle":"","parse-names":false,"suffix":""},{"dropping-particle":"","family":"Grange","given":"Florent","non-dropping-particle":"","parse-names":false,"suffix":""},{"dropping-particle":"","family":"Nicolay","given":"Jan","non-dropping-particle":"","parse-names":false,"suffix":""},{"dropping-particle":"","family":"Stadler","given":"Rudolf","non-dropping-particle":"","parse-names":false,"suffix":""},{"dropping-particle":"","family":"Weichenthal","given":"Michael","non-dropping-particle":"","parse-names":false,"suffix":""},{"dropping-particle":"","family":"Wobser","given":"Marion","non-dropping-particle":"","parse-names":false,"suffix":""},{"dropping-particle":"","family":"Assaf","given":"Chalid","non-dropping-particle":"","parse-names":false,"suffix":""},{"dropping-particle":"","family":"Loquai","given":"Carmen","non-dropping-particle":"","parse-names":false,"suffix":""},{"dropping-particle":"","family":"Quaglino","given":"Pietro","non-dropping-particle":"","parse-names":false,"suffix":""},{"dropping-particle":"","family":"Spina","given":"Michele","non-dropping-particle":"","parse-names":false,"suffix":""},{"dropping-particle":"","family":"Zinzani","given":"Pier Luigi","non-dropping-particle":"","parse-names":false,"suffix":""},{"dropping-particle":"","family":"Bosi","given":"Alberto","non-dropping-particle":"","parse-names":false,"suffix":""},{"dropping-particle":"","family":"Fattori","given":"Pier Paolo","non-dropping-particle":"","parse-names":false,"suffix":""},{"dropping-particle":"","family":"Grzanka","given":"Aleksandra","non-dropping-particle":"","parse-names":false,"suffix":""},{"dropping-particle":"","family":"Walewski","given":"Jan","non-dropping-particle":"","parse-names":false,"suffix":""},{"dropping-particle":"","family":"Lopez-Hernandez","given":"Andres","non-dropping-particle":"","parse-names":false,"suffix":""},{"dropping-particle":"","family":"Ortiz-Romero","given":"Pablo L.","non-dropping-particle":"","parse-names":false,"suffix":""},{"dropping-particle":"","family":"Roca","given":"Jose Juan Rifon","non-dropping-particle":"","parse-names":false,"suffix":""},{"dropping-particle":"","family":"Canales","given":"Silvana Novelli","non-dropping-particle":"","parse-names":false,"suffix":""},{"dropping-particle":"","family":"Dummer","given":"Reinhard","non-dropping-particle":"","parse-names":false,"suffix":""},{"dropping-particle":"","family":"Illidge","given":"Timothy","non-dropping-particle":"","parse-names":false,"suffix":""},{"dropping-particle":"","family":"Johnson","given":"Rod","non-dropping-particle":"","parse-names":false,"suffix":""},{"dropping-particle":"","family":"Whittaker","given":"Sean","non-dropping-particle":"","parse-names":false,"suffix":""},{"dropping-particle":"","family":"Morris","given":"Stephen","non-dropping-particle":"","parse-names":false,"suffix":""},{"dropping-particle":"","family":"McKay","given":"Pam","non-dropping-particle":"","parse-names":false,"suffix":""},{"dropping-particle":"","family":"Scarisbrick","given":"Julia","non-dropping-particle":"","parse-names":false,"suffix":""},{"dropping-particle":"","family":"Duvic","given":"Madeleine","non-dropping-particle":"","parse-names":false,"suffix":""},{"dropping-particle":"","family":"Feldman","given":"Tatyana","non-dropping-particle":"","parse-names":false,"suffix":""},{"dropping-particle":"","family":"Akilov","given":"Oleg","non-dropping-particle":"","parse-names":false,"suffix":""},{"dropping-particle":"","family":"Geskin","given":"Larisa","non-dropping-particle":"","parse-names":false,"suffix":""},{"dropping-particle":"","family":"Horwitz","given":"Steve","non-dropping-particle":"","parse-names":false,"suffix":""},{"dropping-particle":"","family":"Kim","given":"Youn H","non-dropping-particle":"","parse-names":false,"suffix":""},{"dropping-particle":"","family":"Pro","given":"Barbara","non-dropping-particle":"","parse-names":false,"suffix":""},{"dropping-particle":"","family":"Kuzel","given":"Timothy","non-dropping-particle":"","parse-names":false,"suffix":""},{"dropping-particle":"","family":"Lerner","given":"Adam","non-dropping-particle":"","parse-names":false,"suffix":""},{"dropping-particle":"","family":"Eradat","given":"Herbert","non-dropping-particle":"","parse-names":false,"suffix":""},{"dropping-particle":"","family":"Sokol","given":"Lubomir","non-dropping-particle":"","parse-names":false,"suffix":""},{"dropping-particle":"","family":"Fisher","given":"David C.","non-dropping-particle":"","parse-names":false,"suffix":""},{"dropping-particle":"","family":"Hughey","given":"Sarah","non-dropping-particle":"","parse-names":false,"suffix":""}],"container-title":"The Lancet","id":"ITEM-1","issue":"10094","issued":{"date-parts":[["2017","8"]]},"page":"555-566","title":"Brentuximab vedotin or physician's choice in CD30-positive cutaneous T-cell lymphoma (ALCANZA): an international, open-label, randomised, phase 3, multicentre trial","type":"article-journal","volume":"390"},"uris":["http://www.mendeley.com/documents/?uuid=6e3ee1c2-d1bb-47c1-8641-92a25d3a8128"]}],"mendeley":{"formattedCitation":"(61)","plainTextFormattedCitation":"(61)","previouslyFormattedCitation":"(61)"},"properties":{"noteIndex":0},"schema":"https://github.com/citation-style-language/schema/raw/master/csl-citation.json"}</w:instrText>
      </w:r>
      <w:r w:rsidR="00D40C21">
        <w:rPr>
          <w:rFonts w:ascii="Times New Roman" w:hAnsi="Times New Roman" w:cs="Times New Roman"/>
        </w:rPr>
        <w:fldChar w:fldCharType="separate"/>
      </w:r>
      <w:r w:rsidR="003C0F5B" w:rsidRPr="003C0F5B">
        <w:rPr>
          <w:rFonts w:ascii="Times New Roman" w:hAnsi="Times New Roman" w:cs="Times New Roman"/>
          <w:noProof/>
        </w:rPr>
        <w:t>(61)</w:t>
      </w:r>
      <w:r w:rsidR="00D40C21">
        <w:rPr>
          <w:rFonts w:ascii="Times New Roman" w:hAnsi="Times New Roman" w:cs="Times New Roman"/>
        </w:rPr>
        <w:fldChar w:fldCharType="end"/>
      </w:r>
      <w:r w:rsidR="00D40C21">
        <w:rPr>
          <w:rFonts w:ascii="Times New Roman" w:hAnsi="Times New Roman" w:cs="Times New Roman"/>
        </w:rPr>
        <w:t xml:space="preserve">. </w:t>
      </w:r>
    </w:p>
    <w:p w14:paraId="6DC25BF3" w14:textId="4D54FCE9" w:rsidR="00D76245" w:rsidRDefault="00D76245" w:rsidP="00F709EA">
      <w:pPr>
        <w:jc w:val="both"/>
        <w:rPr>
          <w:rFonts w:ascii="Times New Roman" w:hAnsi="Times New Roman" w:cs="Times New Roman"/>
        </w:rPr>
      </w:pPr>
      <w:r>
        <w:rPr>
          <w:rFonts w:ascii="Times New Roman" w:hAnsi="Times New Roman" w:cs="Times New Roman"/>
        </w:rPr>
        <w:t xml:space="preserve">Uno de los resultados importantes de estos estudios es que la incidencia de neuropatía periférica como efecto adverso del brentuximab fue más alta que la descrita en pacientes tratados por otras enfermedades. </w:t>
      </w:r>
      <w:r w:rsidR="00147267">
        <w:rPr>
          <w:rFonts w:ascii="Times New Roman" w:hAnsi="Times New Roman" w:cs="Times New Roman"/>
        </w:rPr>
        <w:t xml:space="preserve">Las tasas de neuropatía fueron particularmente altas en los pacientes con PL. Este comportamiento sugiere en opinión de algunos autores que </w:t>
      </w:r>
      <w:r w:rsidR="0051425E">
        <w:rPr>
          <w:rFonts w:ascii="Times New Roman" w:hAnsi="Times New Roman" w:cs="Times New Roman"/>
        </w:rPr>
        <w:t xml:space="preserve">la incidencia es mayor en las enfermedades menos severas y </w:t>
      </w:r>
      <w:r w:rsidR="0051425E">
        <w:rPr>
          <w:rFonts w:ascii="Times New Roman" w:hAnsi="Times New Roman" w:cs="Times New Roman"/>
        </w:rPr>
        <w:lastRenderedPageBreak/>
        <w:t xml:space="preserve">se plantea la posibilidad de que esto sea efecto del menor número de células CD30+ presentes </w:t>
      </w:r>
      <w:r w:rsidR="00710737">
        <w:rPr>
          <w:rFonts w:ascii="Times New Roman" w:hAnsi="Times New Roman" w:cs="Times New Roman"/>
        </w:rPr>
        <w:t>con respecto a pacientes con linfomas sistémicos, lo que deriva en la difusión del medicamento en una mayor proporción a los nervios periféricos</w:t>
      </w:r>
      <w:r w:rsidR="00E701A2">
        <w:rPr>
          <w:rFonts w:ascii="Times New Roman" w:hAnsi="Times New Roman" w:cs="Times New Roman"/>
        </w:rPr>
        <w:t xml:space="preserve">. Se ha planteado entonces la posibilidad de modificar el tratamiento y administrar dosis menores del medicamento, habiéndose encontrado </w:t>
      </w:r>
      <w:r w:rsidR="00AB39D0">
        <w:rPr>
          <w:rFonts w:ascii="Times New Roman" w:hAnsi="Times New Roman" w:cs="Times New Roman"/>
        </w:rPr>
        <w:t xml:space="preserve">que otras terapias que se utilizan para linfoma cutáneos y sistémicos, también han mostrado la necesidad de realizar ajustes de dosis, como el pralatrexate, el alemtuzumab y el interferón </w:t>
      </w:r>
      <w:r w:rsidR="00AB39D0">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10.1111/bjd.15970","ISSN":"00070963","author":[{"dropping-particle":"","family":"Lewis","given":"D.J.","non-dropping-particle":"","parse-names":false,"suffix":""},{"dropping-particle":"","family":"Kim","given":"Y.H.","non-dropping-particle":"","parse-names":false,"suffix":""},{"dropping-particle":"","family":"Duvic","given":"M.","non-dropping-particle":"","parse-names":false,"suffix":""}],"container-title":"British Journal of Dermatology","id":"ITEM-1","issue":"1","issued":{"date-parts":[["2018","1"]]},"page":"302-303","title":"Alternate dosing regimens of brentuximab vedotin for CD30+ cutaneous T-cell lymphoma","type":"article-journal","volume":"178"},"uris":["http://www.mendeley.com/documents/?uuid=71031a8f-deca-44d7-a416-2426fbf0a214"]}],"mendeley":{"formattedCitation":"(62)","plainTextFormattedCitation":"(62)","previouslyFormattedCitation":"(62)"},"properties":{"noteIndex":0},"schema":"https://github.com/citation-style-language/schema/raw/master/csl-citation.json"}</w:instrText>
      </w:r>
      <w:r w:rsidR="00AB39D0">
        <w:rPr>
          <w:rFonts w:ascii="Times New Roman" w:hAnsi="Times New Roman" w:cs="Times New Roman"/>
        </w:rPr>
        <w:fldChar w:fldCharType="separate"/>
      </w:r>
      <w:r w:rsidR="003C0F5B" w:rsidRPr="003C0F5B">
        <w:rPr>
          <w:rFonts w:ascii="Times New Roman" w:hAnsi="Times New Roman" w:cs="Times New Roman"/>
          <w:noProof/>
        </w:rPr>
        <w:t>(62)</w:t>
      </w:r>
      <w:r w:rsidR="00AB39D0">
        <w:rPr>
          <w:rFonts w:ascii="Times New Roman" w:hAnsi="Times New Roman" w:cs="Times New Roman"/>
        </w:rPr>
        <w:fldChar w:fldCharType="end"/>
      </w:r>
      <w:r w:rsidR="00AB39D0">
        <w:rPr>
          <w:rFonts w:ascii="Times New Roman" w:hAnsi="Times New Roman" w:cs="Times New Roman"/>
        </w:rPr>
        <w:t xml:space="preserve">. </w:t>
      </w:r>
    </w:p>
    <w:p w14:paraId="51042D0C" w14:textId="6EAF82DA" w:rsidR="00AB39D0" w:rsidRPr="005A3F18" w:rsidRDefault="00AB39D0" w:rsidP="005A3F18">
      <w:pPr>
        <w:pStyle w:val="Prrafodelista"/>
        <w:numPr>
          <w:ilvl w:val="1"/>
          <w:numId w:val="1"/>
        </w:numPr>
        <w:jc w:val="both"/>
        <w:rPr>
          <w:rFonts w:ascii="Times New Roman" w:hAnsi="Times New Roman" w:cs="Times New Roman"/>
        </w:rPr>
      </w:pPr>
      <w:r w:rsidRPr="005A3F18">
        <w:rPr>
          <w:rFonts w:ascii="Times New Roman" w:hAnsi="Times New Roman" w:cs="Times New Roman"/>
        </w:rPr>
        <w:t xml:space="preserve">Nuevos antifolatos en el tratamiento de la MF y otras formas de CTCL </w:t>
      </w:r>
    </w:p>
    <w:p w14:paraId="69231F6D" w14:textId="77777777" w:rsidR="00EA0024" w:rsidRDefault="00F961FE" w:rsidP="005A3F18">
      <w:pPr>
        <w:jc w:val="both"/>
        <w:rPr>
          <w:rFonts w:ascii="Times New Roman" w:hAnsi="Times New Roman" w:cs="Times New Roman"/>
        </w:rPr>
      </w:pPr>
      <w:r>
        <w:rPr>
          <w:rFonts w:ascii="Times New Roman" w:hAnsi="Times New Roman" w:cs="Times New Roman"/>
        </w:rPr>
        <w:t>Aunque los pacientes con MF temprana tienen una supervivencia global cercana a la de la población general y la mayoría de los tratamientos</w:t>
      </w:r>
      <w:r w:rsidR="00EB4D32">
        <w:rPr>
          <w:rFonts w:ascii="Times New Roman" w:hAnsi="Times New Roman" w:cs="Times New Roman"/>
        </w:rPr>
        <w:t xml:space="preserve"> requeridos están dirigidos a la piel, un porcentaje de pacientes presenta transformación histológica</w:t>
      </w:r>
      <w:r w:rsidR="00EA0024">
        <w:rPr>
          <w:rFonts w:ascii="Times New Roman" w:hAnsi="Times New Roman" w:cs="Times New Roman"/>
        </w:rPr>
        <w:t xml:space="preserve">. </w:t>
      </w:r>
    </w:p>
    <w:p w14:paraId="39F1073D" w14:textId="565B9AFF" w:rsidR="005A3F18" w:rsidRDefault="00EB4D32" w:rsidP="005A3F18">
      <w:pPr>
        <w:jc w:val="both"/>
        <w:rPr>
          <w:rFonts w:ascii="Times New Roman" w:hAnsi="Times New Roman" w:cs="Times New Roman"/>
        </w:rPr>
      </w:pPr>
      <w:r>
        <w:rPr>
          <w:rFonts w:ascii="Times New Roman" w:hAnsi="Times New Roman" w:cs="Times New Roman"/>
        </w:rPr>
        <w:t xml:space="preserve">Esta transformación es definida como </w:t>
      </w:r>
      <w:r w:rsidR="00EB4B2D">
        <w:rPr>
          <w:rFonts w:ascii="Times New Roman" w:hAnsi="Times New Roman" w:cs="Times New Roman"/>
        </w:rPr>
        <w:t xml:space="preserve">la presencia de células grandes atípicas que representan mas del 25% del infiltrado linfoide y </w:t>
      </w:r>
      <w:r w:rsidR="000760CD">
        <w:rPr>
          <w:rFonts w:ascii="Times New Roman" w:hAnsi="Times New Roman" w:cs="Times New Roman"/>
        </w:rPr>
        <w:t xml:space="preserve">ocurre en un porcentaje variable de pacientes. Estos pacientes con MF transformada, tienen un pronóstico adverso y la mediana de supervivencia </w:t>
      </w:r>
      <w:r w:rsidR="00D66009">
        <w:rPr>
          <w:rFonts w:ascii="Times New Roman" w:hAnsi="Times New Roman" w:cs="Times New Roman"/>
        </w:rPr>
        <w:t xml:space="preserve">desde el inicio de la transformación suele ser de 12 a 24 meses, aún con el tratamiento con esquemas de quimioterapia combinada. </w:t>
      </w:r>
      <w:r w:rsidR="005B5B82">
        <w:rPr>
          <w:rFonts w:ascii="Times New Roman" w:hAnsi="Times New Roman" w:cs="Times New Roman"/>
        </w:rPr>
        <w:t xml:space="preserve">Muy pocos estudios han sido realizados en MF transformada y </w:t>
      </w:r>
      <w:r w:rsidR="005E1434">
        <w:rPr>
          <w:rFonts w:ascii="Times New Roman" w:hAnsi="Times New Roman" w:cs="Times New Roman"/>
        </w:rPr>
        <w:t xml:space="preserve">no existen ensayos clínicos. El ensayo clínico PROPEL, el cual evaluó el tratamiento </w:t>
      </w:r>
      <w:r w:rsidR="004664D6">
        <w:rPr>
          <w:rFonts w:ascii="Times New Roman" w:hAnsi="Times New Roman" w:cs="Times New Roman"/>
        </w:rPr>
        <w:t xml:space="preserve">con pralatrexate en </w:t>
      </w:r>
      <w:r w:rsidR="005E1434">
        <w:rPr>
          <w:rFonts w:ascii="Times New Roman" w:hAnsi="Times New Roman" w:cs="Times New Roman"/>
        </w:rPr>
        <w:t xml:space="preserve">pacientes con </w:t>
      </w:r>
      <w:r w:rsidR="004664D6">
        <w:rPr>
          <w:rFonts w:ascii="Times New Roman" w:hAnsi="Times New Roman" w:cs="Times New Roman"/>
        </w:rPr>
        <w:t xml:space="preserve">linfoma de células T periférico refractario o recaído incluyó un grupo de pacientes con MF transformada que permite evaluar los resultados en este grupo de pacientes. </w:t>
      </w:r>
      <w:r w:rsidR="006926DC">
        <w:rPr>
          <w:rFonts w:ascii="Times New Roman" w:hAnsi="Times New Roman" w:cs="Times New Roman"/>
        </w:rPr>
        <w:t xml:space="preserve">En total, fueron incluidos 12 pacientes con MF transformada </w:t>
      </w:r>
      <w:r w:rsidR="00F95D36">
        <w:rPr>
          <w:rFonts w:ascii="Times New Roman" w:hAnsi="Times New Roman" w:cs="Times New Roman"/>
        </w:rPr>
        <w:t xml:space="preserve">con una mediana de edad de 56.5 años y que habían recibido una mediana de tres líneas de tratamiento sistémico previas </w:t>
      </w:r>
      <w:r w:rsidR="009E0F0C">
        <w:rPr>
          <w:rFonts w:ascii="Times New Roman" w:hAnsi="Times New Roman" w:cs="Times New Roman"/>
        </w:rPr>
        <w:t>incluidos diferentes esquemas de quimioterapia combinada</w:t>
      </w:r>
      <w:r w:rsidR="00CE108F">
        <w:rPr>
          <w:rFonts w:ascii="Times New Roman" w:hAnsi="Times New Roman" w:cs="Times New Roman"/>
        </w:rPr>
        <w:t xml:space="preserve"> CHOP o similar en el 75% de los casos. El número promedio de dosis de pralatrexate administrados fue de 10 y </w:t>
      </w:r>
      <w:r w:rsidR="00B35D79">
        <w:rPr>
          <w:rFonts w:ascii="Times New Roman" w:hAnsi="Times New Roman" w:cs="Times New Roman"/>
        </w:rPr>
        <w:t xml:space="preserve">la mediana de duración del tratamiento de 89 días. De los 12 pacientes incluidos </w:t>
      </w:r>
      <w:r w:rsidR="00E579FD">
        <w:rPr>
          <w:rFonts w:ascii="Times New Roman" w:hAnsi="Times New Roman" w:cs="Times New Roman"/>
        </w:rPr>
        <w:t xml:space="preserve">tres (25%) fueron clasificados como respondedores por un comité independiente y siete (58%) por el investigador. </w:t>
      </w:r>
      <w:r w:rsidR="00961DC1">
        <w:rPr>
          <w:rFonts w:ascii="Times New Roman" w:hAnsi="Times New Roman" w:cs="Times New Roman"/>
        </w:rPr>
        <w:t xml:space="preserve">La mediana de duración de la respuesta y la PFS evaluada por el comité independiente fue de </w:t>
      </w:r>
      <w:r w:rsidR="0061381F">
        <w:rPr>
          <w:rFonts w:ascii="Times New Roman" w:hAnsi="Times New Roman" w:cs="Times New Roman"/>
        </w:rPr>
        <w:t xml:space="preserve">2.2 meses y de 1.7 meses respectivamente. La mediana de supervivencia fue de 13 meses. </w:t>
      </w:r>
      <w:r w:rsidR="00222D59">
        <w:rPr>
          <w:rFonts w:ascii="Times New Roman" w:hAnsi="Times New Roman" w:cs="Times New Roman"/>
        </w:rPr>
        <w:t xml:space="preserve">El tratamiento fue en general bien tolerado. Estos resultados demuestran una actividad discreta de la monoterapia con pralatrexate en esta población de pacientes densamente tratada </w:t>
      </w:r>
      <w:r w:rsidR="00222D59">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{"citationItems":[{"id":"ITEM-1","itemData":{"DOI":"10.1016/j.clml.2012.01.010","ISSN":"21522650","PMID":"22542448","abstract":"UNLABELLED: Transformed mycosis fungoides (tMF) is an aggressive disease with a median survival of 12-24 months. In this retrospective analysis of 12 patients with tMF, treatment with pralatrexate resulted in an objective response of 25% per independent central review and 58% per investigator assessment. Pralatrexate was well tolerated, with no toxicity-related discontinuations, which makes this an additional option for tMF treatment. BACKGROUND: Transformed mycosis fungoides (tMF) is an aggressive disease, with poor prognosis and a median survival of 24 months. PATIENTS AND METHODS: In the Pralatrexate in Patients With Relapsed or Refractory Peripheral T-cell Lymphoma (PROPEL) study, 12 patients with tMF were treated with a median of 10 pralatrexate doses (starting dose of 30 mg/m(2)) administered weekly for 6 weeks in a 7-week cycle. The median number of prior systemic therapies was 3. RESULTS: This retrospective analysis showed that the objective response rate in this subgroup was 25% (n = 3) per independent central review and 58% (n = 7) per investigator assessment, with this discrepancy likely attributed to challenges with photodocumentation of cutaneous lesions. The median duration of response and the median progression-free survival were 2.2 and 1.7 months, respectively, per central review, whereas median duration of response was 4.4 months, and median progression-free survival was 5.3 months per investigator assessment. Median survival was 13 months. Grade 1-3 mucositis was reported in 7 (58%) patients. Grade 4 adverse events were fatigue (n = 1) and thrombocytopenia (n = 1). Pralatrexate was well tolerated, with no toxicity-related discontinuations. CONCLUSIONS: Based on these results, pralatrexate may be a treatment option for patients with relapsed or refractory tMF.","author":[{"dropping-particle":"","family":"Foss","given":"Francine","non-dropping-particle":"","parse-names":false,"suffix":""},{"dropping-particle":"","family":"Horwitz","given":"Steven M","non-dropping-particle":"","parse-names":false,"suffix":""},{"dropping-particle":"","family":"Coiffier","given":"Bertrand","non-dropping-particle":"","parse-names":false,"suffix":""},{"dropping-particle":"","family":"Bartlett","given":"Nancy","non-dropping-particle":"","parse-names":false,"suffix":""},{"dropping-particle":"","family":"Popplewell","given":"Leslie","non-dropping-particle":"","parse-names":false,"suffix":""},{"dropping-particle":"","family":"Pro","given":"Barbara","non-dropping-particle":"","parse-names":false,"suffix":""},{"dropping-particle":"","family":"Pinter-Brown","given":"Lauren C","non-dropping-particle":"","parse-names":false,"suffix":""},{"dropping-particle":"","family":"Shustov","given":"Andrei","non-dropping-particle":"","parse-names":false,"suffix":""},{"dropping-particle":"","family":"Furman","given":"Richard R","non-dropping-particle":"","parse-names":false,"suffix":""},{"dropping-particle":"","family":"Haioun","given":"Corinne","non-dropping-particle":"","parse-names":false,"suffix":""},{"dropping-particle":"","family":"Koutsoukos","given":"Tony","non-dropping-particle":"","parse-names":false,"suffix":""},{"dropping-particle":"","family":"O'Connor","given":"Owen a","non-dropping-particle":"","parse-names":false,"suffix":""}],"container-title":"Clinical Lymphoma Myeloma and Leukemia","id":"ITEM-1","issue":"4","issued":{"date-parts":[["2012","8"]]},"page":"238-243","publisher":"Elsevier","title":"Pralatrexate Is an Effective Treatment for Relapsed or Refractory Transformed Mycosis Fungoides: A Subgroup Efficacy Analysis From the PROPEL Study","type":"article-journal","volume":"12"},"uris":["http://www.mendeley.com/documents/?uuid=74bc298f-4a5d-4763-b120-2a3cc5ede223"]}],"mendeley":{"formattedCitation":"(63)","plainTextFormattedCitation":"(63)","previouslyFormattedCitation":"(63)"},"properties":{"noteIndex":0},"schema":"https://github.com/citation-style-language/schema/raw/master/csl-citation.json"}</w:instrText>
      </w:r>
      <w:r w:rsidR="00222D59">
        <w:rPr>
          <w:rFonts w:ascii="Times New Roman" w:hAnsi="Times New Roman" w:cs="Times New Roman"/>
        </w:rPr>
        <w:fldChar w:fldCharType="separate"/>
      </w:r>
      <w:r w:rsidR="003C0F5B" w:rsidRPr="003C0F5B">
        <w:rPr>
          <w:rFonts w:ascii="Times New Roman" w:hAnsi="Times New Roman" w:cs="Times New Roman"/>
          <w:noProof/>
        </w:rPr>
        <w:t>(63)</w:t>
      </w:r>
      <w:r w:rsidR="00222D59">
        <w:rPr>
          <w:rFonts w:ascii="Times New Roman" w:hAnsi="Times New Roman" w:cs="Times New Roman"/>
        </w:rPr>
        <w:fldChar w:fldCharType="end"/>
      </w:r>
      <w:r w:rsidR="00222D59">
        <w:rPr>
          <w:rFonts w:ascii="Times New Roman" w:hAnsi="Times New Roman" w:cs="Times New Roman"/>
        </w:rPr>
        <w:t xml:space="preserve">. </w:t>
      </w:r>
      <w:r w:rsidR="00180AFE">
        <w:rPr>
          <w:rFonts w:ascii="Times New Roman" w:hAnsi="Times New Roman" w:cs="Times New Roman"/>
        </w:rPr>
        <w:t xml:space="preserve">La dosis de pralatrexate utilizada en este estudio, fue idéntica a la que se utiliza en los pacientes con linfoma t periférico en recaída. </w:t>
      </w:r>
    </w:p>
    <w:p w14:paraId="395F27E8" w14:textId="5B58DB2F" w:rsidR="00180AFE" w:rsidRDefault="003D636B" w:rsidP="005A3F18">
      <w:pPr>
        <w:jc w:val="both"/>
        <w:rPr>
          <w:rFonts w:ascii="Times New Roman" w:hAnsi="Times New Roman" w:cs="Times New Roman"/>
        </w:rPr>
      </w:pPr>
      <w:r>
        <w:rPr>
          <w:rFonts w:ascii="Times New Roman" w:hAnsi="Times New Roman" w:cs="Times New Roman"/>
        </w:rPr>
        <w:t xml:space="preserve">Como se discutió anteriormente, el linfoma cutáneo de células T puede ser considerado una enfermedad </w:t>
      </w:r>
      <w:r w:rsidR="000C1C84">
        <w:rPr>
          <w:rFonts w:ascii="Times New Roman" w:hAnsi="Times New Roman" w:cs="Times New Roman"/>
        </w:rPr>
        <w:t>m</w:t>
      </w:r>
      <w:r w:rsidR="00DD75B4">
        <w:rPr>
          <w:rFonts w:ascii="Times New Roman" w:hAnsi="Times New Roman" w:cs="Times New Roman"/>
        </w:rPr>
        <w:t>á</w:t>
      </w:r>
      <w:r w:rsidR="000C1C84">
        <w:rPr>
          <w:rFonts w:ascii="Times New Roman" w:hAnsi="Times New Roman" w:cs="Times New Roman"/>
        </w:rPr>
        <w:t xml:space="preserve">s indolente, comparada con el linfoma de células T periférico. De forma similar a lo encontrado con otros medicamentos, existe la posibilidad de que una menor dosis pueda ser igualmente efectiva y mejor tolerada. El estudio </w:t>
      </w:r>
      <w:r w:rsidR="00A9579C">
        <w:rPr>
          <w:rFonts w:ascii="Times New Roman" w:hAnsi="Times New Roman" w:cs="Times New Roman"/>
        </w:rPr>
        <w:t xml:space="preserve">PDX-010 fue diseñado para tratar de identificar una dosis de pralatrexate efectiva y bien tolerada para pacientes con CTCL. </w:t>
      </w:r>
      <w:r w:rsidR="00AC406A">
        <w:rPr>
          <w:rFonts w:ascii="Times New Roman" w:hAnsi="Times New Roman" w:cs="Times New Roman"/>
        </w:rPr>
        <w:t xml:space="preserve">Todos los pacientes incluidos recibieron suplementación con ácido fólico y vitamina B12 previo al inicio del tratamiento. </w:t>
      </w:r>
      <w:r w:rsidR="00F61B33">
        <w:rPr>
          <w:rFonts w:ascii="Times New Roman" w:hAnsi="Times New Roman" w:cs="Times New Roman"/>
        </w:rPr>
        <w:t xml:space="preserve">El régimen óptimo fue definido como el que produjera una o mas respuestas en nueve pacientes tratados, </w:t>
      </w:r>
      <w:r w:rsidR="0096108B">
        <w:rPr>
          <w:rFonts w:ascii="Times New Roman" w:hAnsi="Times New Roman" w:cs="Times New Roman"/>
        </w:rPr>
        <w:t xml:space="preserve">con una incidencia de toxicidades limitantes de dosis de menos del 33% y ninguna toxicidad hematológica grado 3 o 4, infección grado 3 o 4 o desarrollo de neutropenia febril. </w:t>
      </w:r>
      <w:r w:rsidR="007C776F">
        <w:rPr>
          <w:rFonts w:ascii="Times New Roman" w:hAnsi="Times New Roman" w:cs="Times New Roman"/>
        </w:rPr>
        <w:t xml:space="preserve">En este estudio fueron incluidos 54 pacientes con en la cohorte de identificación de dosis y 23 pacientes en la cohorte de </w:t>
      </w:r>
      <w:r w:rsidR="007E01DD">
        <w:rPr>
          <w:rFonts w:ascii="Times New Roman" w:hAnsi="Times New Roman" w:cs="Times New Roman"/>
        </w:rPr>
        <w:t xml:space="preserve">expansión. En total, 83% de los pacientes había recibido otra terapia sistémica previo al ingreso. </w:t>
      </w:r>
      <w:r w:rsidR="00872B8B">
        <w:rPr>
          <w:rFonts w:ascii="Times New Roman" w:hAnsi="Times New Roman" w:cs="Times New Roman"/>
        </w:rPr>
        <w:t>Ningún esquema de tratamiento cumplió con los requisitos especificados para ser el esquema óptimo pero el esquema de tratamiento con 15 mg/</w:t>
      </w:r>
      <w:r w:rsidR="00D06219">
        <w:rPr>
          <w:rFonts w:ascii="Times New Roman" w:hAnsi="Times New Roman" w:cs="Times New Roman"/>
        </w:rPr>
        <w:t>m2 semanal por 3 semanas, con un ciclo de 4 semanas con un</w:t>
      </w:r>
      <w:r w:rsidR="00865548">
        <w:rPr>
          <w:rFonts w:ascii="Times New Roman" w:hAnsi="Times New Roman" w:cs="Times New Roman"/>
        </w:rPr>
        <w:t>a</w:t>
      </w:r>
      <w:r w:rsidR="00D06219">
        <w:rPr>
          <w:rFonts w:ascii="Times New Roman" w:hAnsi="Times New Roman" w:cs="Times New Roman"/>
        </w:rPr>
        <w:t xml:space="preserve"> actividad similar a dosis </w:t>
      </w:r>
      <w:r w:rsidR="00865548">
        <w:rPr>
          <w:rFonts w:ascii="Times New Roman" w:hAnsi="Times New Roman" w:cs="Times New Roman"/>
        </w:rPr>
        <w:t>mayores,</w:t>
      </w:r>
      <w:r w:rsidR="00D06219">
        <w:rPr>
          <w:rFonts w:ascii="Times New Roman" w:hAnsi="Times New Roman" w:cs="Times New Roman"/>
        </w:rPr>
        <w:t xml:space="preserve"> pero sin toxicidades de grado 3. </w:t>
      </w:r>
      <w:r w:rsidR="00865548">
        <w:rPr>
          <w:rFonts w:ascii="Times New Roman" w:hAnsi="Times New Roman" w:cs="Times New Roman"/>
        </w:rPr>
        <w:t>En total 23 pacientes fueron tratados con este esquema de tratamiento en la cohorte de expansión</w:t>
      </w:r>
      <w:r w:rsidR="00FA7570">
        <w:rPr>
          <w:rFonts w:ascii="Times New Roman" w:hAnsi="Times New Roman" w:cs="Times New Roman"/>
        </w:rPr>
        <w:t xml:space="preserve">. La mediana de ciclos de tratamiento con pralatrexate administrados fue de cuatro y la duración del tratamiento de 99 días. La tasa de respuesta </w:t>
      </w:r>
      <w:r w:rsidR="008B014F">
        <w:rPr>
          <w:rFonts w:ascii="Times New Roman" w:hAnsi="Times New Roman" w:cs="Times New Roman"/>
        </w:rPr>
        <w:t xml:space="preserve">fue de 45% y la mediana de tiempo a la respuesta fue de 57 días. </w:t>
      </w:r>
      <w:r w:rsidR="00301773">
        <w:rPr>
          <w:rFonts w:ascii="Times New Roman" w:hAnsi="Times New Roman" w:cs="Times New Roman"/>
        </w:rPr>
        <w:t xml:space="preserve">La mediana de PFS no fue alcanzada en el grupo de pacientes tratado con esta dosis y fue de 388 días para los pacientes tratados con dosis mayores. </w:t>
      </w:r>
      <w:r w:rsidR="007F24C0">
        <w:rPr>
          <w:rFonts w:ascii="Times New Roman" w:hAnsi="Times New Roman" w:cs="Times New Roman"/>
        </w:rPr>
        <w:t>El evento adverso reportado con mayor frecuencia fue la mucositis la cual se present</w:t>
      </w:r>
      <w:r w:rsidR="00DD75B4">
        <w:rPr>
          <w:rFonts w:ascii="Times New Roman" w:hAnsi="Times New Roman" w:cs="Times New Roman"/>
        </w:rPr>
        <w:t>ó</w:t>
      </w:r>
      <w:r w:rsidR="007F24C0">
        <w:rPr>
          <w:rFonts w:ascii="Times New Roman" w:hAnsi="Times New Roman" w:cs="Times New Roman"/>
        </w:rPr>
        <w:t xml:space="preserve"> en</w:t>
      </w:r>
      <w:r w:rsidR="00174C08">
        <w:rPr>
          <w:rFonts w:ascii="Times New Roman" w:hAnsi="Times New Roman" w:cs="Times New Roman"/>
        </w:rPr>
        <w:t xml:space="preserve"> m</w:t>
      </w:r>
      <w:r w:rsidR="00DD75B4">
        <w:rPr>
          <w:rFonts w:ascii="Times New Roman" w:hAnsi="Times New Roman" w:cs="Times New Roman"/>
        </w:rPr>
        <w:t>á</w:t>
      </w:r>
      <w:r w:rsidR="00174C08">
        <w:rPr>
          <w:rFonts w:ascii="Times New Roman" w:hAnsi="Times New Roman" w:cs="Times New Roman"/>
        </w:rPr>
        <w:t xml:space="preserve">s de la mitad de los pacientes. </w:t>
      </w:r>
      <w:r w:rsidR="000F1D74">
        <w:rPr>
          <w:rFonts w:ascii="Times New Roman" w:hAnsi="Times New Roman" w:cs="Times New Roman"/>
        </w:rPr>
        <w:t xml:space="preserve">Este estudio identifica una dosis de pralatrexate activa y bien tolerada, con tasas de respuesta </w:t>
      </w:r>
      <w:r w:rsidR="004805F2">
        <w:rPr>
          <w:rFonts w:ascii="Times New Roman" w:hAnsi="Times New Roman" w:cs="Times New Roman"/>
        </w:rPr>
        <w:t xml:space="preserve">y PFS clínicamente significativas en una población de pacientes densamente tratada </w:t>
      </w:r>
      <w:r w:rsidR="004805F2">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{"citationItems":[{"id":"ITEM-1","itemData":{"DOI":"10.1182/blood-2011-11-390211","ISSN":"1528-0020","PMID":"22394596","abstract":"Systemic treatment for cutaneous T-cell lymphoma (CTCL) involves the use of less aggressive, well-tolerated therapies. Pralatrexate is a novel antifolate with high affinity for reduced folate carrier-1. A dose de-escalation strategy identified recommended pralatrexate dosing for patients with CTCL that demonstrated high activity, good rates of disease control, and an acceptable toxicity profile for continuous long-term dosing. Eligibility included mycosis fungoides, Sézary syndrome, or primary cutaneous anaplastic large cell lymphoma, with disease progression after ≥ 1 prior systemic therapy. The starting dose and schedule was 30 mg/m(2)/wk intravenously for 3 of 4 (3/4) weeks. Subsequent starting doses were 20, 15, and 10 mg/m(2)/wk for 3/4 or 2 of 3 (2/3) weeks. Response was evaluated by the modified severity-weighted adjustment tool. Fifty-four patients were treated. The recommended regimen was identified as 15 mg/m(2)/wk for 3/4 weeks and was explored in the expansion cohort. In 29 patients treated overall with the recommended dosing regimen, the median number of prior systemic therapies was 4. Pralatrexate was administered for a median of 4 cycles; response rate was 45%. The most common grade 3 adverse event (AE) was mucositis (17%); the only grade 4 AE was leukopenia (3%). Pralatrexate 15 mg/m(2)/wk for 3/4 weeks shows high activity with acceptable toxicity in patients with relapsed/refractory CTCL.","author":[{"dropping-particle":"","family":"Horwitz","given":"Steven M","non-dropping-particle":"","parse-names":false,"suffix":""},{"dropping-particle":"","family":"Kim","given":"Youn H","non-dropping-particle":"","parse-names":false,"suffix":""},{"dropping-particle":"","family":"Foss","given":"Francine","non-dropping-particle":"","parse-names":false,"suffix":""},{"dropping-particle":"","family":"Zain","given":"Jasmine M","non-dropping-particle":"","parse-names":false,"suffix":""},{"dropping-particle":"","family":"Myskowski","given":"Patricia L","non-dropping-particle":"","parse-names":false,"suffix":""},{"dropping-particle":"","family":"Lechowicz","given":"Mary Jo","non-dropping-particle":"","parse-names":false,"suffix":""},{"dropping-particle":"","family":"Fisher","given":"David C","non-dropping-particle":"","parse-names":false,"suffix":""},{"dropping-particle":"","family":"Shustov","given":"Andrei R","non-dropping-particle":"","parse-names":false,"suffix":""},{"dropping-particle":"","family":"Bartlett","given":"Nancy L","non-dropping-particle":"","parse-names":false,"suffix":""},{"dropping-particle":"","family":"Delioukina","given":"Maria L","non-dropping-particle":"","parse-names":false,"suffix":""},{"dropping-particle":"","family":"Koutsoukos","given":"Tony","non-dropping-particle":"","parse-names":false,"suffix":""},{"dropping-particle":"","family":"Saunders","given":"Michael E","non-dropping-particle":"","parse-names":false,"suffix":""},{"dropping-particle":"","family":"O'Connor","given":"Owen a","non-dropping-particle":"","parse-names":false,"suffix":""},{"dropping-particle":"","family":"Duvic","given":"Madeleine","non-dropping-particle":"","parse-names":false,"suffix":""}],"container-title":"Blood","id":"ITEM-1","issue":"18","issued":{"date-parts":[["2012","5","3"]]},"page":"4115-22","title":"Identification of an active, well-tolerated dose of pralatrexate in patients with relapsed or refractory cutaneous T-cell lymphoma.","type":"article-journal","volume":"119"},"uris":["http://www.mendeley.com/documents/?uuid=ed032083-1d4c-45fa-b642-d70399b65111"]}],"mendeley":{"formattedCitation":"(64)","plainTextFormattedCitation":"(64)","previouslyFormattedCitation":"(64)"},"properties":{"noteIndex":0},"schema":"https://github.com/citation-style-language/schema/raw/master/csl-citation.json"}</w:instrText>
      </w:r>
      <w:r w:rsidR="004805F2">
        <w:rPr>
          <w:rFonts w:ascii="Times New Roman" w:hAnsi="Times New Roman" w:cs="Times New Roman"/>
        </w:rPr>
        <w:fldChar w:fldCharType="separate"/>
      </w:r>
      <w:r w:rsidR="003C0F5B" w:rsidRPr="003C0F5B">
        <w:rPr>
          <w:rFonts w:ascii="Times New Roman" w:hAnsi="Times New Roman" w:cs="Times New Roman"/>
          <w:noProof/>
        </w:rPr>
        <w:t>(64)</w:t>
      </w:r>
      <w:r w:rsidR="004805F2">
        <w:rPr>
          <w:rFonts w:ascii="Times New Roman" w:hAnsi="Times New Roman" w:cs="Times New Roman"/>
        </w:rPr>
        <w:fldChar w:fldCharType="end"/>
      </w:r>
      <w:r w:rsidR="004805F2">
        <w:rPr>
          <w:rFonts w:ascii="Times New Roman" w:hAnsi="Times New Roman" w:cs="Times New Roman"/>
        </w:rPr>
        <w:t xml:space="preserve">. </w:t>
      </w:r>
      <w:r w:rsidR="00AC775F">
        <w:rPr>
          <w:rFonts w:ascii="Times New Roman" w:hAnsi="Times New Roman" w:cs="Times New Roman"/>
        </w:rPr>
        <w:t xml:space="preserve">Otras series de pacientes han </w:t>
      </w:r>
      <w:r w:rsidR="00AC775F">
        <w:rPr>
          <w:rFonts w:ascii="Times New Roman" w:hAnsi="Times New Roman" w:cs="Times New Roman"/>
        </w:rPr>
        <w:lastRenderedPageBreak/>
        <w:t xml:space="preserve">utilizado pralatrexate solo o combinado con otras terapias como bexaroteno con tasas globales de respuesta cercanas al 50% </w:t>
      </w:r>
      <w:r w:rsidR="00AC775F">
        <w:rPr>
          <w:rFonts w:ascii="Times New Roman" w:hAnsi="Times New Roman" w:cs="Times New Roman"/>
        </w:rPr>
        <w:fldChar w:fldCharType="begin" w:fldLock="1"/>
      </w:r>
      <w:r w:rsidR="00997F2B">
        <w:rPr>
          <w:rFonts w:ascii="Times New Roman" w:hAnsi="Times New Roman" w:cs="Times New Roman"/>
        </w:rPr>
        <w:instrText>ADDIN CSL_CITATION {"citationItems":[{"id":"ITEM-1","itemData":{"DOI":"10.1016/j.clml.2014.01.010","ISBN":"7137453597","ISSN":"21522650","PMID":"24589156","abstract":"BACKGROUND: This study aimed to assess the long-term tolerability of pralatrexate alone or in combination with oral bexarotene for relapsed or refractory mycosis fungoides (MF). PATIENTS AND METHODS: Patients with MF in this report were participants in 1 of 2 multicenter trials. During the dose-ranging phase I/II study, participants were treated with pralatrexate alone for 3 of 4 weeks. During a second phase I/II dose-ranging combination trial, participants were treated with pralatrexate at 15 mg/m(2)/wk for 3 of 4 weeks combined with 150 to 300 mg/m(2) of daily oral bexarotene. RESULTS: Twenty-six patients were enrolled at our center, including 12 receiving pralatrexate and 14 receiving pralatrexate plus bexarotene. Four of 12 patients (33%) treated with pralatrexate alone responded. Of 14 patients treated with bexarotene plus pralatrexate, 7 (50%) responded. Ten participants, with a median age of 71 years (range, 41-82 years), received more than 9 cycles of pralatrexate, including 3 receiving pralatrexate and 7 receiving combination therapy. Median time to response was 15.75 weeks (range, 4-24 weeks), and the median duration of response was 26.75 weeks (range, 8.5-49.5 weeks). The most common adverse event (AE) was mucositis in 8 (80%) patients. Other AEs of any grade included arthralgias (n = 1), headache (n = 1), neutropenia (n = 5), and skin necrosis (n = 2). Two patients initially had lower leg tumors that responded to therapy, leaving residual chronic leg ulcers. CONCLUSION: Pralatrexate alone or in combination with low-dose oral bexarotene is well tolerated and capable of providing long-term responses in patients of advanced age with advanced-stage MF.","author":[{"dropping-particle":"","family":"Talpur","given":"Rakhshandra","non-dropping-particle":"","parse-names":false,"suffix":""},{"dropping-particle":"","family":"Thompson","given":"Andrew","non-dropping-particle":"","parse-names":false,"suffix":""},{"dropping-particle":"","family":"Gangar","given":"Pamela","non-dropping-particle":"","parse-names":false,"suffix":""},{"dropping-particle":"","family":"Duvic","given":"Madeleine","non-dropping-particle":"","parse-names":false,"suffix":""}],"container-title":"Clinical Lymphoma Myeloma and Leukemia","id":"ITEM-1","issue":"4","issued":{"date-parts":[["2014","8"]]},"page":"297-304","publisher":"Elsevier Inc","title":"Pralatrexate Alone or in Combination With Bexarotene: Long-Term Tolerability in Relapsed/Refractory Mycosis Fungoides","type":"article-journal","volume":"14"},"uris":["http://www.mendeley.com/documents/?uuid=76ab667e-0132-4966-892e-9d61d1780629"]}],"mendeley":{"formattedCitation":"(65)","plainTextFormattedCitation":"(65)","previouslyFormattedCitation":"(65)"},"properties":{"noteIndex":0},"schema":"https://github.com/citation-style-language/schema/raw/master/csl-citation.json"}</w:instrText>
      </w:r>
      <w:r w:rsidR="00AC775F">
        <w:rPr>
          <w:rFonts w:ascii="Times New Roman" w:hAnsi="Times New Roman" w:cs="Times New Roman"/>
        </w:rPr>
        <w:fldChar w:fldCharType="separate"/>
      </w:r>
      <w:r w:rsidR="003C0F5B" w:rsidRPr="003C0F5B">
        <w:rPr>
          <w:rFonts w:ascii="Times New Roman" w:hAnsi="Times New Roman" w:cs="Times New Roman"/>
          <w:noProof/>
        </w:rPr>
        <w:t>(65)</w:t>
      </w:r>
      <w:r w:rsidR="00AC775F">
        <w:rPr>
          <w:rFonts w:ascii="Times New Roman" w:hAnsi="Times New Roman" w:cs="Times New Roman"/>
        </w:rPr>
        <w:fldChar w:fldCharType="end"/>
      </w:r>
      <w:r w:rsidR="00AC775F">
        <w:rPr>
          <w:rFonts w:ascii="Times New Roman" w:hAnsi="Times New Roman" w:cs="Times New Roman"/>
        </w:rPr>
        <w:t xml:space="preserve">. </w:t>
      </w:r>
    </w:p>
    <w:p w14:paraId="3FC92F38" w14:textId="04FDC1E2" w:rsidR="00AC775F" w:rsidRPr="00AC775F" w:rsidRDefault="00AC775F" w:rsidP="00AC775F">
      <w:pPr>
        <w:pStyle w:val="Prrafodelista"/>
        <w:numPr>
          <w:ilvl w:val="1"/>
          <w:numId w:val="1"/>
        </w:numPr>
        <w:jc w:val="both"/>
        <w:rPr>
          <w:rFonts w:ascii="Times New Roman" w:hAnsi="Times New Roman" w:cs="Times New Roman"/>
        </w:rPr>
      </w:pPr>
      <w:r w:rsidRPr="00AC775F">
        <w:rPr>
          <w:rFonts w:ascii="Times New Roman" w:hAnsi="Times New Roman" w:cs="Times New Roman"/>
        </w:rPr>
        <w:t xml:space="preserve">Fotoféresis extracorpórea como tratamiento del síndrome de Sézary </w:t>
      </w:r>
    </w:p>
    <w:p w14:paraId="6821C216" w14:textId="7B95CFC3" w:rsidR="00EA0024" w:rsidRDefault="00DE63D6" w:rsidP="002220E0">
      <w:pPr>
        <w:pStyle w:val="Textoindependiente"/>
        <w:kinsoku w:val="0"/>
        <w:overflowPunct w:val="0"/>
        <w:spacing w:after="160" w:line="259" w:lineRule="auto"/>
        <w:ind w:right="108"/>
        <w:jc w:val="both"/>
        <w:rPr>
          <w:rFonts w:ascii="Times New Roman" w:hAnsi="Times New Roman" w:cs="Times New Roman"/>
          <w:sz w:val="22"/>
          <w:szCs w:val="22"/>
        </w:rPr>
      </w:pPr>
      <w:r w:rsidRPr="002220E0">
        <w:rPr>
          <w:rFonts w:ascii="Times New Roman" w:hAnsi="Times New Roman" w:cs="Times New Roman"/>
          <w:sz w:val="22"/>
          <w:szCs w:val="22"/>
        </w:rPr>
        <w:t xml:space="preserve">El SS se caracteriza por el desarrollo de eritrodermia, adenopatías y compromiso leucémico en la sangre periférica. Las células tumorales </w:t>
      </w:r>
      <w:r w:rsidRPr="002220E0">
        <w:rPr>
          <w:rFonts w:ascii="Times New Roman" w:hAnsi="Times New Roman" w:cs="Times New Roman"/>
          <w:spacing w:val="-2"/>
          <w:sz w:val="22"/>
          <w:szCs w:val="22"/>
        </w:rPr>
        <w:t xml:space="preserve">circulantes, </w:t>
      </w:r>
      <w:r w:rsidRPr="002220E0">
        <w:rPr>
          <w:rFonts w:ascii="Times New Roman" w:hAnsi="Times New Roman" w:cs="Times New Roman"/>
          <w:sz w:val="22"/>
          <w:szCs w:val="22"/>
        </w:rPr>
        <w:t xml:space="preserve">llamadas células de Sézary, tienen característicamente núcleo de aspecto cerebriforme y usualmente presentan un fenotipo de célula T ayudadora siendo CD4+/CD8-­ y presentando alteraciones del inmunofenotipo como pérdida de </w:t>
      </w:r>
      <w:r w:rsidRPr="002220E0">
        <w:rPr>
          <w:rFonts w:ascii="Times New Roman" w:hAnsi="Times New Roman" w:cs="Times New Roman"/>
          <w:spacing w:val="-7"/>
          <w:sz w:val="22"/>
          <w:szCs w:val="22"/>
        </w:rPr>
        <w:t xml:space="preserve">la </w:t>
      </w:r>
      <w:r w:rsidRPr="002220E0">
        <w:rPr>
          <w:rFonts w:ascii="Times New Roman" w:hAnsi="Times New Roman" w:cs="Times New Roman"/>
          <w:sz w:val="22"/>
          <w:szCs w:val="22"/>
        </w:rPr>
        <w:t>expresión</w:t>
      </w:r>
      <w:r w:rsidRPr="002220E0">
        <w:rPr>
          <w:rFonts w:ascii="Times New Roman" w:hAnsi="Times New Roman" w:cs="Times New Roman"/>
          <w:spacing w:val="-7"/>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CD7</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y</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CD23</w:t>
      </w:r>
      <w:r w:rsidRPr="002220E0">
        <w:rPr>
          <w:rFonts w:ascii="Times New Roman" w:hAnsi="Times New Roman" w:cs="Times New Roman"/>
          <w:spacing w:val="-6"/>
          <w:sz w:val="22"/>
          <w:szCs w:val="22"/>
        </w:rPr>
        <w:t xml:space="preserve"> </w:t>
      </w:r>
      <w:r w:rsidR="002220E0">
        <w:rPr>
          <w:rFonts w:ascii="Times New Roman" w:hAnsi="Times New Roman" w:cs="Times New Roman"/>
          <w:spacing w:val="-6"/>
          <w:sz w:val="22"/>
          <w:szCs w:val="22"/>
        </w:rPr>
        <w:fldChar w:fldCharType="begin" w:fldLock="1"/>
      </w:r>
      <w:r w:rsidR="00997F2B">
        <w:rPr>
          <w:rFonts w:ascii="Times New Roman" w:hAnsi="Times New Roman" w:cs="Times New Roman"/>
          <w:spacing w:val="-6"/>
          <w:sz w:val="22"/>
          <w:szCs w:val="22"/>
        </w:rPr>
        <w:instrText>ADDIN CSL_CITATION {"citationItems":[{"id":"ITEM-1","itemData":{"DOI":"10.1111/ddg.12900","ISSN":"16100379","PMID":"26972187","abstract":"Sézary syndrome, the leukemic variant of cutaneous T-cell lymphoma, is still an enig-matic disease with a fatal prognosis. Recent research, however, has identified a multi-tude of dysregulated molecular pathways that contribute to malignant transformation and therapy resistance of Sézary cells (SC). With respect to T-cell development, SC eit-her represent naive T cells, T effector memory or T central memory cells. Functionally, SC may differentiate into Th2, Treg, or even Th17 cells. Despite their plasticity, SC ex-press characteristic diagnostic marker proteins including CD158k, CD164, FcRL3, and PD-1 as well as skin-homing receptors such as CLA and CCR4. Already tested in (pre) clinical trials, CD158k, PD-1, CTLA-4, and CCR4 also represent promising therapeutic targets. Molecular alterations in SC include transcription factors such as STAT3, 4, and 5, as well as TWIST1 and TOX. TWIST1 induces expression of DNM3os containing the miR-199a2/214 cluster, a key hub controlling multiple cancer networks. In additi-on, activation of NFκB and the MAPK pathway as well as altered TCR signaling cause apoptosis resistance. Recently, whole genome and exome sequencing has revealed somatic copy number variations as predominant mutations in SC, primarily affecting apoptosis, NFκB signaling, DNA integrity, and T-cell activation. In order to facilitate development of novel therapies, improved in vivo models, which better reflect the pathogenesis and clinical course of Sézary syndrome, are currently being generated.","author":[{"dropping-particle":"","family":"Nicolay","given":"Jan P.","non-dropping-particle":"","parse-names":false,"suffix":""},{"dropping-particle":"","family":"Felcht","given":"Moritz","non-dropping-particle":"","parse-names":false,"suffix":""},{"dropping-particle":"","family":"Schledzewski","given":"Kai","non-dropping-particle":"","parse-names":false,"suffix":""},{"dropping-particle":"","family":"Goerdt","given":"Sergij","non-dropping-particle":"","parse-names":false,"suffix":""},{"dropping-particle":"","family":"Géraud","given":"Cyrill","non-dropping-particle":"","parse-names":false,"suffix":""}],"container-title":"JDDG: Journal der Deutschen Dermatologischen Gesellschaft","id":"ITEM-1","issue":"3","issued":{"date-parts":[["2016"]]},"page":"256-264","title":"Sézary syndrome: old enigmas, new targets","type":"article-journal","volume":"14"},"uris":["http://www.mendeley.com/documents/?uuid=dd3e30f8-0e13-443d-8f62-3276b548d91f"]}],"mendeley":{"formattedCitation":"(66)","plainTextFormattedCitation":"(66)","previouslyFormattedCitation":"(66)"},"properties":{"noteIndex":0},"schema":"https://github.com/citation-style-language/schema/raw/master/csl-citation.json"}</w:instrText>
      </w:r>
      <w:r w:rsidR="002220E0">
        <w:rPr>
          <w:rFonts w:ascii="Times New Roman" w:hAnsi="Times New Roman" w:cs="Times New Roman"/>
          <w:spacing w:val="-6"/>
          <w:sz w:val="22"/>
          <w:szCs w:val="22"/>
        </w:rPr>
        <w:fldChar w:fldCharType="separate"/>
      </w:r>
      <w:r w:rsidR="003C0F5B" w:rsidRPr="003C0F5B">
        <w:rPr>
          <w:rFonts w:ascii="Times New Roman" w:hAnsi="Times New Roman" w:cs="Times New Roman"/>
          <w:noProof/>
          <w:spacing w:val="-6"/>
          <w:sz w:val="22"/>
          <w:szCs w:val="22"/>
        </w:rPr>
        <w:t>(66)</w:t>
      </w:r>
      <w:r w:rsidR="002220E0">
        <w:rPr>
          <w:rFonts w:ascii="Times New Roman" w:hAnsi="Times New Roman" w:cs="Times New Roman"/>
          <w:spacing w:val="-6"/>
          <w:sz w:val="22"/>
          <w:szCs w:val="22"/>
        </w:rPr>
        <w:fldChar w:fldCharType="end"/>
      </w:r>
      <w:r w:rsidRPr="002220E0">
        <w:rPr>
          <w:rFonts w:ascii="Times New Roman" w:hAnsi="Times New Roman" w:cs="Times New Roman"/>
          <w:sz w:val="22"/>
          <w:szCs w:val="22"/>
        </w:rPr>
        <w:t>.</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La</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MF</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presenta</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lesiones</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descritas</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como</w:t>
      </w:r>
      <w:r w:rsidRPr="002220E0">
        <w:rPr>
          <w:rFonts w:ascii="Times New Roman" w:hAnsi="Times New Roman" w:cs="Times New Roman"/>
          <w:spacing w:val="-6"/>
          <w:sz w:val="22"/>
          <w:szCs w:val="22"/>
        </w:rPr>
        <w:t xml:space="preserve"> </w:t>
      </w:r>
      <w:r w:rsidRPr="002220E0">
        <w:rPr>
          <w:rFonts w:ascii="Times New Roman" w:hAnsi="Times New Roman" w:cs="Times New Roman"/>
          <w:sz w:val="22"/>
          <w:szCs w:val="22"/>
        </w:rPr>
        <w:t xml:space="preserve">parches, placas y tumores y puede presentarse en diferentes estadios dependiendo del compromiso cutáneo (T), ganglionar (N), sanguíneo (B) y visceral (M). </w:t>
      </w:r>
    </w:p>
    <w:p w14:paraId="762047E1" w14:textId="606DF6D7" w:rsidR="002220E0" w:rsidRDefault="00DE63D6" w:rsidP="002220E0">
      <w:pPr>
        <w:pStyle w:val="Textoindependiente"/>
        <w:kinsoku w:val="0"/>
        <w:overflowPunct w:val="0"/>
        <w:spacing w:after="160" w:line="259" w:lineRule="auto"/>
        <w:ind w:right="108"/>
        <w:jc w:val="both"/>
        <w:rPr>
          <w:rFonts w:ascii="Times New Roman" w:hAnsi="Times New Roman" w:cs="Times New Roman"/>
          <w:sz w:val="22"/>
          <w:szCs w:val="22"/>
        </w:rPr>
      </w:pPr>
      <w:r w:rsidRPr="002220E0">
        <w:rPr>
          <w:rFonts w:ascii="Times New Roman" w:hAnsi="Times New Roman" w:cs="Times New Roman"/>
          <w:sz w:val="22"/>
          <w:szCs w:val="22"/>
        </w:rPr>
        <w:t>El compromiso confluente por parches o placas con afectación de m</w:t>
      </w:r>
      <w:r w:rsidR="002220E0">
        <w:rPr>
          <w:rFonts w:ascii="Times New Roman" w:hAnsi="Times New Roman" w:cs="Times New Roman"/>
          <w:sz w:val="22"/>
          <w:szCs w:val="22"/>
        </w:rPr>
        <w:t>á</w:t>
      </w:r>
      <w:r w:rsidRPr="002220E0">
        <w:rPr>
          <w:rFonts w:ascii="Times New Roman" w:hAnsi="Times New Roman" w:cs="Times New Roman"/>
          <w:sz w:val="22"/>
          <w:szCs w:val="22"/>
        </w:rPr>
        <w:t xml:space="preserve">s del 80% </w:t>
      </w:r>
      <w:r w:rsidRPr="002220E0">
        <w:rPr>
          <w:rFonts w:ascii="Times New Roman" w:hAnsi="Times New Roman" w:cs="Times New Roman"/>
          <w:spacing w:val="-6"/>
          <w:sz w:val="22"/>
          <w:szCs w:val="22"/>
        </w:rPr>
        <w:t xml:space="preserve">se </w:t>
      </w:r>
      <w:r w:rsidRPr="002220E0">
        <w:rPr>
          <w:rFonts w:ascii="Times New Roman" w:hAnsi="Times New Roman" w:cs="Times New Roman"/>
          <w:sz w:val="22"/>
          <w:szCs w:val="22"/>
        </w:rPr>
        <w:t xml:space="preserve">define como eritrodermia y representa un estadio avanzado de la enfermedad </w:t>
      </w:r>
      <w:r w:rsidRPr="002220E0">
        <w:rPr>
          <w:rFonts w:ascii="Times New Roman" w:hAnsi="Times New Roman" w:cs="Times New Roman"/>
          <w:spacing w:val="-7"/>
          <w:sz w:val="22"/>
          <w:szCs w:val="22"/>
        </w:rPr>
        <w:t xml:space="preserve">de </w:t>
      </w:r>
      <w:r w:rsidRPr="002220E0">
        <w:rPr>
          <w:rFonts w:ascii="Times New Roman" w:hAnsi="Times New Roman" w:cs="Times New Roman"/>
          <w:sz w:val="22"/>
          <w:szCs w:val="22"/>
        </w:rPr>
        <w:t>acuerdo con el sistema de estadificación del ISCL/EORTC</w:t>
      </w:r>
      <w:r w:rsidR="002220E0">
        <w:rPr>
          <w:rFonts w:ascii="Times New Roman" w:hAnsi="Times New Roman" w:cs="Times New Roman"/>
          <w:sz w:val="22"/>
          <w:szCs w:val="22"/>
        </w:rPr>
        <w:t xml:space="preserve"> </w:t>
      </w:r>
      <w:r w:rsidR="002220E0">
        <w:rPr>
          <w:rFonts w:ascii="Times New Roman" w:hAnsi="Times New Roman" w:cs="Times New Roman"/>
          <w:sz w:val="22"/>
          <w:szCs w:val="22"/>
        </w:rPr>
        <w:fldChar w:fldCharType="begin" w:fldLock="1"/>
      </w:r>
      <w:r w:rsidR="00997F2B">
        <w:rPr>
          <w:rFonts w:ascii="Times New Roman" w:hAnsi="Times New Roman" w:cs="Times New Roman"/>
          <w:sz w:val="22"/>
          <w:szCs w:val="22"/>
        </w:rPr>
        <w:instrText>ADDIN CSL_CITATION {"citationItems":[{"id":"ITEM-1","itemData":{"DOI":"10.1016/j.ejca.2017.02.027","ISBN":"0959-8049","ISSN":"09598049","PMID":"28365528","abstract":"In order to provide a common standard for the treatment of mycosis fungoides (MF) and Sézary syndrome (SS), the European Organisation for Research and Treatment of Cancer–Cutaneous Lymphoma Task Force (EORTC-CLTF) published in 2006 its consensus recommendations for the stage-adapted selection of management options for these neoplasms. Since then, the understanding of the pathophysiology and epidemiology of MF/SS has advanced, the staging system has been revised, new outcome data have been published and novel treatment options have been introduced. The purpose of the present document is to update the original recommendations bearing in mind that there are still only a limited number of controlled studies to support treatment decisions for MF/SS and that often treatment is determined by institutional experience and availability. This consensus on treatment recommendations was established among the authors through a series of consecutive consultations in writing and a round of discussion. Recommended treatment options are presented according to disease stage, whenever possible categorised into first- and second-line options and supported with levels of evidence as devised by the Oxford Centre for Evidence-Based Medicine (OCEBM). Skin-directed therapies are still the most appropriate option for early-stage MF, and most patients can look forward to a normal life expectancy. For patients with advanced disease, prognosis is still grim, and only for a highly selected subset of patients, prolonged survival can be achieved with allogeneic stem cell transplantation (alloSCT). There is a high need for the development and investigation in controlled clinical trials of treatment options that are based on our increasing understanding of the molecular pathology of MF/SS.","author":[{"dropping-particle":"","family":"Trautinger","given":"Franz","non-dropping-particle":"","parse-names":false,"suffix":""},{"dropping-particle":"","family":"Eder","given":"Johanna","non-dropping-particle":"","parse-names":false,"suffix":""},{"dropping-particle":"","family":"Assaf","given":"Chalid","non-dropping-particle":"","parse-names":false,"suffix":""},{"dropping-particle":"","family":"Bagot","given":"Martine","non-dropping-particle":"","parse-names":false,"suffix":""},{"dropping-particle":"","family":"Cozzio","given":"Antonio","non-dropping-particle":"","parse-names":false,"suffix":""},{"dropping-particle":"","family":"Dummer","given":"Reinhard","non-dropping-particle":"","parse-names":false,"suffix":""},{"dropping-particle":"","family":"Gniadecki","given":"Robert","non-dropping-particle":"","parse-names":false,"suffix":""},{"dropping-particle":"","family":"Klemke","given":"Claus-Detlev","non-dropping-particle":"","parse-names":false,"suffix":""},{"dropping-particle":"","family":"Ortiz-Romero","given":"Pablo L.","non-dropping-particle":"","parse-names":false,"suffix":""},{"dropping-particle":"","family":"Papadavid","given":"Evangelia","non-dropping-particle":"","parse-names":false,"suffix":""},{"dropping-particle":"","family":"Pimpinelli","given":"Nicola","non-dropping-particle":"","parse-names":false,"suffix":""},{"dropping-particle":"","family":"Quaglino","given":"Pietro","non-dropping-particle":"","parse-names":false,"suffix":""},{"dropping-particle":"","family":"Ranki","given":"Annamari","non-dropping-particle":"","parse-names":false,"suffix":""},{"dropping-particle":"","family":"Scarisbrick","given":"Julia","non-dropping-particle":"","parse-names":false,"suffix":""},{"dropping-particle":"","family":"Stadler","given":"Rudolf","non-dropping-particle":"","parse-names":false,"suffix":""},{"dropping-particle":"","family":"Väkevä","given":"Liisa","non-dropping-particle":"","parse-names":false,"suffix":""},{"dropping-particle":"","family":"Vermeer","given":"Maarten H.","non-dropping-particle":"","parse-names":false,"suffix":""},{"dropping-particle":"","family":"Whittaker","given":"Sean","non-dropping-particle":"","parse-names":false,"suffix":""},{"dropping-particle":"","family":"Willemze","given":"Rein","non-dropping-particle":"","parse-names":false,"suffix":""},{"dropping-particle":"","family":"Knobler","given":"Robert","non-dropping-particle":"","parse-names":false,"suffix":""}],"container-title":"European Journal of Cancer","id":"ITEM-1","issued":{"date-parts":[["2017","5"]]},"page":"57-74","title":"European Organisation for Research and Treatment of Cancer consensus recommendations for the treatment of mycosis fungoides/Sézary syndrome – Update 2017","type":"article-journal","volume":"77"},"uris":["http://www.mendeley.com/documents/?uuid=ca596ca4-5aba-42d8-9ee4-598edba8b3e3"]}],"mendeley":{"formattedCitation":"(58)","plainTextFormattedCitation":"(58)","previouslyFormattedCitation":"(58)"},"properties":{"noteIndex":0},"schema":"https://github.com/citation-style-language/schema/raw/master/csl-citation.json"}</w:instrText>
      </w:r>
      <w:r w:rsidR="002220E0">
        <w:rPr>
          <w:rFonts w:ascii="Times New Roman" w:hAnsi="Times New Roman" w:cs="Times New Roman"/>
          <w:sz w:val="22"/>
          <w:szCs w:val="22"/>
        </w:rPr>
        <w:fldChar w:fldCharType="separate"/>
      </w:r>
      <w:r w:rsidR="003C0F5B" w:rsidRPr="003C0F5B">
        <w:rPr>
          <w:rFonts w:ascii="Times New Roman" w:hAnsi="Times New Roman" w:cs="Times New Roman"/>
          <w:noProof/>
          <w:sz w:val="22"/>
          <w:szCs w:val="22"/>
        </w:rPr>
        <w:t>(58)</w:t>
      </w:r>
      <w:r w:rsidR="002220E0">
        <w:rPr>
          <w:rFonts w:ascii="Times New Roman" w:hAnsi="Times New Roman" w:cs="Times New Roman"/>
          <w:sz w:val="22"/>
          <w:szCs w:val="22"/>
        </w:rPr>
        <w:fldChar w:fldCharType="end"/>
      </w:r>
      <w:r w:rsidRPr="002220E0">
        <w:rPr>
          <w:rFonts w:ascii="Times New Roman" w:hAnsi="Times New Roman" w:cs="Times New Roman"/>
          <w:sz w:val="22"/>
          <w:szCs w:val="22"/>
        </w:rPr>
        <w:t>. Aunque la presentación clínica de la MF eritrodérmica puede ser similar al SS, algunos estudios han demostrado que son entidades que se originan en diferentes tipos de células T y tienen alteraciones citogenéticas e histológicas particulares que los diferencian</w:t>
      </w:r>
      <w:r w:rsidR="002220E0">
        <w:rPr>
          <w:rFonts w:ascii="Times New Roman" w:hAnsi="Times New Roman" w:cs="Times New Roman"/>
          <w:spacing w:val="-1"/>
          <w:sz w:val="22"/>
          <w:szCs w:val="22"/>
        </w:rPr>
        <w:t xml:space="preserve">, como se presentó en el módulo de diagnóstico. </w:t>
      </w:r>
    </w:p>
    <w:p w14:paraId="4542FD85" w14:textId="747B5577" w:rsidR="00EA0024" w:rsidRDefault="002220E0" w:rsidP="002220E0">
      <w:pPr>
        <w:pStyle w:val="Textoindependiente"/>
        <w:kinsoku w:val="0"/>
        <w:overflowPunct w:val="0"/>
        <w:spacing w:before="81" w:after="160" w:line="259" w:lineRule="auto"/>
        <w:ind w:right="108"/>
        <w:jc w:val="both"/>
        <w:rPr>
          <w:rFonts w:ascii="Times New Roman" w:hAnsi="Times New Roman" w:cs="Times New Roman"/>
          <w:sz w:val="22"/>
          <w:szCs w:val="22"/>
        </w:rPr>
      </w:pPr>
      <w:r w:rsidRPr="002220E0">
        <w:rPr>
          <w:rFonts w:ascii="Times New Roman" w:hAnsi="Times New Roman" w:cs="Times New Roman"/>
          <w:sz w:val="22"/>
          <w:szCs w:val="22"/>
        </w:rPr>
        <w:t>La MF eritrodérmica y el SS tienen pobre respuesta al tratamiento con esquemas de quimioterapia convencional y la supervivencia de los pacientes en</w:t>
      </w:r>
      <w:r w:rsidRPr="002220E0">
        <w:rPr>
          <w:rFonts w:ascii="Times New Roman" w:hAnsi="Times New Roman" w:cs="Times New Roman"/>
          <w:spacing w:val="35"/>
          <w:sz w:val="22"/>
          <w:szCs w:val="22"/>
        </w:rPr>
        <w:t xml:space="preserve"> </w:t>
      </w:r>
      <w:r w:rsidRPr="002220E0">
        <w:rPr>
          <w:rFonts w:ascii="Times New Roman" w:hAnsi="Times New Roman" w:cs="Times New Roman"/>
          <w:sz w:val="22"/>
          <w:szCs w:val="22"/>
        </w:rPr>
        <w:t xml:space="preserve">estadio avanzado de la enfermedad a 15 años ha sido reportada en cerca del 10% </w:t>
      </w:r>
      <w:r>
        <w:rPr>
          <w:rFonts w:ascii="Times New Roman" w:hAnsi="Times New Roman" w:cs="Times New Roman"/>
          <w:sz w:val="22"/>
          <w:szCs w:val="22"/>
        </w:rPr>
        <w:fldChar w:fldCharType="begin" w:fldLock="1"/>
      </w:r>
      <w:r w:rsidR="00997F2B">
        <w:rPr>
          <w:rFonts w:ascii="Times New Roman" w:hAnsi="Times New Roman" w:cs="Times New Roman"/>
          <w:sz w:val="22"/>
          <w:szCs w:val="22"/>
        </w:rPr>
        <w:instrText>ADDIN CSL_CITATION {"citationItems":[{"id":"ITEM-1","itemData":{"DOI":"10.1182/blood-2018-11-881268","ISBN":"0031715262421","ISSN":"0006-4971","PMID":"30635287","author":[{"dropping-particle":"","family":"Willemze","given":"Rein","non-dropping-particle":"","parse-names":false,"suffix":""},{"dropping-particle":"","family":"Cerroni","given":"Lorenzo","non-dropping-particle":"","parse-names":false,"suffix":""},{"dropping-particle":"","family":"Kempf","given":"Werner","non-dropping-particle":"","parse-names":false,"suffix":""},{"dropping-particle":"","family":"Berti","given":"Emilio","non-dropping-particle":"","parse-names":false,"suffix":""},{"dropping-particle":"","family":"Facchetti","given":"Fabio","non-dropping-particle":"","parse-names":false,"suffix":""},{"dropping-particle":"","family":"Swerdlow","given":"Steven H.","non-dropping-particle":"","parse-names":false,"suffix":""},{"dropping-particle":"","family":"Jaffe","given":"Elaine S.","non-dropping-particle":"","parse-names":false,"suffix":""}],"container-title":"Blood","id":"ITEM-1","issue":"1","issued":{"date-parts":[["2019"]]},"page":"blood-2018-11-881268","title":"The 2018 update of the WHO-EORTC classification for primary cutaneous lymphomas","type":"article-journal"},"uris":["http://www.mendeley.com/documents/?uuid=059f684e-23f3-436a-a6ce-f926154731b4"]}],"mendeley":{"formattedCitation":"(67)","plainTextFormattedCitation":"(67)","previouslyFormattedCitation":"(67)"},"properties":{"noteIndex":0},"schema":"https://github.com/citation-style-language/schema/raw/master/csl-citation.json"}</w:instrText>
      </w:r>
      <w:r>
        <w:rPr>
          <w:rFonts w:ascii="Times New Roman" w:hAnsi="Times New Roman" w:cs="Times New Roman"/>
          <w:sz w:val="22"/>
          <w:szCs w:val="22"/>
        </w:rPr>
        <w:fldChar w:fldCharType="separate"/>
      </w:r>
      <w:r w:rsidR="003C0F5B" w:rsidRPr="003C0F5B">
        <w:rPr>
          <w:rFonts w:ascii="Times New Roman" w:hAnsi="Times New Roman" w:cs="Times New Roman"/>
          <w:noProof/>
          <w:sz w:val="22"/>
          <w:szCs w:val="22"/>
        </w:rPr>
        <w:t>(67)</w:t>
      </w:r>
      <w:r>
        <w:rPr>
          <w:rFonts w:ascii="Times New Roman" w:hAnsi="Times New Roman" w:cs="Times New Roman"/>
          <w:sz w:val="22"/>
          <w:szCs w:val="22"/>
        </w:rPr>
        <w:fldChar w:fldCharType="end"/>
      </w:r>
      <w:r w:rsidRPr="002220E0">
        <w:rPr>
          <w:rFonts w:ascii="Times New Roman" w:hAnsi="Times New Roman" w:cs="Times New Roman"/>
          <w:sz w:val="22"/>
          <w:szCs w:val="22"/>
        </w:rPr>
        <w:t xml:space="preserve">. El tratamiento con luz UV luego de la administración de un agente fotosensibilizador como el 8-­metoxipsoraleno (8-­MOP), ha sido la base del tratamiento de la MF </w:t>
      </w:r>
      <w:r w:rsidRPr="002220E0">
        <w:rPr>
          <w:rFonts w:ascii="Times New Roman" w:hAnsi="Times New Roman" w:cs="Times New Roman"/>
          <w:spacing w:val="-6"/>
          <w:sz w:val="22"/>
          <w:szCs w:val="22"/>
        </w:rPr>
        <w:t xml:space="preserve">en </w:t>
      </w:r>
      <w:r w:rsidRPr="002220E0">
        <w:rPr>
          <w:rFonts w:ascii="Times New Roman" w:hAnsi="Times New Roman" w:cs="Times New Roman"/>
          <w:sz w:val="22"/>
          <w:szCs w:val="22"/>
        </w:rPr>
        <w:t xml:space="preserve">estadios tempranos y también se ha descrito su utilización en pacientes con </w:t>
      </w:r>
      <w:r w:rsidRPr="002220E0">
        <w:rPr>
          <w:rFonts w:ascii="Times New Roman" w:hAnsi="Times New Roman" w:cs="Times New Roman"/>
          <w:spacing w:val="-7"/>
          <w:sz w:val="22"/>
          <w:szCs w:val="22"/>
        </w:rPr>
        <w:t xml:space="preserve">SS, </w:t>
      </w:r>
      <w:r w:rsidRPr="002220E0">
        <w:rPr>
          <w:rFonts w:ascii="Times New Roman" w:hAnsi="Times New Roman" w:cs="Times New Roman"/>
          <w:sz w:val="22"/>
          <w:szCs w:val="22"/>
        </w:rPr>
        <w:t>siendo la respuesta variable dependiendo del estadio de la enfermedad. A</w:t>
      </w:r>
      <w:r w:rsidRPr="002220E0">
        <w:rPr>
          <w:rFonts w:ascii="Times New Roman" w:hAnsi="Times New Roman" w:cs="Times New Roman"/>
          <w:spacing w:val="-42"/>
          <w:sz w:val="22"/>
          <w:szCs w:val="22"/>
        </w:rPr>
        <w:t xml:space="preserve"> </w:t>
      </w:r>
      <w:r w:rsidRPr="002220E0">
        <w:rPr>
          <w:rFonts w:ascii="Times New Roman" w:hAnsi="Times New Roman" w:cs="Times New Roman"/>
          <w:sz w:val="22"/>
          <w:szCs w:val="22"/>
        </w:rPr>
        <w:t>partir de la observación de que la inducción de una reacción inmune clono-­específica puede</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limitar</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la</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actividad</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una</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población</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aberrante</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células</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T,</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Edelson</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et</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al.</w:t>
      </w:r>
      <w:r w:rsidR="0017072C">
        <w:rPr>
          <w:rFonts w:ascii="Times New Roman" w:hAnsi="Times New Roman" w:cs="Times New Roman"/>
          <w:spacing w:val="-8"/>
          <w:sz w:val="22"/>
          <w:szCs w:val="22"/>
        </w:rPr>
        <w:t xml:space="preserve"> </w:t>
      </w:r>
      <w:r w:rsidR="0017072C">
        <w:rPr>
          <w:rFonts w:ascii="Times New Roman" w:hAnsi="Times New Roman" w:cs="Times New Roman"/>
          <w:spacing w:val="-8"/>
          <w:sz w:val="22"/>
          <w:szCs w:val="22"/>
        </w:rPr>
        <w:fldChar w:fldCharType="begin" w:fldLock="1"/>
      </w:r>
      <w:r w:rsidR="00997F2B">
        <w:rPr>
          <w:rFonts w:ascii="Times New Roman" w:hAnsi="Times New Roman" w:cs="Times New Roman"/>
          <w:spacing w:val="-8"/>
          <w:sz w:val="22"/>
          <w:szCs w:val="22"/>
        </w:rPr>
        <w:instrText>ADDIN CSL_CITATION {"citationItems":[{"id":"ITEM-1","itemData":{"DOI":"10.1056/NEJM198702053160603","ISSN":"0028-4793","author":[{"dropping-particle":"","family":"Edelson","given":"Richard","non-dropping-particle":"","parse-names":false,"suffix":""},{"dropping-particle":"","family":"Berger","given":"Carole","non-dropping-particle":"","parse-names":false,"suffix":""},{"dropping-particle":"","family":"Gasparro","given":"Francis","non-dropping-particle":"","parse-names":false,"suffix":""},{"dropping-particle":"","family":"Jegasothy","given":"Brian","non-dropping-particle":"","parse-names":false,"suffix":""},{"dropping-particle":"","family":"Heald","given":"Peter","non-dropping-particle":"","parse-names":false,"suffix":""},{"dropping-particle":"","family":"Wintroub","given":"Bruce","non-dropping-particle":"","parse-names":false,"suffix":""},{"dropping-particle":"","family":"Vonderheid","given":"Eric","non-dropping-particle":"","parse-names":false,"suffix":""},{"dropping-particle":"","family":"Knobler","given":"Robert","non-dropping-particle":"","parse-names":false,"suffix":""},{"dropping-particle":"","family":"Wolff","given":"Klaus","non-dropping-particle":"","parse-names":false,"suffix":""},{"dropping-particle":"","family":"Plewig","given":"Gerhard","non-dropping-particle":"","parse-names":false,"suffix":""},{"dropping-particle":"","family":"McKiernan","given":"Glynis","non-dropping-particle":"","parse-names":false,"suffix":""},{"dropping-particle":"","family":"Christiansen","given":"Inger","non-dropping-particle":"","parse-names":false,"suffix":""},{"dropping-particle":"","family":"Oster","given":"Martin","non-dropping-particle":"","parse-names":false,"suffix":""},{"dropping-particle":"","family":"Honigsmann","given":"Hubert","non-dropping-particle":"","parse-names":false,"suffix":""},{"dropping-particle":"","family":"Wilford","given":"Hubert","non-dropping-particle":"","parse-names":false,"suffix":""},{"dropping-particle":"","family":"Kokoschka","given":"Eva","non-dropping-particle":"","parse-names":false,"suffix":""},{"dropping-particle":"","family":"Rehle","given":"Thomas","non-dropping-particle":"","parse-names":false,"suffix":""},{"dropping-particle":"","family":"Perez","given":"Maritza","non-dropping-particle":"","parse-names":false,"suffix":""},{"dropping-particle":"","family":"Stingl","given":"George","non-dropping-particle":"","parse-names":false,"suffix":""},{"dropping-particle":"","family":"Laroche","given":"Liliane","non-dropping-particle":"","parse-names":false,"suffix":""}],"container-title":"New England Journal of Medicine","id":"ITEM-1","issue":"6","issued":{"date-parts":[["1987","2","5"]]},"page":"297-303","title":"Treatment of Cutaneous T-Cell Lymphoma by Extracorporeal Photochemotherapy","type":"article-journal","volume":"316"},"uris":["http://www.mendeley.com/documents/?uuid=f29c9c4d-20ef-4c08-8b4b-fc5b6d38e8d9"]}],"mendeley":{"formattedCitation":"(68)","plainTextFormattedCitation":"(68)","previouslyFormattedCitation":"(68)"},"properties":{"noteIndex":0},"schema":"https://github.com/citation-style-language/schema/raw/master/csl-citation.json"}</w:instrText>
      </w:r>
      <w:r w:rsidR="0017072C">
        <w:rPr>
          <w:rFonts w:ascii="Times New Roman" w:hAnsi="Times New Roman" w:cs="Times New Roman"/>
          <w:spacing w:val="-8"/>
          <w:sz w:val="22"/>
          <w:szCs w:val="22"/>
        </w:rPr>
        <w:fldChar w:fldCharType="separate"/>
      </w:r>
      <w:r w:rsidR="003C0F5B" w:rsidRPr="003C0F5B">
        <w:rPr>
          <w:rFonts w:ascii="Times New Roman" w:hAnsi="Times New Roman" w:cs="Times New Roman"/>
          <w:noProof/>
          <w:spacing w:val="-8"/>
          <w:sz w:val="22"/>
          <w:szCs w:val="22"/>
        </w:rPr>
        <w:t>(68)</w:t>
      </w:r>
      <w:r w:rsidR="0017072C">
        <w:rPr>
          <w:rFonts w:ascii="Times New Roman" w:hAnsi="Times New Roman" w:cs="Times New Roman"/>
          <w:spacing w:val="-8"/>
          <w:sz w:val="22"/>
          <w:szCs w:val="22"/>
        </w:rPr>
        <w:fldChar w:fldCharType="end"/>
      </w:r>
      <w:r w:rsidRPr="002220E0">
        <w:rPr>
          <w:rFonts w:ascii="Times New Roman" w:hAnsi="Times New Roman" w:cs="Times New Roman"/>
          <w:sz w:val="22"/>
          <w:szCs w:val="22"/>
        </w:rPr>
        <w:t xml:space="preserve"> desarrollaron un método de tratamiento conocido como fotoféresis </w:t>
      </w:r>
      <w:r w:rsidRPr="002220E0">
        <w:rPr>
          <w:rFonts w:ascii="Times New Roman" w:hAnsi="Times New Roman" w:cs="Times New Roman"/>
          <w:spacing w:val="-3"/>
          <w:sz w:val="22"/>
          <w:szCs w:val="22"/>
        </w:rPr>
        <w:t xml:space="preserve">extracorpórea </w:t>
      </w:r>
      <w:r w:rsidRPr="002220E0">
        <w:rPr>
          <w:rFonts w:ascii="Times New Roman" w:hAnsi="Times New Roman" w:cs="Times New Roman"/>
          <w:sz w:val="22"/>
          <w:szCs w:val="22"/>
        </w:rPr>
        <w:t>(FEC). En este procedimiento una fracción de células mononucleares enriquecida en</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linfocitos</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obtenidos</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por</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aféresis</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luego</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la</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administración</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sistémica</w:t>
      </w:r>
      <w:r w:rsidRPr="002220E0">
        <w:rPr>
          <w:rFonts w:ascii="Times New Roman" w:hAnsi="Times New Roman" w:cs="Times New Roman"/>
          <w:spacing w:val="-8"/>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9"/>
          <w:sz w:val="22"/>
          <w:szCs w:val="22"/>
        </w:rPr>
        <w:t xml:space="preserve"> </w:t>
      </w:r>
      <w:r w:rsidRPr="002220E0">
        <w:rPr>
          <w:rFonts w:ascii="Times New Roman" w:hAnsi="Times New Roman" w:cs="Times New Roman"/>
          <w:sz w:val="22"/>
          <w:szCs w:val="22"/>
        </w:rPr>
        <w:t xml:space="preserve">8-­MOP, son tratadas extracorpóreamente con UVA e infundidas nuevamente. La actividad de la FEC fue demostrada en una población de pacientes con linfoma cutáneo de células T refractario a otros tratamientos y que cursaban eritrodérmicos siendo </w:t>
      </w:r>
      <w:r w:rsidRPr="002220E0">
        <w:rPr>
          <w:rFonts w:ascii="Times New Roman" w:hAnsi="Times New Roman" w:cs="Times New Roman"/>
          <w:spacing w:val="-7"/>
          <w:sz w:val="22"/>
          <w:szCs w:val="22"/>
        </w:rPr>
        <w:t xml:space="preserve">la </w:t>
      </w:r>
      <w:r w:rsidRPr="002220E0">
        <w:rPr>
          <w:rFonts w:ascii="Times New Roman" w:hAnsi="Times New Roman" w:cs="Times New Roman"/>
          <w:sz w:val="22"/>
          <w:szCs w:val="22"/>
        </w:rPr>
        <w:t xml:space="preserve">tasa de respuesta de 73%, derivando en la aprobación de esta terapia para el tratamiento de pacientes con MF eritrodérmica y SS tanto en Europa como en los Estados Unidos </w:t>
      </w:r>
      <w:r w:rsidR="0017072C">
        <w:rPr>
          <w:rFonts w:ascii="Times New Roman" w:hAnsi="Times New Roman" w:cs="Times New Roman"/>
          <w:sz w:val="22"/>
          <w:szCs w:val="22"/>
        </w:rPr>
        <w:fldChar w:fldCharType="begin" w:fldLock="1"/>
      </w:r>
      <w:r w:rsidR="00997F2B">
        <w:rPr>
          <w:rFonts w:ascii="Times New Roman" w:hAnsi="Times New Roman" w:cs="Times New Roman"/>
          <w:sz w:val="22"/>
          <w:szCs w:val="22"/>
        </w:rPr>
        <w:instrText>ADDIN CSL_CITATION {"citationItems":[{"id":"ITEM-1","itemData":{"author":[{"dropping-particle":"","family":"Knobler","given":"Robert","non-dropping-particle":"","parse-names":false,"suffix":""}],"container-title":"Journal of the European Academy of Dermatology and Veneorology","id":"ITEM-1","issue":"Supp. 1","issued":{"date-parts":[["2014"]]},"page":"1-37","title":"Guidelines on the Use of Extracorporeal Photopheresis Publication of this supplement was supported by a grant from the European Dermatology Forum","type":"article-journal","volume":"28"},"uris":["http://www.mendeley.com/documents/?uuid=4626661f-7e33-437a-ac7b-d8679a15e461"]}],"mendeley":{"formattedCitation":"(69)","plainTextFormattedCitation":"(69)","previouslyFormattedCitation":"(69)"},"properties":{"noteIndex":0},"schema":"https://github.com/citation-style-language/schema/raw/master/csl-citation.json"}</w:instrText>
      </w:r>
      <w:r w:rsidR="0017072C">
        <w:rPr>
          <w:rFonts w:ascii="Times New Roman" w:hAnsi="Times New Roman" w:cs="Times New Roman"/>
          <w:sz w:val="22"/>
          <w:szCs w:val="22"/>
        </w:rPr>
        <w:fldChar w:fldCharType="separate"/>
      </w:r>
      <w:r w:rsidR="003C0F5B" w:rsidRPr="003C0F5B">
        <w:rPr>
          <w:rFonts w:ascii="Times New Roman" w:hAnsi="Times New Roman" w:cs="Times New Roman"/>
          <w:noProof/>
          <w:sz w:val="22"/>
          <w:szCs w:val="22"/>
        </w:rPr>
        <w:t>(69)</w:t>
      </w:r>
      <w:r w:rsidR="0017072C">
        <w:rPr>
          <w:rFonts w:ascii="Times New Roman" w:hAnsi="Times New Roman" w:cs="Times New Roman"/>
          <w:sz w:val="22"/>
          <w:szCs w:val="22"/>
        </w:rPr>
        <w:fldChar w:fldCharType="end"/>
      </w:r>
      <w:r w:rsidRPr="002220E0">
        <w:rPr>
          <w:rFonts w:ascii="Times New Roman" w:hAnsi="Times New Roman" w:cs="Times New Roman"/>
          <w:sz w:val="22"/>
          <w:szCs w:val="22"/>
        </w:rPr>
        <w:t>. Los equipos actuales de FEC utilizan un sistema cerrado en el cual, tanto la aféresis requerida para la obtención de células mononucleares, como la mezcla del componente celular obtenido con una forma soluble de 8-MOP, la fotoactivación</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del</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componente</w:t>
      </w:r>
      <w:r w:rsidRPr="002220E0">
        <w:rPr>
          <w:rFonts w:ascii="Times New Roman" w:hAnsi="Times New Roman" w:cs="Times New Roman"/>
          <w:spacing w:val="-12"/>
          <w:sz w:val="22"/>
          <w:szCs w:val="22"/>
        </w:rPr>
        <w:t xml:space="preserve"> </w:t>
      </w:r>
      <w:r w:rsidRPr="002220E0">
        <w:rPr>
          <w:rFonts w:ascii="Times New Roman" w:hAnsi="Times New Roman" w:cs="Times New Roman"/>
          <w:sz w:val="22"/>
          <w:szCs w:val="22"/>
        </w:rPr>
        <w:t>celular</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y</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la</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re-­infusión</w:t>
      </w:r>
      <w:r w:rsidRPr="002220E0">
        <w:rPr>
          <w:rFonts w:ascii="Times New Roman" w:hAnsi="Times New Roman" w:cs="Times New Roman"/>
          <w:spacing w:val="-12"/>
          <w:sz w:val="22"/>
          <w:szCs w:val="22"/>
        </w:rPr>
        <w:t xml:space="preserve"> </w:t>
      </w:r>
      <w:r w:rsidRPr="002220E0">
        <w:rPr>
          <w:rFonts w:ascii="Times New Roman" w:hAnsi="Times New Roman" w:cs="Times New Roman"/>
          <w:sz w:val="22"/>
          <w:szCs w:val="22"/>
        </w:rPr>
        <w:t>se</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realizan</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en</w:t>
      </w:r>
      <w:r w:rsidRPr="002220E0">
        <w:rPr>
          <w:rFonts w:ascii="Times New Roman" w:hAnsi="Times New Roman" w:cs="Times New Roman"/>
          <w:spacing w:val="-12"/>
          <w:sz w:val="22"/>
          <w:szCs w:val="22"/>
        </w:rPr>
        <w:t xml:space="preserve"> </w:t>
      </w:r>
      <w:r w:rsidRPr="002220E0">
        <w:rPr>
          <w:rFonts w:ascii="Times New Roman" w:hAnsi="Times New Roman" w:cs="Times New Roman"/>
          <w:sz w:val="22"/>
          <w:szCs w:val="22"/>
        </w:rPr>
        <w:t>un</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solo</w:t>
      </w:r>
      <w:r w:rsidRPr="002220E0">
        <w:rPr>
          <w:rFonts w:ascii="Times New Roman" w:hAnsi="Times New Roman" w:cs="Times New Roman"/>
          <w:spacing w:val="-13"/>
          <w:sz w:val="22"/>
          <w:szCs w:val="22"/>
        </w:rPr>
        <w:t xml:space="preserve"> </w:t>
      </w:r>
      <w:r w:rsidRPr="002220E0">
        <w:rPr>
          <w:rFonts w:ascii="Times New Roman" w:hAnsi="Times New Roman" w:cs="Times New Roman"/>
          <w:sz w:val="22"/>
          <w:szCs w:val="22"/>
        </w:rPr>
        <w:t>equipo, reduciendo</w:t>
      </w:r>
      <w:r w:rsidRPr="002220E0">
        <w:rPr>
          <w:rFonts w:ascii="Times New Roman" w:hAnsi="Times New Roman" w:cs="Times New Roman"/>
          <w:spacing w:val="-12"/>
          <w:sz w:val="22"/>
          <w:szCs w:val="22"/>
        </w:rPr>
        <w:t xml:space="preserve"> </w:t>
      </w:r>
      <w:r w:rsidRPr="002220E0">
        <w:rPr>
          <w:rFonts w:ascii="Times New Roman" w:hAnsi="Times New Roman" w:cs="Times New Roman"/>
          <w:sz w:val="22"/>
          <w:szCs w:val="22"/>
        </w:rPr>
        <w:t>la</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necesidad</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manipulación</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y</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el</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riesgo</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de</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complicaciones</w:t>
      </w:r>
      <w:r w:rsidRPr="002220E0">
        <w:rPr>
          <w:rFonts w:ascii="Times New Roman" w:hAnsi="Times New Roman" w:cs="Times New Roman"/>
          <w:spacing w:val="-11"/>
          <w:sz w:val="22"/>
          <w:szCs w:val="22"/>
        </w:rPr>
        <w:t xml:space="preserve"> </w:t>
      </w:r>
      <w:r w:rsidRPr="002220E0">
        <w:rPr>
          <w:rFonts w:ascii="Times New Roman" w:hAnsi="Times New Roman" w:cs="Times New Roman"/>
          <w:sz w:val="22"/>
          <w:szCs w:val="22"/>
        </w:rPr>
        <w:t>infecciosas. Este tipo de sistemas es el único aprobado por la mayoría de las agencias reguladoras para la realización de este procedimiento</w:t>
      </w:r>
      <w:r w:rsidR="0017072C">
        <w:rPr>
          <w:rFonts w:ascii="Times New Roman" w:hAnsi="Times New Roman" w:cs="Times New Roman"/>
          <w:sz w:val="22"/>
          <w:szCs w:val="22"/>
        </w:rPr>
        <w:t xml:space="preserve"> </w:t>
      </w:r>
      <w:r w:rsidR="0017072C">
        <w:rPr>
          <w:rFonts w:ascii="Times New Roman" w:hAnsi="Times New Roman" w:cs="Times New Roman"/>
          <w:sz w:val="22"/>
          <w:szCs w:val="22"/>
        </w:rPr>
        <w:fldChar w:fldCharType="begin" w:fldLock="1"/>
      </w:r>
      <w:r w:rsidR="00997F2B">
        <w:rPr>
          <w:rFonts w:ascii="Times New Roman" w:hAnsi="Times New Roman" w:cs="Times New Roman"/>
          <w:sz w:val="22"/>
          <w:szCs w:val="22"/>
        </w:rPr>
        <w:instrText>ADDIN CSL_CITATION {"citationItems":[{"id":"ITEM-1","itemData":{"DOI":"10.1111/bjh.14537","ISSN":"00071048","abstract":"Extracorporeal photopheresis (ECP) has been used for over 35 years in the treatment of erythrodermic cutaneous T-cell lymphoma (CTCL) and over 20 years for chronic and acute graft-versus-host disease (GvHD) and solid organ transplant rejection. ECP for CTCL and GvHD is available at specialised centres across the UK. The lack of prospective randomised trials in ECP led to the development of UK Consensus Statements for patient selection, treatment schedules, monitoring protocols and patient assessment criteria for ECP. The recent literature has been reviewed and considered when writing this update. Most notably, the national transition from the UVAR XTS(®) machine to the new CELLEX machine for ECP with dual access and a shorter treatment time has led to relevant changes in these schedules. This consensus statement updates the previous statement from 2007 on the treatment of CTCL and GvHD with ECP using evidence based medicine and best medical practise and includes guidelines for both children and adults.","author":[{"dropping-particle":"","family":"Alfred","given":"Arun","non-dropping-particle":"","parse-names":false,"suffix":""},{"dropping-particle":"","family":"Taylor","given":"Peter C.","non-dropping-particle":"","parse-names":false,"suffix":""},{"dropping-particle":"","family":"Dignan","given":"Fiona","non-dropping-particle":"","parse-names":false,"suffix":""},{"dropping-particle":"","family":"El-Ghariani","given":"Khaled","non-dropping-particle":"","parse-names":false,"suffix":""},{"dropping-particle":"","family":"Griffin","given":"James","non-dropping-particle":"","parse-names":false,"suffix":""},{"dropping-particle":"","family":"Gennery","given":"Andrew R.","non-dropping-particle":"","parse-names":false,"suffix":""},{"dropping-particle":"","family":"Bonney","given":"Denise","non-dropping-particle":"","parse-names":false,"suffix":""},{"dropping-particle":"","family":"Das-Gupta","given":"Emma","non-dropping-particle":"","parse-names":false,"suffix":""},{"dropping-particle":"","family":"Lawson","given":"Sarah","non-dropping-particle":"","parse-names":false,"suffix":""},{"dropping-particle":"","family":"Malladi","given":"Ram K.","non-dropping-particle":"","parse-names":false,"suffix":""},{"dropping-particle":"","family":"Douglas","given":"Kenneth W.","non-dropping-particle":"","parse-names":false,"suffix":""},{"dropping-particle":"","family":"Maher","given":"Tracey","non-dropping-particle":"","parse-names":false,"suffix":""},{"dropping-particle":"","family":"Guest","given":"Julie","non-dropping-particle":"","parse-names":false,"suffix":""},{"dropping-particle":"","family":"Hartlett","given":"Laura","non-dropping-particle":"","parse-names":false,"suffix":""},{"dropping-particle":"","family":"Fisher","given":"Andrew J.","non-dropping-particle":"","parse-names":false,"suffix":""},{"dropping-particle":"","family":"Child","given":"Fiona","non-dropping-particle":"","parse-names":false,"suffix":""},{"dropping-particle":"","family":"Scarisbrick","given":"Julia J.","non-dropping-particle":"","parse-names":false,"suffix":""}],"container-title":"British Journal of Haematology","id":"ITEM-1","issue":"2","issued":{"date-parts":[["2017","4"]]},"page":"287-310","title":"The role of extracorporeal photopheresis in the management of cutaneous T-cell lymphoma, graft-versus-host disease and organ transplant rejection: a consensus statement update from the UK Photopheresis Society","type":"article-journal","volume":"177"},"uris":["http://www.mendeley.com/documents/?uuid=8585fecd-745e-438a-a7bb-22e4c06485e0"]}],"mendeley":{"formattedCitation":"(70)","plainTextFormattedCitation":"(70)","previouslyFormattedCitation":"(70)"},"properties":{"noteIndex":0},"schema":"https://github.com/citation-style-language/schema/raw/master/csl-citation.json"}</w:instrText>
      </w:r>
      <w:r w:rsidR="0017072C">
        <w:rPr>
          <w:rFonts w:ascii="Times New Roman" w:hAnsi="Times New Roman" w:cs="Times New Roman"/>
          <w:sz w:val="22"/>
          <w:szCs w:val="22"/>
        </w:rPr>
        <w:fldChar w:fldCharType="separate"/>
      </w:r>
      <w:r w:rsidR="003C0F5B" w:rsidRPr="003C0F5B">
        <w:rPr>
          <w:rFonts w:ascii="Times New Roman" w:hAnsi="Times New Roman" w:cs="Times New Roman"/>
          <w:noProof/>
          <w:sz w:val="22"/>
          <w:szCs w:val="22"/>
        </w:rPr>
        <w:t>(70)</w:t>
      </w:r>
      <w:r w:rsidR="0017072C">
        <w:rPr>
          <w:rFonts w:ascii="Times New Roman" w:hAnsi="Times New Roman" w:cs="Times New Roman"/>
          <w:sz w:val="22"/>
          <w:szCs w:val="22"/>
        </w:rPr>
        <w:fldChar w:fldCharType="end"/>
      </w:r>
      <w:r w:rsidRPr="002220E0">
        <w:rPr>
          <w:rFonts w:ascii="Times New Roman" w:hAnsi="Times New Roman" w:cs="Times New Roman"/>
          <w:sz w:val="22"/>
          <w:szCs w:val="22"/>
        </w:rPr>
        <w:t xml:space="preserve">. </w:t>
      </w:r>
    </w:p>
    <w:p w14:paraId="1BDD8036" w14:textId="721FB3D6" w:rsidR="002220E0" w:rsidRPr="002220E0" w:rsidRDefault="002220E0" w:rsidP="002220E0">
      <w:pPr>
        <w:pStyle w:val="Textoindependiente"/>
        <w:kinsoku w:val="0"/>
        <w:overflowPunct w:val="0"/>
        <w:spacing w:before="81" w:after="160" w:line="259" w:lineRule="auto"/>
        <w:ind w:right="108"/>
        <w:jc w:val="both"/>
        <w:rPr>
          <w:rFonts w:ascii="Times New Roman" w:hAnsi="Times New Roman" w:cs="Times New Roman"/>
          <w:sz w:val="22"/>
          <w:szCs w:val="22"/>
        </w:rPr>
      </w:pPr>
      <w:r w:rsidRPr="002220E0">
        <w:rPr>
          <w:rFonts w:ascii="Times New Roman" w:hAnsi="Times New Roman" w:cs="Times New Roman"/>
          <w:sz w:val="22"/>
          <w:szCs w:val="22"/>
        </w:rPr>
        <w:t>Aunque no existen ensayos</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clínicos</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aleatorizados</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que</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hayan</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comparado</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el</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tratamiento</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con</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FEC</w:t>
      </w:r>
      <w:r w:rsidRPr="002220E0">
        <w:rPr>
          <w:rFonts w:ascii="Times New Roman" w:hAnsi="Times New Roman" w:cs="Times New Roman"/>
          <w:spacing w:val="-18"/>
          <w:sz w:val="22"/>
          <w:szCs w:val="22"/>
        </w:rPr>
        <w:t xml:space="preserve"> </w:t>
      </w:r>
      <w:r w:rsidRPr="002220E0">
        <w:rPr>
          <w:rFonts w:ascii="Times New Roman" w:hAnsi="Times New Roman" w:cs="Times New Roman"/>
          <w:sz w:val="22"/>
          <w:szCs w:val="22"/>
        </w:rPr>
        <w:t>y</w:t>
      </w:r>
      <w:r w:rsidRPr="002220E0">
        <w:rPr>
          <w:rFonts w:ascii="Times New Roman" w:hAnsi="Times New Roman" w:cs="Times New Roman"/>
          <w:spacing w:val="-17"/>
          <w:sz w:val="22"/>
          <w:szCs w:val="22"/>
        </w:rPr>
        <w:t xml:space="preserve"> </w:t>
      </w:r>
      <w:r w:rsidRPr="002220E0">
        <w:rPr>
          <w:rFonts w:ascii="Times New Roman" w:hAnsi="Times New Roman" w:cs="Times New Roman"/>
          <w:sz w:val="22"/>
          <w:szCs w:val="22"/>
        </w:rPr>
        <w:t xml:space="preserve">otras terapias en pacientes con MF eritrodérmica y SS, varias series reportan tasas de respuesta cercanas al 60% y un bajo riesgo de complicaciones. Por estas razones, la FEC es recomendada como terapia de primera línea para pacientes con linfoma cutáneo de células T eritrodérmicos en estadio III o IVA, pudiéndose administrar como terapia única o combinada con otros agentes como interferón, vorinostat </w:t>
      </w:r>
      <w:r w:rsidRPr="002220E0">
        <w:rPr>
          <w:rFonts w:ascii="Times New Roman" w:hAnsi="Times New Roman" w:cs="Times New Roman"/>
          <w:spacing w:val="-13"/>
          <w:sz w:val="22"/>
          <w:szCs w:val="22"/>
        </w:rPr>
        <w:t xml:space="preserve">o </w:t>
      </w:r>
      <w:r w:rsidRPr="002220E0">
        <w:rPr>
          <w:rFonts w:ascii="Times New Roman" w:hAnsi="Times New Roman" w:cs="Times New Roman"/>
          <w:sz w:val="22"/>
          <w:szCs w:val="22"/>
        </w:rPr>
        <w:t>metotrexate.</w:t>
      </w:r>
    </w:p>
    <w:p w14:paraId="6B799AFF" w14:textId="025601C8" w:rsidR="00DE63D6" w:rsidRPr="002220E0" w:rsidRDefault="00016F3C" w:rsidP="00B92DC3">
      <w:pPr>
        <w:jc w:val="both"/>
        <w:rPr>
          <w:rFonts w:ascii="Times New Roman" w:eastAsiaTheme="minorEastAsia" w:hAnsi="Times New Roman" w:cs="Times New Roman"/>
          <w:lang w:eastAsia="es-CO"/>
        </w:rPr>
        <w:sectPr w:rsidR="00DE63D6" w:rsidRPr="002220E0" w:rsidSect="00DE63D6">
          <w:pgSz w:w="12240" w:h="15840"/>
          <w:pgMar w:top="1340" w:right="1580" w:bottom="280" w:left="1600" w:header="720" w:footer="720" w:gutter="0"/>
          <w:cols w:space="720"/>
          <w:noEndnote/>
        </w:sectPr>
      </w:pPr>
      <w:r>
        <w:rPr>
          <w:rFonts w:ascii="Times New Roman" w:eastAsiaTheme="minorEastAsia" w:hAnsi="Times New Roman" w:cs="Times New Roman"/>
          <w:lang w:eastAsia="es-CO"/>
        </w:rPr>
        <w:t xml:space="preserve">Los resultados del tratamiento con fotoféresis extracorpórea en nuestro medio fueron presentado de forma reciente y la actualización de los resultados del tratamiento serán discutidos durante la sesión </w:t>
      </w:r>
      <w:r w:rsidR="00EA0024">
        <w:rPr>
          <w:rFonts w:ascii="Times New Roman" w:eastAsiaTheme="minorEastAsia" w:hAnsi="Times New Roman" w:cs="Times New Roman"/>
          <w:lang w:eastAsia="es-CO"/>
        </w:rPr>
        <w:t xml:space="preserve">virtual. </w:t>
      </w:r>
    </w:p>
    <w:p w14:paraId="54F6CCF0" w14:textId="1B2106F4" w:rsidR="00997F2B" w:rsidRPr="00997F2B" w:rsidRDefault="00997F2B" w:rsidP="00F709EA">
      <w:pPr>
        <w:jc w:val="both"/>
        <w:rPr>
          <w:rFonts w:ascii="Times New Roman" w:hAnsi="Times New Roman" w:cs="Times New Roman"/>
          <w:b/>
        </w:rPr>
      </w:pPr>
      <w:r w:rsidRPr="00997F2B">
        <w:rPr>
          <w:rFonts w:ascii="Times New Roman" w:hAnsi="Times New Roman" w:cs="Times New Roman"/>
          <w:b/>
        </w:rPr>
        <w:lastRenderedPageBreak/>
        <w:t xml:space="preserve">Referencias </w:t>
      </w:r>
      <w:bookmarkStart w:id="0" w:name="_GoBack"/>
      <w:bookmarkEnd w:id="0"/>
    </w:p>
    <w:p w14:paraId="57EBC1F0" w14:textId="56B2DFF4"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997F2B">
        <w:rPr>
          <w:rFonts w:ascii="Times New Roman" w:hAnsi="Times New Roman" w:cs="Times New Roman"/>
          <w:noProof/>
          <w:szCs w:val="24"/>
        </w:rPr>
        <w:t xml:space="preserve">1. </w:t>
      </w:r>
      <w:r w:rsidRPr="00997F2B">
        <w:rPr>
          <w:rFonts w:ascii="Times New Roman" w:hAnsi="Times New Roman" w:cs="Times New Roman"/>
          <w:noProof/>
          <w:szCs w:val="24"/>
        </w:rPr>
        <w:tab/>
        <w:t>Koshy M, Fairchild A, Son CH, Mahmood U. Improved survival time trends in Hodgkin’s lymphoma. Cancer Med [Internet]. 2016 Jun;5(6):997–1003. Available from: http://doi.wiley.com/10.1002/cam4.655</w:t>
      </w:r>
    </w:p>
    <w:p w14:paraId="0A7C093B"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 </w:t>
      </w:r>
      <w:r w:rsidRPr="00997F2B">
        <w:rPr>
          <w:rFonts w:ascii="Times New Roman" w:hAnsi="Times New Roman" w:cs="Times New Roman"/>
          <w:noProof/>
          <w:szCs w:val="24"/>
        </w:rPr>
        <w:tab/>
        <w:t>Cheson BD, Fisher RI, Barrington SF, Cavalli F, Schwartz LH, Zucca E, et al. Recommendations for Initial Evaluation, Staging, and Response Assessment of Hodgkin and Non-Hodgkin Lymphoma: The Lugano Classification. J Clin Oncol [Internet]. 2014 Aug 11 [cited 2014 Aug 12];32(27):3059–68. Available from: http://jco.ascopubs.org/cgi/doi/10.1200/JCO.2013.54.8800</w:t>
      </w:r>
    </w:p>
    <w:p w14:paraId="537AC545"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 </w:t>
      </w:r>
      <w:r w:rsidRPr="00997F2B">
        <w:rPr>
          <w:rFonts w:ascii="Times New Roman" w:hAnsi="Times New Roman" w:cs="Times New Roman"/>
          <w:noProof/>
          <w:szCs w:val="24"/>
        </w:rPr>
        <w:tab/>
        <w:t>Noordijk EM, Carde P, Dupouy N, Hagenbeek A, Krol ADG, Kluin-Nelemans JC, et al. Combined-Modality Therapy for Clinical Stage I or II Hodgkin’s Lymphoma: Long-Term Results of the European Organisation for Research and Treatment of Cancer H7 Randomized Controlled Trials. J Clin Oncol [Internet]. 2006 Jul;24(19):3128–35. Available from: http://ascopubs.org/doi/10.1200/JCO.2005.05.2746</w:t>
      </w:r>
    </w:p>
    <w:p w14:paraId="27EEC1AF"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 </w:t>
      </w:r>
      <w:r w:rsidRPr="00997F2B">
        <w:rPr>
          <w:rFonts w:ascii="Times New Roman" w:hAnsi="Times New Roman" w:cs="Times New Roman"/>
          <w:noProof/>
          <w:szCs w:val="24"/>
        </w:rPr>
        <w:tab/>
        <w:t>Engert A, Franklin J, Eich HT, Brillant C, Sehlen S, Cartoni C, et al. Two Cycles of Doxorubicin, Bleomycin, Vinblastine, and Dacarbazine Plus Extended-Field Radiotherapy Is Superior to Radiotherapy Alone in Early Favorable Hodgkin’s Lymphoma: Final Results of the GHSG HD7 Trial. J Clin Oncol [Internet]. 2007 Aug 10;25(23):3495–502. Available from: http://ascopubs.org/doi/10.1200/JCO.2006.07.0482</w:t>
      </w:r>
    </w:p>
    <w:p w14:paraId="0D891358"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 </w:t>
      </w:r>
      <w:r w:rsidRPr="00997F2B">
        <w:rPr>
          <w:rFonts w:ascii="Times New Roman" w:hAnsi="Times New Roman" w:cs="Times New Roman"/>
          <w:noProof/>
          <w:szCs w:val="24"/>
        </w:rPr>
        <w:tab/>
        <w:t xml:space="preserve">Magrath I. The lymphoid neoplasms. 3th Editio. London; 2010. </w:t>
      </w:r>
    </w:p>
    <w:p w14:paraId="5EB7D65B"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 </w:t>
      </w:r>
      <w:r w:rsidRPr="00997F2B">
        <w:rPr>
          <w:rFonts w:ascii="Times New Roman" w:hAnsi="Times New Roman" w:cs="Times New Roman"/>
          <w:noProof/>
          <w:szCs w:val="24"/>
        </w:rPr>
        <w:tab/>
        <w:t>Aleman BMP, van den Belt-Dusebout AW, De Bruin ML, van ’t Veer MB, Baaijens MHA, Boer JP De, et al. Late cardiotoxicity after treatment for Hodgkin lymphoma. Blood [Internet]. 2007 Mar 1;109(5):1878–86. Available from: http://www.bloodjournal.org/cgi/doi/10.1182/blood-2006-07-034405</w:t>
      </w:r>
    </w:p>
    <w:p w14:paraId="4DA75486"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7. </w:t>
      </w:r>
      <w:r w:rsidRPr="00997F2B">
        <w:rPr>
          <w:rFonts w:ascii="Times New Roman" w:hAnsi="Times New Roman" w:cs="Times New Roman"/>
          <w:noProof/>
          <w:szCs w:val="24"/>
        </w:rPr>
        <w:tab/>
        <w:t>van Nimwegen FA, Schaapveld M, Janus CPM, Krol ADG, Petersen EJ, Raemaekers JMM, et al. Cardiovascular Disease After Hodgkin Lymphoma Treatment. JAMA Intern Med [Internet]. 2015 Jun 1;175(6):1007. Available from: http://archinte.jamanetwork.com/article.aspx?doi=10.1001/jamainternmed.2015.1180</w:t>
      </w:r>
    </w:p>
    <w:p w14:paraId="27626F00"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8. </w:t>
      </w:r>
      <w:r w:rsidRPr="00997F2B">
        <w:rPr>
          <w:rFonts w:ascii="Times New Roman" w:hAnsi="Times New Roman" w:cs="Times New Roman"/>
          <w:noProof/>
          <w:szCs w:val="24"/>
        </w:rPr>
        <w:tab/>
        <w:t>Schaapveld M, Aleman BMP, van Eggermond AM, Janus CPM, Krol ADG, van der Maazen RWM, et al. Second Cancer Risk Up to 40 Years after Treatment for Hodgkin’s Lymphoma. N Engl J Med [Internet]. 2015;373(26):2499–511. Available from: http://www.ncbi.nlm.nih.gov/pubmed/25671249%5Cnhttp://www.nejm.org/doi/abs/10.1056/NEJMoa1505949</w:t>
      </w:r>
    </w:p>
    <w:p w14:paraId="0649101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9. </w:t>
      </w:r>
      <w:r w:rsidRPr="00997F2B">
        <w:rPr>
          <w:rFonts w:ascii="Times New Roman" w:hAnsi="Times New Roman" w:cs="Times New Roman"/>
          <w:noProof/>
          <w:szCs w:val="24"/>
        </w:rPr>
        <w:tab/>
        <w:t>van Leeuwen-Segarceanu EM, Bos WW, Dorresteijn LDA, Rensing BJWM, der Heyden JAS van, Vogels OJM, et al. Screening Hodgkin lymphoma survivors for radiotherapy induced cardiovascular disease. Cancer Treat Rev [Internet]. 2011 Aug;37(5):391–403. Available from: https://linkinghub.elsevier.com/retrieve/pii/S030573721000215X</w:t>
      </w:r>
    </w:p>
    <w:p w14:paraId="3BFA3770"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10. </w:t>
      </w:r>
      <w:r w:rsidRPr="00997F2B">
        <w:rPr>
          <w:rFonts w:ascii="Times New Roman" w:hAnsi="Times New Roman" w:cs="Times New Roman"/>
          <w:noProof/>
          <w:szCs w:val="24"/>
        </w:rPr>
        <w:tab/>
        <w:t>Engert A, Horning SJ, editors. Hodgkin Lymphoma [Internet]. Berlin, Heidelberg: Springer Berlin Heidelberg; 2011. Available from: http://link.springer.com/10.1007/978-3-642-12780-9</w:t>
      </w:r>
    </w:p>
    <w:p w14:paraId="092DA6AC"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11. </w:t>
      </w:r>
      <w:r w:rsidRPr="00997F2B">
        <w:rPr>
          <w:rFonts w:ascii="Times New Roman" w:hAnsi="Times New Roman" w:cs="Times New Roman"/>
          <w:noProof/>
          <w:szCs w:val="24"/>
        </w:rPr>
        <w:tab/>
        <w:t>Bonadonna G, Bonfante V, Viviani S, Di Russo A, Villani F, Valagussa P. ABVD Plus Subtotal Nodal Versus Involved-Field Radiotherapy in Early-Stage Hodgkin’s Disease: Long-Term Results. J Clin Oncol [Internet]. 2004 Jul 15;22(14):2835–41. Available from: http://ascopubs.org/doi/10.1200/JCO.2004.12.170</w:t>
      </w:r>
    </w:p>
    <w:p w14:paraId="375FC5F0"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lastRenderedPageBreak/>
        <w:t xml:space="preserve">12. </w:t>
      </w:r>
      <w:r w:rsidRPr="00997F2B">
        <w:rPr>
          <w:rFonts w:ascii="Times New Roman" w:hAnsi="Times New Roman" w:cs="Times New Roman"/>
          <w:noProof/>
          <w:szCs w:val="24"/>
        </w:rPr>
        <w:tab/>
        <w:t>Depaus J, Delcourt A, André M. Therapeutic recommendations for early stage Hodgkin lymphomas. Br J Haematol [Internet]. 2019 Jan;184(1):9–16. Available from: http://doi.wiley.com/10.1111/bjh.15623</w:t>
      </w:r>
    </w:p>
    <w:p w14:paraId="70395D8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13. </w:t>
      </w:r>
      <w:r w:rsidRPr="00997F2B">
        <w:rPr>
          <w:rFonts w:ascii="Times New Roman" w:hAnsi="Times New Roman" w:cs="Times New Roman"/>
          <w:noProof/>
          <w:szCs w:val="24"/>
        </w:rPr>
        <w:tab/>
        <w:t>Fermé C, Eghbali H, Meerwaldt JH, Rieux C, Bosq J, Berger F, et al. Chemotherapy plus Involved-Field Radiation in Early-Stage Hodgkin’s Disease. N Engl J Med [Internet]. 2007 Nov 8;357(19):1916–27. Available from: http://www.nejm.org/doi/abs/10.1056/NEJMoa064601</w:t>
      </w:r>
    </w:p>
    <w:p w14:paraId="63C5FFF9"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14. </w:t>
      </w:r>
      <w:r w:rsidRPr="00997F2B">
        <w:rPr>
          <w:rFonts w:ascii="Times New Roman" w:hAnsi="Times New Roman" w:cs="Times New Roman"/>
          <w:noProof/>
          <w:szCs w:val="24"/>
        </w:rPr>
        <w:tab/>
        <w:t xml:space="preserve">Engert A, Plütschow A, Ph D, Eich HT, Lohri A, Dörken B, et al. Reduced Treatment Intensity in Patients with Early-Stage Hodgkin’s Lymphoma. N Engl J Med. 2010;363:640–52. </w:t>
      </w:r>
    </w:p>
    <w:p w14:paraId="3DF9DE15"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15. </w:t>
      </w:r>
      <w:r w:rsidRPr="00997F2B">
        <w:rPr>
          <w:rFonts w:ascii="Times New Roman" w:hAnsi="Times New Roman" w:cs="Times New Roman"/>
          <w:noProof/>
          <w:szCs w:val="24"/>
        </w:rPr>
        <w:tab/>
        <w:t>Arakelyan N, Jais J-P, Delwail V, Brière J, Moles-Moreau M-P, Sénécal D, et al. Reduced versus full doses of irradiation after 3 cycles of combined doxorubicin, bleomycin, vinblastine, and dacarbazine in early stage Hodgkin lymphomas. Cancer [Internet]. 2010 Sep 1;116(17):4054–62. Available from: http://doi.wiley.com/10.1002/cncr.25295</w:t>
      </w:r>
    </w:p>
    <w:p w14:paraId="35C99150"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16. </w:t>
      </w:r>
      <w:r w:rsidRPr="00997F2B">
        <w:rPr>
          <w:rFonts w:ascii="Times New Roman" w:hAnsi="Times New Roman" w:cs="Times New Roman"/>
          <w:noProof/>
          <w:szCs w:val="24"/>
        </w:rPr>
        <w:tab/>
        <w:t>Behringer K, Goergen H, Hitz F, Zijlstra JM, Greil R, Markova J, et al. Omission of dacarbazine or bleomycin, or both, from the ABVD regimen in treatment of early-stage favourable Hodgkin’s lymphoma (GHSG HD13): an open-label, randomised, non-inferiority trial. Lancet [Internet]. 2015 Apr;385(9976):1418–27. Available from: https://linkinghub.elsevier.com/retrieve/pii/S0140673614614690</w:t>
      </w:r>
    </w:p>
    <w:p w14:paraId="10D8810F"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17. </w:t>
      </w:r>
      <w:r w:rsidRPr="00997F2B">
        <w:rPr>
          <w:rFonts w:ascii="Times New Roman" w:hAnsi="Times New Roman" w:cs="Times New Roman"/>
          <w:noProof/>
          <w:szCs w:val="24"/>
        </w:rPr>
        <w:tab/>
        <w:t>Radford J, Illidge T, Counsell N, Hancock B, Pettengell R, Johnson P, et al. Results of a Trial of PET-Directed Therapy for Early-Stage Hodgkin’s Lymphoma. N Engl J Med [Internet]. 2015;372(17):1598–607. Available from: http://www.nejm.org/doi/abs/10.1056/NEJMoa1408648</w:t>
      </w:r>
    </w:p>
    <w:p w14:paraId="5CDBCB81"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18. </w:t>
      </w:r>
      <w:r w:rsidRPr="00997F2B">
        <w:rPr>
          <w:rFonts w:ascii="Times New Roman" w:hAnsi="Times New Roman" w:cs="Times New Roman"/>
          <w:noProof/>
          <w:szCs w:val="24"/>
        </w:rPr>
        <w:tab/>
        <w:t>André MPE, Girinsky T, Federico M, Reman O, Fortpied C, Gotti M, et al. Early Positron Emission Tomography Response–Adapted Treatment in Stage I and II Hodgkin Lymphoma: Final Results of the Randomized EORTC/LYSA/FIL H10 Trial. J Clin Oncol [Internet]. 2017 Jun;35(16):1786–94. Available from: http://ascopubs.org/doi/10.1200/JCO.2016.68.6394</w:t>
      </w:r>
    </w:p>
    <w:p w14:paraId="771AF066"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19. </w:t>
      </w:r>
      <w:r w:rsidRPr="00997F2B">
        <w:rPr>
          <w:rFonts w:ascii="Times New Roman" w:hAnsi="Times New Roman" w:cs="Times New Roman"/>
          <w:noProof/>
          <w:szCs w:val="24"/>
        </w:rPr>
        <w:tab/>
        <w:t>Eich HT, Diehl V, Görgen H, Pabst T, Markova J, Debus J, et al. Intensified chemotherapy and dose-reduced involved-field radiotherapy in patients with early unfavorable Hodgkin’s lymphoma: final analysis of the German Hodgkin Study Group HD11 trial. J Clin Oncol [Internet]. 2010 Sep 20 [cited 2014 Feb 20];28(27):4199–206. Available from: http://www.ncbi.nlm.nih.gov/pubmed/20713848</w:t>
      </w:r>
    </w:p>
    <w:p w14:paraId="5F855F68"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20. </w:t>
      </w:r>
      <w:r w:rsidRPr="00997F2B">
        <w:rPr>
          <w:rFonts w:ascii="Times New Roman" w:hAnsi="Times New Roman" w:cs="Times New Roman"/>
          <w:noProof/>
          <w:szCs w:val="24"/>
        </w:rPr>
        <w:tab/>
        <w:t>von Tresckow B, Plütschow A, Fuchs M, Klimm B, Markova J, Lohri A, et al. Dose-Intensification in Early Unfavorable Hodgkin’s Lymphoma: Final Analysis of the German Hodgkin Study Group HD14 Trial. J Clin Oncol [Internet]. 2012 Mar 20;30(9):907–13. Available from: http://ascopubs.org/doi/10.1200/JCO.2011.38.5807</w:t>
      </w:r>
    </w:p>
    <w:p w14:paraId="1AA9F76B"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21. </w:t>
      </w:r>
      <w:r w:rsidRPr="00997F2B">
        <w:rPr>
          <w:rFonts w:ascii="Times New Roman" w:hAnsi="Times New Roman" w:cs="Times New Roman"/>
          <w:noProof/>
          <w:szCs w:val="24"/>
        </w:rPr>
        <w:tab/>
        <w:t>Fermé C, Thomas J, Brice P, Casasnovas O, Vranovsky A, Bologna S, et al. ABVD or BEACOPP baseline along with involved-field radiotherapy in early-stage Hodgkin Lymphoma with risk factors: Results of the European Organisation for Research and Treatment of Cancer (EORTC)–Groupe d’Étude des Lymphomes de l’Adulte (GELA) H9-U inter. Eur J Cancer [Internet]. 2017 Aug;81:45–55. Available from: https://linkinghub.elsevier.com/retrieve/pii/S0959804917309565</w:t>
      </w:r>
    </w:p>
    <w:p w14:paraId="05858729"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22. </w:t>
      </w:r>
      <w:r w:rsidRPr="00997F2B">
        <w:rPr>
          <w:rFonts w:ascii="Times New Roman" w:hAnsi="Times New Roman" w:cs="Times New Roman"/>
          <w:noProof/>
          <w:szCs w:val="24"/>
        </w:rPr>
        <w:tab/>
        <w:t xml:space="preserve">Diehl V, Sieber M, Rüffer U, Lathan B, Hasenclever D, Pfreundschuh M, et al. BEACOPP: an intensified chemotherapy regimen in advanced Hodgkin’s disease. The German </w:t>
      </w:r>
      <w:r w:rsidRPr="00997F2B">
        <w:rPr>
          <w:rFonts w:ascii="Times New Roman" w:hAnsi="Times New Roman" w:cs="Times New Roman"/>
          <w:noProof/>
          <w:szCs w:val="24"/>
        </w:rPr>
        <w:lastRenderedPageBreak/>
        <w:t>Hodgkin’s Lymphoma Study Group. Ann Oncol  Off J Eur Soc Med Oncol [Internet]. 1997 Feb;8(2):143–8. Available from: http://www.ncbi.nlm.nih.gov/pubmed/9093722</w:t>
      </w:r>
    </w:p>
    <w:p w14:paraId="6E9EE7B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23. </w:t>
      </w:r>
      <w:r w:rsidRPr="00997F2B">
        <w:rPr>
          <w:rFonts w:ascii="Times New Roman" w:hAnsi="Times New Roman" w:cs="Times New Roman"/>
          <w:noProof/>
          <w:szCs w:val="24"/>
        </w:rPr>
        <w:tab/>
        <w:t xml:space="preserve">Diehl V, Franklin J, Ph D, Pfreundschuh M, Lathan B, Paulus U, et al. Standard and Increased-Dose BEACOPP Chemotherapy Compared with COPP-ABVD for Advanced Hodgkin’s Disease. 2003;2386–95. </w:t>
      </w:r>
    </w:p>
    <w:p w14:paraId="612C3DAE"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24. </w:t>
      </w:r>
      <w:r w:rsidRPr="00997F2B">
        <w:rPr>
          <w:rFonts w:ascii="Times New Roman" w:hAnsi="Times New Roman" w:cs="Times New Roman"/>
          <w:noProof/>
          <w:szCs w:val="24"/>
        </w:rPr>
        <w:tab/>
        <w:t>Arakelyan N, Berthou C, Desablens B, de Guibert S, Delwail V, Moles M-P, et al. Early versus late intensification for patients with high-risk Hodgkin lymphoma-3 Cycles of intensive chemotherapy plus low-dose lymph node radiation therapy versus 4 cycles of combined doxorubicin, bleomycin, vinblastine, and dacarbazine plus myeloablativ. Cancer [Internet]. 2008 Dec 15;113(12):3323–30. Available from: http://doi.wiley.com/10.1002/cncr.23979</w:t>
      </w:r>
    </w:p>
    <w:p w14:paraId="7947331E"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25. </w:t>
      </w:r>
      <w:r w:rsidRPr="00997F2B">
        <w:rPr>
          <w:rFonts w:ascii="Times New Roman" w:hAnsi="Times New Roman" w:cs="Times New Roman"/>
          <w:noProof/>
          <w:szCs w:val="24"/>
        </w:rPr>
        <w:tab/>
        <w:t>Engert A, Diehl V, Franklin J, Lohri A, Dörken B, Ludwig W-D, et al. Escalated-Dose BEACOPP in the Treatment of Patients With Advanced-Stage Hodgkin’s Lymphoma: 10 Years of Follow-Up of the GHSG HD9 Study. J Clin Oncol [Internet]. 2009 Sep 20;27(27):4548–54. Available from: http://ascopubs.org/doi/10.1200/JCO.2008.19.8820</w:t>
      </w:r>
    </w:p>
    <w:p w14:paraId="3B81103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26. </w:t>
      </w:r>
      <w:r w:rsidRPr="00997F2B">
        <w:rPr>
          <w:rFonts w:ascii="Times New Roman" w:hAnsi="Times New Roman" w:cs="Times New Roman"/>
          <w:noProof/>
          <w:szCs w:val="24"/>
        </w:rPr>
        <w:tab/>
        <w:t xml:space="preserve">Borchmann P, Haverkamp H, Diehl V, Cerny T, Markova J, Ho AD, et al. Eight cycles of escalated-dose BEACOPP compared with four cycles of escalated-dose BEACOPP followed by four cycles of baseline-dose BEACOPP with or without radiotherapy in patients with advanced-stage hodgkin’s lymphoma: Final analysis of the HD12 trial o. J Clin Oncol. 2011;29(32):4234–42. </w:t>
      </w:r>
    </w:p>
    <w:p w14:paraId="6157F3CE"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27. </w:t>
      </w:r>
      <w:r w:rsidRPr="00997F2B">
        <w:rPr>
          <w:rFonts w:ascii="Times New Roman" w:hAnsi="Times New Roman" w:cs="Times New Roman"/>
          <w:noProof/>
          <w:szCs w:val="24"/>
        </w:rPr>
        <w:tab/>
        <w:t xml:space="preserve">Chisesi T, Bellei M, Luminari S, Montanini A, Marcheselli L, Levis A, et al. Long-term follow-up analysis of HD9601 trial comparing ABVD versus Stanford V versus MOPP/EBV/CAD in patients with newly diagnosed advanced-stage Hodgkin’s lymphoma: a study from the Intergruppo Italiano Linfomi. J Clin Oncol. 2011 Nov;29(32):4227–33. </w:t>
      </w:r>
    </w:p>
    <w:p w14:paraId="06312046"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28. </w:t>
      </w:r>
      <w:r w:rsidRPr="00997F2B">
        <w:rPr>
          <w:rFonts w:ascii="Times New Roman" w:hAnsi="Times New Roman" w:cs="Times New Roman"/>
          <w:noProof/>
          <w:szCs w:val="24"/>
        </w:rPr>
        <w:tab/>
        <w:t xml:space="preserve">Gordon LI, Hong F, Fisher RI, Bartlett NL, Connors JM, Gascoyne RD, et al. Randomized phase III trial of ABVD versus Stanford V with or without radiation therapy in locally extensive and advanced-stage Hodgkin lymphoma: an intergroup study coordinated by the Eastern Cooperative Oncology Group (E2496). J Clin Oncol. 2013 Feb;31(6):684–91. </w:t>
      </w:r>
    </w:p>
    <w:p w14:paraId="25AFC94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29. </w:t>
      </w:r>
      <w:r w:rsidRPr="00997F2B">
        <w:rPr>
          <w:rFonts w:ascii="Times New Roman" w:hAnsi="Times New Roman" w:cs="Times New Roman"/>
          <w:noProof/>
          <w:szCs w:val="24"/>
        </w:rPr>
        <w:tab/>
        <w:t>Mounier N, Brice P, Bologna S, Briere J, Gaillard I, Heczko M, et al. ABVD (8 cycles) versus BEACOPP (4 escalated cycles ≥4 baseline): final results in stage III–IV low-risk Hodgkin lymphoma (IPS 0–2) of the LYSA H34 randomized trial†. Ann Oncol [Internet]. 2014 Aug;25(8):1622–8. Available from: https://academic.oup.com/annonc/article-lookup/doi/10.1093/annonc/mdu189</w:t>
      </w:r>
    </w:p>
    <w:p w14:paraId="63C8F32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30. </w:t>
      </w:r>
      <w:r w:rsidRPr="00997F2B">
        <w:rPr>
          <w:rFonts w:ascii="Times New Roman" w:hAnsi="Times New Roman" w:cs="Times New Roman"/>
          <w:noProof/>
          <w:szCs w:val="24"/>
        </w:rPr>
        <w:tab/>
        <w:t>Carde P, Karrasch M, Fortpied C, Brice P, Khaled H, Casasnovas O, et al. Eight Cycles of ABVD Versus Four Cycles of BEACOPP escalated Plus Four Cycles of BEACOPP baseline in Stage III to IV, International Prognostic Score ≥ 3, High-Risk Hodgkin Lymphoma: First Results of the Phase III EORTC 20012 Intergroup Trial. J Clin Oncol [Internet]. 2016 Jun 10;34(17):2028–36. Available from: http://ascopubs.org/doi/10.1200/JCO.2015.64.5648</w:t>
      </w:r>
    </w:p>
    <w:p w14:paraId="2F24AA2F"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31. </w:t>
      </w:r>
      <w:r w:rsidRPr="00997F2B">
        <w:rPr>
          <w:rFonts w:ascii="Times New Roman" w:hAnsi="Times New Roman" w:cs="Times New Roman"/>
          <w:noProof/>
          <w:szCs w:val="24"/>
        </w:rPr>
        <w:tab/>
        <w:t>Blank O, von Tresckow B, Monsef I, Specht L, Engert A, Skoetz N. Chemotherapy alone versus chemotherapy plus radiotherapy for adults with early stage Hodgkin lymphoma. Cochrane Database Syst Rev [Internet]. 2017 Apr 27;(4). Available from: http://doi.wiley.com/10.1002/14651858.CD007110.pub3</w:t>
      </w:r>
    </w:p>
    <w:p w14:paraId="2CA19B73"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32. </w:t>
      </w:r>
      <w:r w:rsidRPr="00997F2B">
        <w:rPr>
          <w:rFonts w:ascii="Times New Roman" w:hAnsi="Times New Roman" w:cs="Times New Roman"/>
          <w:noProof/>
          <w:szCs w:val="24"/>
        </w:rPr>
        <w:tab/>
        <w:t>Bröckelmann PJ, Eichenauer DA, Jakob T, Follmann M, Engert A, Skoetz N. Clinical practice guideline: Hodgkin lymphoma in adults. Dtsch Aerzteblatt Online [Internet]. 2018 Aug 6; Available from: https://www.aerzteblatt.de/10.3238/arztebl.2018.0535</w:t>
      </w:r>
    </w:p>
    <w:p w14:paraId="4ED5647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lastRenderedPageBreak/>
        <w:t xml:space="preserve">33. </w:t>
      </w:r>
      <w:r w:rsidRPr="00997F2B">
        <w:rPr>
          <w:rFonts w:ascii="Times New Roman" w:hAnsi="Times New Roman" w:cs="Times New Roman"/>
          <w:noProof/>
          <w:szCs w:val="24"/>
        </w:rPr>
        <w:tab/>
        <w:t>Hoppe RT, Advani RH, Ai WZ, Ambinder RF, Aoun P, Armand P, et al. NCCN Guidelines Insights: Hodgkin Lymphoma, Version 1.2018. J Natl Compr Cancer Netw [Internet]. 2018 Mar;16(3):245–54. Available from: http://www.jnccn.org/lookup/doi/10.6004/jnccn.2018.0013</w:t>
      </w:r>
    </w:p>
    <w:p w14:paraId="6B7C135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34. </w:t>
      </w:r>
      <w:r w:rsidRPr="00997F2B">
        <w:rPr>
          <w:rFonts w:ascii="Times New Roman" w:hAnsi="Times New Roman" w:cs="Times New Roman"/>
          <w:noProof/>
          <w:szCs w:val="24"/>
        </w:rPr>
        <w:tab/>
        <w:t>Engert A, Haverkamp H, Kobe C, Markova J, Renner C, Ho A, et al. Reduced-intensity chemotherapy and PET-guided radiotherapy in patients with advanced stage Hodgkin’s lymphoma (HD15 trial): a randomised, open-label, phase 3 non-inferiority trial. Lancet [Internet]. 2012 May;379(9828):1791–9. Available from: https://linkinghub.elsevier.com/retrieve/pii/S0140673611619405</w:t>
      </w:r>
    </w:p>
    <w:p w14:paraId="11FE5F26"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35. </w:t>
      </w:r>
      <w:r w:rsidRPr="00997F2B">
        <w:rPr>
          <w:rFonts w:ascii="Times New Roman" w:hAnsi="Times New Roman" w:cs="Times New Roman"/>
          <w:noProof/>
          <w:szCs w:val="24"/>
        </w:rPr>
        <w:tab/>
        <w:t>Johnson P, Federico M, Kirkwood A, Fosså A, Berkahn L, Carella A, et al. Adapted Treatment Guided by Interim PET-CT Scan in Advanced Hodgkin’s Lymphoma. N Engl J Med [Internet]. 2016 Jun 23;374(25):2419–29. Available from: http://www.nejm.org/doi/10.1056/NEJMoa1510093</w:t>
      </w:r>
    </w:p>
    <w:p w14:paraId="6695025A"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36. </w:t>
      </w:r>
      <w:r w:rsidRPr="00997F2B">
        <w:rPr>
          <w:rFonts w:ascii="Times New Roman" w:hAnsi="Times New Roman" w:cs="Times New Roman"/>
          <w:noProof/>
          <w:szCs w:val="24"/>
        </w:rPr>
        <w:tab/>
        <w:t>Press OW, Li H, Schöder H, Straus DJ, Moskowitz CH, LeBlanc M, et al. US Intergroup Trial of Response-Adapted Therapy for Stage III to IV Hodgkin Lymphoma Using Early Interim Fluorodeoxyglucose–Positron Emission Tomography Imaging: Southwest Oncology Group S0816. J Clin Oncol [Internet]. 2016 Jun 10;34(17):2020–7. Available from: http://ascopubs.org/doi/10.1200/JCO.2015.63.1119</w:t>
      </w:r>
    </w:p>
    <w:p w14:paraId="7D8836D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37. </w:t>
      </w:r>
      <w:r w:rsidRPr="00997F2B">
        <w:rPr>
          <w:rFonts w:ascii="Times New Roman" w:hAnsi="Times New Roman" w:cs="Times New Roman"/>
          <w:noProof/>
          <w:szCs w:val="24"/>
        </w:rPr>
        <w:tab/>
        <w:t>Casasnovas R-O, Bouabdallah R, Brice P, Lazarovici J, Ghesquieres H, Stamatoullas A, et al. PET-adapted treatment for newly diagnosed advanced Hodgkin lymphoma (AHL2011): a randomised, multicentre, non-inferiority, phase 3 study. Lancet Oncol [Internet]. 2019 Feb;20(2):202–15. Available from: https://linkinghub.elsevier.com/retrieve/pii/S1470204518307848</w:t>
      </w:r>
    </w:p>
    <w:p w14:paraId="6DAC075A"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38. </w:t>
      </w:r>
      <w:r w:rsidRPr="00997F2B">
        <w:rPr>
          <w:rFonts w:ascii="Times New Roman" w:hAnsi="Times New Roman" w:cs="Times New Roman"/>
          <w:noProof/>
          <w:szCs w:val="24"/>
        </w:rPr>
        <w:tab/>
        <w:t>Younes A, Connors JM, Park SI, Fanale M, O’Meara MM, Hunder NN, et al. Brentuximab vedotin combined with ABVD or AVD for patients with newly diagnosed Hodgkin’s lymphoma: a phase 1, open-label, dose-escalation study. Lancet Oncol [Internet]. 2013 Dec [cited 2014 Feb 26];14(13):1348–56. Available from: http://www.ncbi.nlm.nih.gov/pubmed/24239220</w:t>
      </w:r>
    </w:p>
    <w:p w14:paraId="7BA30BA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39. </w:t>
      </w:r>
      <w:r w:rsidRPr="00997F2B">
        <w:rPr>
          <w:rFonts w:ascii="Times New Roman" w:hAnsi="Times New Roman" w:cs="Times New Roman"/>
          <w:noProof/>
          <w:szCs w:val="24"/>
        </w:rPr>
        <w:tab/>
        <w:t>Eichenauer DA, Plütschow A, Kreissl S, Sökler M, Hellmuth JC, Meissner J, et al. Incorporation of brentuximab vedotin into first-line treatment of advanced classical Hodgkin’s lymphoma: final analysis of a phase 2 randomised trial by the German Hodgkin Study Group. Lancet Oncol [Internet]. 2017 Dec;18(12):1680–7. Available from: https://linkinghub.elsevier.com/retrieve/pii/S1470204517306964</w:t>
      </w:r>
    </w:p>
    <w:p w14:paraId="39028DD6"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40. </w:t>
      </w:r>
      <w:r w:rsidRPr="00997F2B">
        <w:rPr>
          <w:rFonts w:ascii="Times New Roman" w:hAnsi="Times New Roman" w:cs="Times New Roman"/>
          <w:noProof/>
          <w:szCs w:val="24"/>
        </w:rPr>
        <w:tab/>
        <w:t>Garcia-Sanz R, Sureda A, de la Cruz F, Canales M, Gonzalez AP, Pinana JL, et al. Brentuximab vedotin and ESHAP is highly effective as second-line therapy for Hodgkin lymphoma patients (long-term results of a trial by the Spanish GELTAMO Group). Ann Oncol [Internet]. 2019 Jan 18; Available from: https://academic.oup.com/annonc/advance-article/doi/10.1093/annonc/mdz009/5292184</w:t>
      </w:r>
    </w:p>
    <w:p w14:paraId="32081CF1"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41. </w:t>
      </w:r>
      <w:r w:rsidRPr="00997F2B">
        <w:rPr>
          <w:rFonts w:ascii="Times New Roman" w:hAnsi="Times New Roman" w:cs="Times New Roman"/>
          <w:noProof/>
          <w:szCs w:val="24"/>
        </w:rPr>
        <w:tab/>
        <w:t>Moskowitz CH, Nademanee A, Masszi T, Agura E, Holowiecki J, Abidi MH, et al. Brentuximab vedotin as consolidation therapy after autologous stem-cell transplantation in patients with Hodgkin’s lymphoma at risk of relapse or progression (AETHERA): a randomised, double-blind, placebo-controlled, phase 3 trial. Lancet [Internet]. 2015 May;385(9980):1853–62. Available from: http://dx.doi.org/10.1016/S0140-6736(15)60165-9</w:t>
      </w:r>
    </w:p>
    <w:p w14:paraId="7C4B06FD"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42. </w:t>
      </w:r>
      <w:r w:rsidRPr="00997F2B">
        <w:rPr>
          <w:rFonts w:ascii="Times New Roman" w:hAnsi="Times New Roman" w:cs="Times New Roman"/>
          <w:noProof/>
          <w:szCs w:val="24"/>
        </w:rPr>
        <w:tab/>
        <w:t xml:space="preserve">Strati P, Fanale MA, Oki Y, Turturro F, Fayad LE, Bartlett NL, et al. ABVD plus rituximab </w:t>
      </w:r>
      <w:r w:rsidRPr="00997F2B">
        <w:rPr>
          <w:rFonts w:ascii="Times New Roman" w:hAnsi="Times New Roman" w:cs="Times New Roman"/>
          <w:noProof/>
          <w:szCs w:val="24"/>
        </w:rPr>
        <w:lastRenderedPageBreak/>
        <w:t>versus ABVD alone for advanced stage, high-risk classical Hodgkin lymphoma: a randomized phase 2 study. Haematologica [Internet]. 2019 Feb;104(2):e65–7. Available from: http://www.haematologica.org/lookup/doi/10.3324/haematol.2018.199844</w:t>
      </w:r>
    </w:p>
    <w:p w14:paraId="65581603"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43. </w:t>
      </w:r>
      <w:r w:rsidRPr="00997F2B">
        <w:rPr>
          <w:rFonts w:ascii="Times New Roman" w:hAnsi="Times New Roman" w:cs="Times New Roman"/>
          <w:noProof/>
          <w:szCs w:val="24"/>
        </w:rPr>
        <w:tab/>
        <w:t>Ansell SM, Lesokhin AM, Borrello I, Halwani A, Scott EC, Gutierrez M, et al. PD-1 Blockade with Nivolumab in Relapsed or Refractory Hodgkin’s Lymphoma. N Engl J Med [Internet]. 2015 Jan 22;372(4):311–9. Available from: http://www.nejm.org/doi/10.1056/NEJMoa1411087</w:t>
      </w:r>
    </w:p>
    <w:p w14:paraId="7F5165E6"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44. </w:t>
      </w:r>
      <w:r w:rsidRPr="00997F2B">
        <w:rPr>
          <w:rFonts w:ascii="Times New Roman" w:hAnsi="Times New Roman" w:cs="Times New Roman"/>
          <w:noProof/>
          <w:szCs w:val="24"/>
        </w:rPr>
        <w:tab/>
        <w:t>Younes A, Santoro A, Shipp M, Zinzani PL, Timmerman JM, Ansell S, et al. Nivolumab for classical Hodgkin’s lymphoma after failure of both autologous stem-cell transplantation and brentuximab vedotin: a multicentre, multicohort, single-arm phase 2 trial. Lancet Oncol [Internet]. 2016 Sep;17(9):1283–94. Available from: http://dx.doi.org/10.1016/S1470-2045(16)30167-X</w:t>
      </w:r>
    </w:p>
    <w:p w14:paraId="70BF2F93"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45. </w:t>
      </w:r>
      <w:r w:rsidRPr="00997F2B">
        <w:rPr>
          <w:rFonts w:ascii="Times New Roman" w:hAnsi="Times New Roman" w:cs="Times New Roman"/>
          <w:noProof/>
          <w:szCs w:val="24"/>
        </w:rPr>
        <w:tab/>
        <w:t>Chen R, Zinzani PL, Fanale MA, Armand P, Johnson NA, Brice P, et al. Phase II Study of the Efficacy and Safety of Pembrolizumab for Relapsed/Refractory Classic Hodgkin Lymphoma. J Clin Oncol [Internet]. 2017 Jul;35(19):2125–32. Available from: http://ascopubs.org/doi/10.1200/JCO.2016.72.1316</w:t>
      </w:r>
    </w:p>
    <w:p w14:paraId="7191008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46. </w:t>
      </w:r>
      <w:r w:rsidRPr="00997F2B">
        <w:rPr>
          <w:rFonts w:ascii="Times New Roman" w:hAnsi="Times New Roman" w:cs="Times New Roman"/>
          <w:noProof/>
          <w:szCs w:val="24"/>
        </w:rPr>
        <w:tab/>
        <w:t>Zinzani PL, Santoro A, Chiti A, Lastoria S, Pinto A, Rigacci L, et al. Italian expert panel consensus statement on the optimal use of PD-1 blockade therapy in classical Hodgkin lymphoma. Leuk Lymphoma [Internet]. 2018 Oct 15;0(0):1–10. Available from: https://doi.org/10.1080/10428194.2018.1519808</w:t>
      </w:r>
    </w:p>
    <w:p w14:paraId="62CE2B0F"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47. </w:t>
      </w:r>
      <w:r w:rsidRPr="00997F2B">
        <w:rPr>
          <w:rFonts w:ascii="Times New Roman" w:hAnsi="Times New Roman" w:cs="Times New Roman"/>
          <w:noProof/>
          <w:szCs w:val="24"/>
        </w:rPr>
        <w:tab/>
        <w:t>Sehn LH, Donaldson J, Chhanabhai M, Fitzgerald C, Gill K, Klasa R, et al. Introduction of Combined CHOP Plus Rituximab Therapy Dramatically Improved Outcome of Diffuse Large B-Cell Lymphoma in British Columbia. J Clin Oncol [Internet]. 2005 Aug;23(22):5027–33. Available from: http://ascopubs.org/doi/10.1200/JCO.2005.09.137</w:t>
      </w:r>
    </w:p>
    <w:p w14:paraId="1A56CD9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48. </w:t>
      </w:r>
      <w:r w:rsidRPr="00997F2B">
        <w:rPr>
          <w:rFonts w:ascii="Times New Roman" w:hAnsi="Times New Roman" w:cs="Times New Roman"/>
          <w:noProof/>
          <w:szCs w:val="24"/>
        </w:rPr>
        <w:tab/>
        <w:t>Oluwasanjo A, Kartan S, Johnson W, Alpdogan O, Gru A, Mishra A, et al. Peripheral T-Cell Lymphoma, not Otherwise Specified (PTCL-NOS). In: Cancer Treatment and Research [Internet]. 2019. p. 83–98. Available from: http://link.springer.com/10.1007/978-3-319-99716-2_4</w:t>
      </w:r>
    </w:p>
    <w:p w14:paraId="0F191BD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49. </w:t>
      </w:r>
      <w:r w:rsidRPr="00997F2B">
        <w:rPr>
          <w:rFonts w:ascii="Times New Roman" w:hAnsi="Times New Roman" w:cs="Times New Roman"/>
          <w:noProof/>
          <w:szCs w:val="24"/>
        </w:rPr>
        <w:tab/>
        <w:t>Armitage JO. The aggressive peripheral T-cell lymphomas: 2017. Am J Hematol [Internet]. 2017 Jul;92(7):706–15. Available from: http://doi.wiley.com/10.1002/ajh.24791</w:t>
      </w:r>
    </w:p>
    <w:p w14:paraId="514D59EC"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50. </w:t>
      </w:r>
      <w:r w:rsidRPr="00997F2B">
        <w:rPr>
          <w:rFonts w:ascii="Times New Roman" w:hAnsi="Times New Roman" w:cs="Times New Roman"/>
          <w:noProof/>
          <w:szCs w:val="24"/>
        </w:rPr>
        <w:tab/>
        <w:t>d’Amore F, Relander T, Lauritzsen GF, Jantunen E, Hagberg H, Anderson H, et al. Up-Front Autologous Stem-Cell Transplantation in Peripheral T-Cell Lymphoma: NLG-T-01. J Clin Oncol [Internet]. 2012 Sep;30(25):3093–9. Available from: http://ascopubs.org/doi/10.1200/JCO.2011.40.2719</w:t>
      </w:r>
    </w:p>
    <w:p w14:paraId="1F7F9EA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51. </w:t>
      </w:r>
      <w:r w:rsidRPr="00997F2B">
        <w:rPr>
          <w:rFonts w:ascii="Times New Roman" w:hAnsi="Times New Roman" w:cs="Times New Roman"/>
          <w:noProof/>
          <w:szCs w:val="24"/>
        </w:rPr>
        <w:tab/>
        <w:t>Gleeson M, Peckitt C, To YM, Edwards L, Oates J, Wotherspoon A, et al. CHOP versus GEM-P in previously untreated patients with peripheral T-cell lymphoma (CHEMO-T): a phase 2, multicentre, randomised, open-label trial. Lancet Haematol [Internet]. 2018 May;5(5):e190–200. Available from: http://dx.doi.org/10.1016/S2352-3026(18)30039-5</w:t>
      </w:r>
    </w:p>
    <w:p w14:paraId="7DF575E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52. </w:t>
      </w:r>
      <w:r w:rsidRPr="00997F2B">
        <w:rPr>
          <w:rFonts w:ascii="Times New Roman" w:hAnsi="Times New Roman" w:cs="Times New Roman"/>
          <w:noProof/>
          <w:szCs w:val="24"/>
        </w:rPr>
        <w:tab/>
        <w:t>Horwitz S, O’Connor OA, Pro B, Illidge T, Fanale M, Advani R, et al. Brentuximab vedotin with chemotherapy for CD30-positive peripheral T-cell lymphoma (ECHELON-2): a global, double-blind, randomised, phase 3 trial. Lancet [Internet]. 2019 Jan;393(10168):229–40. Available from: https://linkinghub.elsevier.com/retrieve/pii/S0140673618329842</w:t>
      </w:r>
    </w:p>
    <w:p w14:paraId="4CB922F1"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53. </w:t>
      </w:r>
      <w:r w:rsidRPr="00997F2B">
        <w:rPr>
          <w:rFonts w:ascii="Times New Roman" w:hAnsi="Times New Roman" w:cs="Times New Roman"/>
          <w:noProof/>
          <w:szCs w:val="24"/>
        </w:rPr>
        <w:tab/>
        <w:t xml:space="preserve">O’Connor OA, Pro B, Pinter-Brown L, Bartlett N, Popplewell L, Coiffier B, et al. Pralatrexate in Patients With Relapsed or Refractory Peripheral T-Cell Lymphoma: Results </w:t>
      </w:r>
      <w:r w:rsidRPr="00997F2B">
        <w:rPr>
          <w:rFonts w:ascii="Times New Roman" w:hAnsi="Times New Roman" w:cs="Times New Roman"/>
          <w:noProof/>
          <w:szCs w:val="24"/>
        </w:rPr>
        <w:lastRenderedPageBreak/>
        <w:t>From the Pivotal PROPEL Study. J Clin Oncol [Internet]. 2011 Mar 20;29(9):1182–9. Available from: http://ascopubs.org/doi/10.1200/JCO.2010.29.9024</w:t>
      </w:r>
    </w:p>
    <w:p w14:paraId="757E537C"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54. </w:t>
      </w:r>
      <w:r w:rsidRPr="00997F2B">
        <w:rPr>
          <w:rFonts w:ascii="Times New Roman" w:hAnsi="Times New Roman" w:cs="Times New Roman"/>
          <w:noProof/>
          <w:szCs w:val="24"/>
        </w:rPr>
        <w:tab/>
        <w:t>Damaj G, Gressin R, Bouabdallah K, Cartron G, Choufi B, Gyan E, et al. Results From a Prospective, Open-Label, Phase II Trial of Bendamustine in Refractory or Relapsed T-Cell Lymphomas: The BENTLY Trial. J Clin Oncol [Internet]. 2013 Jan;31(1):104–10. Available from: http://ascopubs.org/doi/10.1200/JCO.2012.43.7285</w:t>
      </w:r>
    </w:p>
    <w:p w14:paraId="0A55B76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55. </w:t>
      </w:r>
      <w:r w:rsidRPr="00997F2B">
        <w:rPr>
          <w:rFonts w:ascii="Times New Roman" w:hAnsi="Times New Roman" w:cs="Times New Roman"/>
          <w:noProof/>
          <w:szCs w:val="24"/>
        </w:rPr>
        <w:tab/>
        <w:t>Hood, PharmD K, Shah, PharmD A. Belinostat for Relapsed or Refractory Peripheral T-Cell Lymphoma. J Adv Pract Oncol [Internet]. 2016 Mar 1;7(2):1659–64. Available from: http://advancedpractitioner.com/issues/volume-7,-number-2-%28mar-2016%29/belinostat-for-relapsed-or-refractory-peripheral-t-cell-lymphoma.aspx</w:t>
      </w:r>
    </w:p>
    <w:p w14:paraId="1568DD7B"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56. </w:t>
      </w:r>
      <w:r w:rsidRPr="00997F2B">
        <w:rPr>
          <w:rFonts w:ascii="Times New Roman" w:hAnsi="Times New Roman" w:cs="Times New Roman"/>
          <w:noProof/>
          <w:szCs w:val="24"/>
        </w:rPr>
        <w:tab/>
        <w:t>Iyer SP, Foss FF. Romidepsin for the Treatment of Peripheral T-Cell Lymphoma. Oncologist [Internet]. 2015 Sep 1;20(9):1084–91. Available from: http://www.ncbi.nlm.nih.gov/pubmed/26413372%0Ahttp://www.pubmedcentral.nih.gov/articlerender.fcgi?artid=PMC4577031</w:t>
      </w:r>
    </w:p>
    <w:p w14:paraId="730577F8"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57. </w:t>
      </w:r>
      <w:r w:rsidRPr="00997F2B">
        <w:rPr>
          <w:rFonts w:ascii="Times New Roman" w:hAnsi="Times New Roman" w:cs="Times New Roman"/>
          <w:noProof/>
          <w:szCs w:val="24"/>
        </w:rPr>
        <w:tab/>
        <w:t>O’Connor OA, Özcan M, Jacobsen ED, Roncero JM, Trotman J, Demeter J, et al. Randomized Phase III Study of Alisertib or Investigator’s Choice (Selected Single Agent) in Patients With Relapsed or Refractory Peripheral T-Cell Lymphoma. J Clin Oncol [Internet]. 2019 Feb;(2011):JCO.18.00899. Available from: http://ascopubs.org/doi/10.1200/JCO.18.00899</w:t>
      </w:r>
    </w:p>
    <w:p w14:paraId="33D85F7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58. </w:t>
      </w:r>
      <w:r w:rsidRPr="00997F2B">
        <w:rPr>
          <w:rFonts w:ascii="Times New Roman" w:hAnsi="Times New Roman" w:cs="Times New Roman"/>
          <w:noProof/>
          <w:szCs w:val="24"/>
        </w:rPr>
        <w:tab/>
        <w:t>Trautinger F, Eder J, Assaf C, Bagot M, Cozzio A, Dummer R, et al. European Organisation for Research and Treatment of Cancer consensus recommendations for the treatment of mycosis fungoides/Sézary syndrome – Update 2017. Eur J Cancer [Internet]. 2017 May;77:57–74. Available from: https://linkinghub.elsevier.com/retrieve/pii/S0959804917307931</w:t>
      </w:r>
    </w:p>
    <w:p w14:paraId="0ED2B07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59. </w:t>
      </w:r>
      <w:r w:rsidRPr="00997F2B">
        <w:rPr>
          <w:rFonts w:ascii="Times New Roman" w:hAnsi="Times New Roman" w:cs="Times New Roman"/>
          <w:noProof/>
          <w:szCs w:val="24"/>
        </w:rPr>
        <w:tab/>
        <w:t>Kim YH, Tavallaee M, Sundram U, Salva KA, Wood GS, Li S, et al. Phase II Investigator-Initiated Study of Brentuximab Vedotin in Mycosis Fungoides and Sézary Syndrome With Variable CD30 Expression Level: A Multi-Institution Collaborative Project. J Clin Oncol [Internet]. 2015 Nov 10;33(32):3750–8. Available from: http://ascopubs.org/doi/10.1200/JCO.2014.60.3969</w:t>
      </w:r>
    </w:p>
    <w:p w14:paraId="43C7CDF2"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60. </w:t>
      </w:r>
      <w:r w:rsidRPr="00997F2B">
        <w:rPr>
          <w:rFonts w:ascii="Times New Roman" w:hAnsi="Times New Roman" w:cs="Times New Roman"/>
          <w:noProof/>
          <w:szCs w:val="24"/>
        </w:rPr>
        <w:tab/>
        <w:t>Duvic M, Tetzlaff MT, Gangar P, Clos AL, Sui D, Talpur R. Results of a Phase II Trial of Brentuximab Vedotin for CD30 + Cutaneous T-Cell Lymphoma and Lymphomatoid Papulosis. J Clin Oncol [Internet]. 2015 Nov 10;33(32):3759–65. Available from: http://ascopubs.org/doi/10.1200/JCO.2014.60.3787</w:t>
      </w:r>
    </w:p>
    <w:p w14:paraId="63349028"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61. </w:t>
      </w:r>
      <w:r w:rsidRPr="00997F2B">
        <w:rPr>
          <w:rFonts w:ascii="Times New Roman" w:hAnsi="Times New Roman" w:cs="Times New Roman"/>
          <w:noProof/>
          <w:szCs w:val="24"/>
        </w:rPr>
        <w:tab/>
        <w:t>Prince HM, Kim YH, Horwitz SM, Dummer R, Scarisbrick J, Quaglino P, et al. Brentuximab vedotin or physician’s choice in CD30-positive cutaneous T-cell lymphoma (ALCANZA): an international, open-label, randomised, phase 3, multicentre trial. Lancet [Internet]. 2017 Aug;390(10094):555–66. Available from: https://linkinghub.elsevier.com/retrieve/pii/S0140673617312667</w:t>
      </w:r>
    </w:p>
    <w:p w14:paraId="728B472A"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62. </w:t>
      </w:r>
      <w:r w:rsidRPr="00997F2B">
        <w:rPr>
          <w:rFonts w:ascii="Times New Roman" w:hAnsi="Times New Roman" w:cs="Times New Roman"/>
          <w:noProof/>
          <w:szCs w:val="24"/>
        </w:rPr>
        <w:tab/>
        <w:t>Lewis DJ, Kim YH, Duvic M. Alternate dosing regimens of brentuximab vedotin for CD30+ cutaneous T-cell lymphoma. Br J Dermatol [Internet]. 2018 Jan;178(1):302–3. Available from: http://doi.wiley.com/10.1111/ijlh.12426</w:t>
      </w:r>
    </w:p>
    <w:p w14:paraId="64360107"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63. </w:t>
      </w:r>
      <w:r w:rsidRPr="00997F2B">
        <w:rPr>
          <w:rFonts w:ascii="Times New Roman" w:hAnsi="Times New Roman" w:cs="Times New Roman"/>
          <w:noProof/>
          <w:szCs w:val="24"/>
        </w:rPr>
        <w:tab/>
        <w:t xml:space="preserve">Foss F, Horwitz SM, Coiffier B, Bartlett N, Popplewell L, Pro B, et al. Pralatrexate Is an Effective Treatment for Relapsed or Refractory Transformed Mycosis Fungoides: A Subgroup Efficacy Analysis From the PROPEL Study. Clin Lymphoma Myeloma Leuk [Internet]. 2012 Aug [cited 2014 Oct 18];12(4):238–43. Available from: </w:t>
      </w:r>
      <w:r w:rsidRPr="00997F2B">
        <w:rPr>
          <w:rFonts w:ascii="Times New Roman" w:hAnsi="Times New Roman" w:cs="Times New Roman"/>
          <w:noProof/>
          <w:szCs w:val="24"/>
        </w:rPr>
        <w:lastRenderedPageBreak/>
        <w:t>http://www.ncbi.nlm.nih.gov/pubmed/22542448</w:t>
      </w:r>
    </w:p>
    <w:p w14:paraId="06D2639B"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64. </w:t>
      </w:r>
      <w:r w:rsidRPr="00997F2B">
        <w:rPr>
          <w:rFonts w:ascii="Times New Roman" w:hAnsi="Times New Roman" w:cs="Times New Roman"/>
          <w:noProof/>
          <w:szCs w:val="24"/>
        </w:rPr>
        <w:tab/>
        <w:t>Horwitz SM, Kim YH, Foss F, Zain JM, Myskowski PL, Lechowicz MJ, et al. Identification of an active, well-tolerated dose of pralatrexate in patients with relapsed or refractory cutaneous T-cell lymphoma. Blood [Internet]. 2012 May 3 [cited 2014 Oct 18];119(18):4115–22. Available from: http://www.ncbi.nlm.nih.gov/pubmed/22394596</w:t>
      </w:r>
    </w:p>
    <w:p w14:paraId="5043E0AA"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65. </w:t>
      </w:r>
      <w:r w:rsidRPr="00997F2B">
        <w:rPr>
          <w:rFonts w:ascii="Times New Roman" w:hAnsi="Times New Roman" w:cs="Times New Roman"/>
          <w:noProof/>
          <w:szCs w:val="24"/>
        </w:rPr>
        <w:tab/>
        <w:t>Talpur R, Thompson A, Gangar P, Duvic M. Pralatrexate Alone or in Combination With Bexarotene: Long-Term Tolerability in Relapsed/Refractory Mycosis Fungoides. Clin Lymphoma Myeloma Leuk [Internet]. 2014 Aug [cited 2014 Oct 18];14(4):297–304. Available from: http://www.ncbi.nlm.nih.gov/pubmed/24589156</w:t>
      </w:r>
    </w:p>
    <w:p w14:paraId="570EABCE"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66. </w:t>
      </w:r>
      <w:r w:rsidRPr="00997F2B">
        <w:rPr>
          <w:rFonts w:ascii="Times New Roman" w:hAnsi="Times New Roman" w:cs="Times New Roman"/>
          <w:noProof/>
          <w:szCs w:val="24"/>
        </w:rPr>
        <w:tab/>
        <w:t>Nicolay JP, Felcht M, Schledzewski K, Goerdt S, Géraud C. Sézary syndrome: old enigmas, new targets. JDDG J der Dtsch Dermatologischen Gesellschaft [Internet]. 2016;14(3):256–64. Available from: http://doi.wiley.com/10.1111/ddg.12900</w:t>
      </w:r>
    </w:p>
    <w:p w14:paraId="68E1D3B4"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67. </w:t>
      </w:r>
      <w:r w:rsidRPr="00997F2B">
        <w:rPr>
          <w:rFonts w:ascii="Times New Roman" w:hAnsi="Times New Roman" w:cs="Times New Roman"/>
          <w:noProof/>
          <w:szCs w:val="24"/>
        </w:rPr>
        <w:tab/>
        <w:t>Willemze R, Cerroni L, Kempf W, Berti E, Facchetti F, Swerdlow SH, et al. The 2018 update of the WHO-EORTC classification for primary cutaneous lymphomas. Blood [Internet]. 2019;(1):blood-2018-11-881268. Available from: http://www.bloodjournal.org/lookup/doi/10.1182/blood-2018-11-881268</w:t>
      </w:r>
    </w:p>
    <w:p w14:paraId="3A838060"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68. </w:t>
      </w:r>
      <w:r w:rsidRPr="00997F2B">
        <w:rPr>
          <w:rFonts w:ascii="Times New Roman" w:hAnsi="Times New Roman" w:cs="Times New Roman"/>
          <w:noProof/>
          <w:szCs w:val="24"/>
        </w:rPr>
        <w:tab/>
        <w:t>Edelson R, Berger C, Gasparro F, Jegasothy B, Heald P, Wintroub B, et al. Treatment of Cutaneous T-Cell Lymphoma by Extracorporeal Photochemotherapy. N Engl J Med [Internet]. 1987 Feb 5;316(6):297–303. Available from: http://www.nejm.org/doi/abs/10.1056/NEJM198702053160603</w:t>
      </w:r>
    </w:p>
    <w:p w14:paraId="61E0B080"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szCs w:val="24"/>
        </w:rPr>
      </w:pPr>
      <w:r w:rsidRPr="00997F2B">
        <w:rPr>
          <w:rFonts w:ascii="Times New Roman" w:hAnsi="Times New Roman" w:cs="Times New Roman"/>
          <w:noProof/>
          <w:szCs w:val="24"/>
        </w:rPr>
        <w:t xml:space="preserve">69. </w:t>
      </w:r>
      <w:r w:rsidRPr="00997F2B">
        <w:rPr>
          <w:rFonts w:ascii="Times New Roman" w:hAnsi="Times New Roman" w:cs="Times New Roman"/>
          <w:noProof/>
          <w:szCs w:val="24"/>
        </w:rPr>
        <w:tab/>
        <w:t xml:space="preserve">Knobler R. Guidelines on the Use of Extracorporeal Photopheresis Publication of this supplement was supported by a grant from the European Dermatology Forum. J Eur Acad Dermatology Veneorology. 2014;28(Supp. 1):1–37. </w:t>
      </w:r>
    </w:p>
    <w:p w14:paraId="03DFFF3D" w14:textId="77777777" w:rsidR="00997F2B" w:rsidRPr="00997F2B" w:rsidRDefault="00997F2B" w:rsidP="00997F2B">
      <w:pPr>
        <w:widowControl w:val="0"/>
        <w:autoSpaceDE w:val="0"/>
        <w:autoSpaceDN w:val="0"/>
        <w:adjustRightInd w:val="0"/>
        <w:spacing w:line="240" w:lineRule="auto"/>
        <w:ind w:left="640" w:hanging="640"/>
        <w:rPr>
          <w:rFonts w:ascii="Times New Roman" w:hAnsi="Times New Roman" w:cs="Times New Roman"/>
          <w:noProof/>
        </w:rPr>
      </w:pPr>
      <w:r w:rsidRPr="00997F2B">
        <w:rPr>
          <w:rFonts w:ascii="Times New Roman" w:hAnsi="Times New Roman" w:cs="Times New Roman"/>
          <w:noProof/>
          <w:szCs w:val="24"/>
        </w:rPr>
        <w:t xml:space="preserve">70. </w:t>
      </w:r>
      <w:r w:rsidRPr="00997F2B">
        <w:rPr>
          <w:rFonts w:ascii="Times New Roman" w:hAnsi="Times New Roman" w:cs="Times New Roman"/>
          <w:noProof/>
          <w:szCs w:val="24"/>
        </w:rPr>
        <w:tab/>
        <w:t>Alfred A, Taylor PC, Dignan F, El-Ghariani K, Griffin J, Gennery AR, et al. The role of extracorporeal photopheresis in the management of cutaneous T-cell lymphoma, graft-versus-host disease and organ transplant rejection: a consensus statement update from the UK Photopheresis Society. Br J Haematol [Internet]. 2017 Apr;177(2):287–310. Available from: http://doi.wiley.com/10.1111/bjh.14537</w:t>
      </w:r>
    </w:p>
    <w:p w14:paraId="0240B40B" w14:textId="583DD21F" w:rsidR="00997F2B" w:rsidRPr="00F709EA" w:rsidRDefault="00997F2B" w:rsidP="00F709EA">
      <w:pPr>
        <w:jc w:val="both"/>
        <w:rPr>
          <w:rFonts w:ascii="Times New Roman" w:hAnsi="Times New Roman" w:cs="Times New Roman"/>
        </w:rPr>
      </w:pPr>
      <w:r>
        <w:rPr>
          <w:rFonts w:ascii="Times New Roman" w:hAnsi="Times New Roman" w:cs="Times New Roman"/>
        </w:rPr>
        <w:fldChar w:fldCharType="end"/>
      </w:r>
    </w:p>
    <w:p w14:paraId="16BBB941" w14:textId="77777777" w:rsidR="00475A18" w:rsidRPr="009C715B" w:rsidRDefault="00475A18" w:rsidP="009C715B">
      <w:pPr>
        <w:jc w:val="both"/>
        <w:rPr>
          <w:rFonts w:ascii="Times New Roman" w:hAnsi="Times New Roman" w:cs="Times New Roman"/>
        </w:rPr>
      </w:pPr>
    </w:p>
    <w:p w14:paraId="7F8EFEF3" w14:textId="77777777" w:rsidR="00E97F25" w:rsidRPr="008C74D8" w:rsidRDefault="00E97F25" w:rsidP="008C74D8">
      <w:pPr>
        <w:jc w:val="both"/>
        <w:rPr>
          <w:rFonts w:ascii="Times New Roman" w:hAnsi="Times New Roman" w:cs="Times New Roman"/>
        </w:rPr>
      </w:pPr>
    </w:p>
    <w:p w14:paraId="48E89BC7" w14:textId="1EACFA89" w:rsidR="00EE53C9" w:rsidRDefault="00EE53C9" w:rsidP="00BF4C10">
      <w:pPr>
        <w:jc w:val="both"/>
        <w:rPr>
          <w:rFonts w:ascii="Times New Roman" w:hAnsi="Times New Roman" w:cs="Times New Roman"/>
        </w:rPr>
      </w:pPr>
    </w:p>
    <w:p w14:paraId="6D141A0E" w14:textId="77777777" w:rsidR="00EE53C9" w:rsidRDefault="00EE53C9" w:rsidP="00BF4C10">
      <w:pPr>
        <w:jc w:val="both"/>
        <w:rPr>
          <w:rFonts w:ascii="Times New Roman" w:hAnsi="Times New Roman" w:cs="Times New Roman"/>
        </w:rPr>
      </w:pPr>
    </w:p>
    <w:p w14:paraId="79E721E5" w14:textId="77777777" w:rsidR="002662B6" w:rsidRPr="00585086" w:rsidRDefault="002662B6" w:rsidP="00BF4C10">
      <w:pPr>
        <w:jc w:val="both"/>
        <w:rPr>
          <w:rFonts w:ascii="Times New Roman" w:hAnsi="Times New Roman" w:cs="Times New Roman"/>
        </w:rPr>
      </w:pPr>
    </w:p>
    <w:p w14:paraId="75954C36" w14:textId="77777777" w:rsidR="00332DD0" w:rsidRPr="00332DD0" w:rsidRDefault="00332DD0" w:rsidP="00332DD0">
      <w:pPr>
        <w:tabs>
          <w:tab w:val="left" w:pos="1560"/>
        </w:tabs>
        <w:jc w:val="both"/>
        <w:rPr>
          <w:rFonts w:ascii="Times New Roman" w:hAnsi="Times New Roman" w:cs="Times New Roman"/>
        </w:rPr>
      </w:pPr>
    </w:p>
    <w:p w14:paraId="499C1577" w14:textId="77777777" w:rsidR="00332DD0" w:rsidRPr="00332DD0" w:rsidRDefault="00332DD0" w:rsidP="00332DD0">
      <w:pPr>
        <w:tabs>
          <w:tab w:val="left" w:pos="1560"/>
        </w:tabs>
        <w:jc w:val="both"/>
        <w:rPr>
          <w:rFonts w:ascii="Times New Roman" w:hAnsi="Times New Roman" w:cs="Times New Roman"/>
        </w:rPr>
      </w:pPr>
    </w:p>
    <w:p w14:paraId="63B7B896" w14:textId="77777777" w:rsidR="00DF5C8F" w:rsidRPr="00CA71E4" w:rsidRDefault="00DF5C8F" w:rsidP="00DF5C8F">
      <w:pPr>
        <w:tabs>
          <w:tab w:val="left" w:pos="1560"/>
        </w:tabs>
        <w:jc w:val="both"/>
        <w:rPr>
          <w:rFonts w:ascii="Times New Roman" w:hAnsi="Times New Roman" w:cs="Times New Roman"/>
        </w:rPr>
      </w:pPr>
    </w:p>
    <w:p w14:paraId="5224A758" w14:textId="73BD5D5C" w:rsidR="00D83363" w:rsidRPr="00CA71E4" w:rsidRDefault="00D83363" w:rsidP="008F5547">
      <w:pPr>
        <w:jc w:val="both"/>
        <w:rPr>
          <w:rFonts w:ascii="Times New Roman" w:hAnsi="Times New Roman" w:cs="Times New Roman"/>
        </w:rPr>
      </w:pPr>
    </w:p>
    <w:sectPr w:rsidR="00D83363" w:rsidRPr="00CA7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7F07"/>
    <w:multiLevelType w:val="hybridMultilevel"/>
    <w:tmpl w:val="47E226DC"/>
    <w:lvl w:ilvl="0" w:tplc="0FBE47AE">
      <w:start w:val="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FEC756">
      <w:start w:val="27"/>
      <w:numFmt w:val="bullet"/>
      <w:lvlText w:val=""/>
      <w:lvlJc w:val="left"/>
      <w:pPr>
        <w:ind w:left="2880" w:hanging="360"/>
      </w:pPr>
      <w:rPr>
        <w:rFonts w:ascii="Symbol" w:eastAsiaTheme="minorHAnsi" w:hAnsi="Symbol" w:cs="Times New Roman"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5D4941"/>
    <w:multiLevelType w:val="multilevel"/>
    <w:tmpl w:val="9F3E9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A6"/>
    <w:rsid w:val="00000B01"/>
    <w:rsid w:val="000052D5"/>
    <w:rsid w:val="000106AD"/>
    <w:rsid w:val="00013720"/>
    <w:rsid w:val="0001476B"/>
    <w:rsid w:val="00016F3C"/>
    <w:rsid w:val="00017BAF"/>
    <w:rsid w:val="00020434"/>
    <w:rsid w:val="00020D46"/>
    <w:rsid w:val="0002400A"/>
    <w:rsid w:val="000244C1"/>
    <w:rsid w:val="000251A9"/>
    <w:rsid w:val="00030F2E"/>
    <w:rsid w:val="00032E59"/>
    <w:rsid w:val="00040836"/>
    <w:rsid w:val="000413A9"/>
    <w:rsid w:val="000500A6"/>
    <w:rsid w:val="00054AE0"/>
    <w:rsid w:val="00055B73"/>
    <w:rsid w:val="00062949"/>
    <w:rsid w:val="00063131"/>
    <w:rsid w:val="000760CD"/>
    <w:rsid w:val="000871A7"/>
    <w:rsid w:val="00096B79"/>
    <w:rsid w:val="000A1C98"/>
    <w:rsid w:val="000A624D"/>
    <w:rsid w:val="000A6986"/>
    <w:rsid w:val="000B0A4C"/>
    <w:rsid w:val="000B0B40"/>
    <w:rsid w:val="000C02F7"/>
    <w:rsid w:val="000C1C84"/>
    <w:rsid w:val="000C776A"/>
    <w:rsid w:val="000D4738"/>
    <w:rsid w:val="000D7F66"/>
    <w:rsid w:val="000F1D74"/>
    <w:rsid w:val="000F4AA3"/>
    <w:rsid w:val="00100173"/>
    <w:rsid w:val="00110664"/>
    <w:rsid w:val="0011286A"/>
    <w:rsid w:val="00116C8B"/>
    <w:rsid w:val="00124F23"/>
    <w:rsid w:val="001253AD"/>
    <w:rsid w:val="00133EB5"/>
    <w:rsid w:val="0013642B"/>
    <w:rsid w:val="00140D98"/>
    <w:rsid w:val="00146547"/>
    <w:rsid w:val="00147267"/>
    <w:rsid w:val="001528A0"/>
    <w:rsid w:val="0015318D"/>
    <w:rsid w:val="001533EE"/>
    <w:rsid w:val="0015518C"/>
    <w:rsid w:val="00163359"/>
    <w:rsid w:val="00167DCF"/>
    <w:rsid w:val="0017072C"/>
    <w:rsid w:val="00171095"/>
    <w:rsid w:val="001724E3"/>
    <w:rsid w:val="00173127"/>
    <w:rsid w:val="00174C08"/>
    <w:rsid w:val="00180AFE"/>
    <w:rsid w:val="0019106A"/>
    <w:rsid w:val="001A2A68"/>
    <w:rsid w:val="001A2BA8"/>
    <w:rsid w:val="001A6DCF"/>
    <w:rsid w:val="001B3A2F"/>
    <w:rsid w:val="001B3B84"/>
    <w:rsid w:val="001B3CF7"/>
    <w:rsid w:val="001C0769"/>
    <w:rsid w:val="001C11B5"/>
    <w:rsid w:val="001C1352"/>
    <w:rsid w:val="001C758B"/>
    <w:rsid w:val="001D3BDD"/>
    <w:rsid w:val="001D45B2"/>
    <w:rsid w:val="001D7D76"/>
    <w:rsid w:val="001E11DB"/>
    <w:rsid w:val="001E3DC1"/>
    <w:rsid w:val="001E5F01"/>
    <w:rsid w:val="001F3E9D"/>
    <w:rsid w:val="001F798B"/>
    <w:rsid w:val="00200DD5"/>
    <w:rsid w:val="002054A0"/>
    <w:rsid w:val="002220E0"/>
    <w:rsid w:val="00222D59"/>
    <w:rsid w:val="002441FA"/>
    <w:rsid w:val="00245B67"/>
    <w:rsid w:val="00253AEA"/>
    <w:rsid w:val="00257807"/>
    <w:rsid w:val="00262F99"/>
    <w:rsid w:val="002636D2"/>
    <w:rsid w:val="00263A41"/>
    <w:rsid w:val="00265234"/>
    <w:rsid w:val="002662B6"/>
    <w:rsid w:val="002666E4"/>
    <w:rsid w:val="00266C40"/>
    <w:rsid w:val="002862C8"/>
    <w:rsid w:val="002877E3"/>
    <w:rsid w:val="00291D2B"/>
    <w:rsid w:val="00295F7E"/>
    <w:rsid w:val="002A00EA"/>
    <w:rsid w:val="002A2943"/>
    <w:rsid w:val="002A622C"/>
    <w:rsid w:val="002B02BE"/>
    <w:rsid w:val="002B060B"/>
    <w:rsid w:val="002B0D31"/>
    <w:rsid w:val="002B36F4"/>
    <w:rsid w:val="002B3F4B"/>
    <w:rsid w:val="002B7F9F"/>
    <w:rsid w:val="002C56FD"/>
    <w:rsid w:val="002D0F90"/>
    <w:rsid w:val="002E24C2"/>
    <w:rsid w:val="002E7AEE"/>
    <w:rsid w:val="002F1878"/>
    <w:rsid w:val="002F1DA2"/>
    <w:rsid w:val="002F20D6"/>
    <w:rsid w:val="002F5938"/>
    <w:rsid w:val="0030026A"/>
    <w:rsid w:val="00301773"/>
    <w:rsid w:val="0030495E"/>
    <w:rsid w:val="00311F5D"/>
    <w:rsid w:val="00315C79"/>
    <w:rsid w:val="003175B1"/>
    <w:rsid w:val="00332DD0"/>
    <w:rsid w:val="0033591F"/>
    <w:rsid w:val="00335A3E"/>
    <w:rsid w:val="00340C45"/>
    <w:rsid w:val="00342762"/>
    <w:rsid w:val="003430EA"/>
    <w:rsid w:val="0034714E"/>
    <w:rsid w:val="00350F4F"/>
    <w:rsid w:val="003529B1"/>
    <w:rsid w:val="00356A71"/>
    <w:rsid w:val="00362304"/>
    <w:rsid w:val="00367E06"/>
    <w:rsid w:val="00372A8A"/>
    <w:rsid w:val="00375F4B"/>
    <w:rsid w:val="00383AD2"/>
    <w:rsid w:val="00394735"/>
    <w:rsid w:val="00396116"/>
    <w:rsid w:val="003A00B9"/>
    <w:rsid w:val="003A0926"/>
    <w:rsid w:val="003A0A28"/>
    <w:rsid w:val="003A3442"/>
    <w:rsid w:val="003B13D6"/>
    <w:rsid w:val="003B4378"/>
    <w:rsid w:val="003C0F5B"/>
    <w:rsid w:val="003C7E65"/>
    <w:rsid w:val="003D0A1D"/>
    <w:rsid w:val="003D1323"/>
    <w:rsid w:val="003D1A4C"/>
    <w:rsid w:val="003D58CC"/>
    <w:rsid w:val="003D636B"/>
    <w:rsid w:val="003E403C"/>
    <w:rsid w:val="003E5642"/>
    <w:rsid w:val="003F009D"/>
    <w:rsid w:val="003F16C4"/>
    <w:rsid w:val="003F31A2"/>
    <w:rsid w:val="00400F0A"/>
    <w:rsid w:val="0040124A"/>
    <w:rsid w:val="00403B18"/>
    <w:rsid w:val="00405618"/>
    <w:rsid w:val="00410574"/>
    <w:rsid w:val="00410C77"/>
    <w:rsid w:val="00415AE2"/>
    <w:rsid w:val="00416824"/>
    <w:rsid w:val="00416F73"/>
    <w:rsid w:val="004209EC"/>
    <w:rsid w:val="004211BA"/>
    <w:rsid w:val="00423A5A"/>
    <w:rsid w:val="00426FF4"/>
    <w:rsid w:val="004271F5"/>
    <w:rsid w:val="0043101B"/>
    <w:rsid w:val="0043407F"/>
    <w:rsid w:val="00436370"/>
    <w:rsid w:val="004373BA"/>
    <w:rsid w:val="004476BD"/>
    <w:rsid w:val="00452789"/>
    <w:rsid w:val="00454242"/>
    <w:rsid w:val="00456B91"/>
    <w:rsid w:val="00457F9A"/>
    <w:rsid w:val="00462602"/>
    <w:rsid w:val="00464F79"/>
    <w:rsid w:val="004664D6"/>
    <w:rsid w:val="00471603"/>
    <w:rsid w:val="00475587"/>
    <w:rsid w:val="004758BA"/>
    <w:rsid w:val="00475A18"/>
    <w:rsid w:val="0047752C"/>
    <w:rsid w:val="00477675"/>
    <w:rsid w:val="004805F2"/>
    <w:rsid w:val="00482030"/>
    <w:rsid w:val="00482C0F"/>
    <w:rsid w:val="004840D8"/>
    <w:rsid w:val="00490C81"/>
    <w:rsid w:val="00491806"/>
    <w:rsid w:val="004A0BF9"/>
    <w:rsid w:val="004B0036"/>
    <w:rsid w:val="004B20FB"/>
    <w:rsid w:val="004B35EE"/>
    <w:rsid w:val="004B42C5"/>
    <w:rsid w:val="004C1C16"/>
    <w:rsid w:val="004C2F9D"/>
    <w:rsid w:val="004C461B"/>
    <w:rsid w:val="004C5D07"/>
    <w:rsid w:val="004C5D91"/>
    <w:rsid w:val="004C79AA"/>
    <w:rsid w:val="004E0DAA"/>
    <w:rsid w:val="004E1763"/>
    <w:rsid w:val="004E4065"/>
    <w:rsid w:val="004F2A48"/>
    <w:rsid w:val="004F31DD"/>
    <w:rsid w:val="004F6A01"/>
    <w:rsid w:val="00500C78"/>
    <w:rsid w:val="00504AB8"/>
    <w:rsid w:val="00511DDA"/>
    <w:rsid w:val="0051244E"/>
    <w:rsid w:val="0051425E"/>
    <w:rsid w:val="00514435"/>
    <w:rsid w:val="005150D3"/>
    <w:rsid w:val="0051671E"/>
    <w:rsid w:val="0052136B"/>
    <w:rsid w:val="005249AA"/>
    <w:rsid w:val="005252E4"/>
    <w:rsid w:val="0052552A"/>
    <w:rsid w:val="005272B5"/>
    <w:rsid w:val="0053370B"/>
    <w:rsid w:val="005345B7"/>
    <w:rsid w:val="005346C9"/>
    <w:rsid w:val="00547AE5"/>
    <w:rsid w:val="00553109"/>
    <w:rsid w:val="00565B8B"/>
    <w:rsid w:val="00572956"/>
    <w:rsid w:val="00573C90"/>
    <w:rsid w:val="00580640"/>
    <w:rsid w:val="005833E0"/>
    <w:rsid w:val="00585086"/>
    <w:rsid w:val="00590499"/>
    <w:rsid w:val="00592D01"/>
    <w:rsid w:val="00592FB5"/>
    <w:rsid w:val="00593FDA"/>
    <w:rsid w:val="00594805"/>
    <w:rsid w:val="005A3F18"/>
    <w:rsid w:val="005B5B82"/>
    <w:rsid w:val="005B608A"/>
    <w:rsid w:val="005C49F7"/>
    <w:rsid w:val="005D769A"/>
    <w:rsid w:val="005E1434"/>
    <w:rsid w:val="005F4525"/>
    <w:rsid w:val="005F5C27"/>
    <w:rsid w:val="005F66DA"/>
    <w:rsid w:val="005F6D27"/>
    <w:rsid w:val="005F736C"/>
    <w:rsid w:val="0060302F"/>
    <w:rsid w:val="00604232"/>
    <w:rsid w:val="00604B35"/>
    <w:rsid w:val="006068D9"/>
    <w:rsid w:val="00607DB1"/>
    <w:rsid w:val="00611076"/>
    <w:rsid w:val="00612402"/>
    <w:rsid w:val="0061256A"/>
    <w:rsid w:val="0061381F"/>
    <w:rsid w:val="00622962"/>
    <w:rsid w:val="00622D40"/>
    <w:rsid w:val="0063150B"/>
    <w:rsid w:val="00631D2C"/>
    <w:rsid w:val="0063652D"/>
    <w:rsid w:val="00636572"/>
    <w:rsid w:val="006372A9"/>
    <w:rsid w:val="006433FD"/>
    <w:rsid w:val="00646EE3"/>
    <w:rsid w:val="00655E28"/>
    <w:rsid w:val="00662AEB"/>
    <w:rsid w:val="0066788B"/>
    <w:rsid w:val="00667E20"/>
    <w:rsid w:val="006733CD"/>
    <w:rsid w:val="00676127"/>
    <w:rsid w:val="006834AF"/>
    <w:rsid w:val="00684BB0"/>
    <w:rsid w:val="006926DC"/>
    <w:rsid w:val="00694F5E"/>
    <w:rsid w:val="00696480"/>
    <w:rsid w:val="006A1013"/>
    <w:rsid w:val="006A169B"/>
    <w:rsid w:val="006A5EE5"/>
    <w:rsid w:val="006A7386"/>
    <w:rsid w:val="006A7F20"/>
    <w:rsid w:val="006B1B8A"/>
    <w:rsid w:val="006B4334"/>
    <w:rsid w:val="006C1247"/>
    <w:rsid w:val="006C3F09"/>
    <w:rsid w:val="006C61F6"/>
    <w:rsid w:val="006D1728"/>
    <w:rsid w:val="006D1FA4"/>
    <w:rsid w:val="006D3224"/>
    <w:rsid w:val="006D6072"/>
    <w:rsid w:val="006D7080"/>
    <w:rsid w:val="006D7D0E"/>
    <w:rsid w:val="006E1CFA"/>
    <w:rsid w:val="006E6172"/>
    <w:rsid w:val="006E708E"/>
    <w:rsid w:val="00702105"/>
    <w:rsid w:val="00702C86"/>
    <w:rsid w:val="0070411D"/>
    <w:rsid w:val="00710737"/>
    <w:rsid w:val="00710EA5"/>
    <w:rsid w:val="007120CA"/>
    <w:rsid w:val="00715DF8"/>
    <w:rsid w:val="007168AB"/>
    <w:rsid w:val="00720704"/>
    <w:rsid w:val="00736836"/>
    <w:rsid w:val="00740919"/>
    <w:rsid w:val="00743F24"/>
    <w:rsid w:val="00750ACA"/>
    <w:rsid w:val="00752C0B"/>
    <w:rsid w:val="00762556"/>
    <w:rsid w:val="007638B1"/>
    <w:rsid w:val="0076712E"/>
    <w:rsid w:val="0076716D"/>
    <w:rsid w:val="0076746F"/>
    <w:rsid w:val="00770C0C"/>
    <w:rsid w:val="007770DC"/>
    <w:rsid w:val="00782C5D"/>
    <w:rsid w:val="0078606C"/>
    <w:rsid w:val="00790034"/>
    <w:rsid w:val="00796B65"/>
    <w:rsid w:val="007A3579"/>
    <w:rsid w:val="007A486C"/>
    <w:rsid w:val="007A59A6"/>
    <w:rsid w:val="007A6086"/>
    <w:rsid w:val="007A689F"/>
    <w:rsid w:val="007B0B58"/>
    <w:rsid w:val="007B17C0"/>
    <w:rsid w:val="007B3B1C"/>
    <w:rsid w:val="007C5A89"/>
    <w:rsid w:val="007C776F"/>
    <w:rsid w:val="007D2428"/>
    <w:rsid w:val="007D26DB"/>
    <w:rsid w:val="007D289B"/>
    <w:rsid w:val="007D4252"/>
    <w:rsid w:val="007D4510"/>
    <w:rsid w:val="007D762F"/>
    <w:rsid w:val="007D7861"/>
    <w:rsid w:val="007E01DD"/>
    <w:rsid w:val="007E1AC2"/>
    <w:rsid w:val="007E3821"/>
    <w:rsid w:val="007F24C0"/>
    <w:rsid w:val="007F524F"/>
    <w:rsid w:val="00800360"/>
    <w:rsid w:val="0080602E"/>
    <w:rsid w:val="00811F75"/>
    <w:rsid w:val="00817E80"/>
    <w:rsid w:val="0082178F"/>
    <w:rsid w:val="0082306C"/>
    <w:rsid w:val="00826BFD"/>
    <w:rsid w:val="0083073C"/>
    <w:rsid w:val="008344B7"/>
    <w:rsid w:val="00834D9D"/>
    <w:rsid w:val="008366EF"/>
    <w:rsid w:val="00845BAA"/>
    <w:rsid w:val="00862060"/>
    <w:rsid w:val="0086406B"/>
    <w:rsid w:val="00865548"/>
    <w:rsid w:val="00866CBB"/>
    <w:rsid w:val="008673EE"/>
    <w:rsid w:val="00870D0A"/>
    <w:rsid w:val="00872518"/>
    <w:rsid w:val="00872B8B"/>
    <w:rsid w:val="00873A11"/>
    <w:rsid w:val="00874836"/>
    <w:rsid w:val="00887DA9"/>
    <w:rsid w:val="00891C33"/>
    <w:rsid w:val="00893381"/>
    <w:rsid w:val="00893BB0"/>
    <w:rsid w:val="0089552D"/>
    <w:rsid w:val="008A166C"/>
    <w:rsid w:val="008A29F5"/>
    <w:rsid w:val="008A53A7"/>
    <w:rsid w:val="008B014F"/>
    <w:rsid w:val="008B4306"/>
    <w:rsid w:val="008C0A07"/>
    <w:rsid w:val="008C13CB"/>
    <w:rsid w:val="008C6F5E"/>
    <w:rsid w:val="008C7351"/>
    <w:rsid w:val="008C74D8"/>
    <w:rsid w:val="008D1A70"/>
    <w:rsid w:val="008D313C"/>
    <w:rsid w:val="008D324F"/>
    <w:rsid w:val="008E070D"/>
    <w:rsid w:val="008E1AF6"/>
    <w:rsid w:val="008E1DD4"/>
    <w:rsid w:val="008E2993"/>
    <w:rsid w:val="008F5547"/>
    <w:rsid w:val="008F5C7B"/>
    <w:rsid w:val="008F78B4"/>
    <w:rsid w:val="008F79CD"/>
    <w:rsid w:val="009019AA"/>
    <w:rsid w:val="00903708"/>
    <w:rsid w:val="009042DF"/>
    <w:rsid w:val="00906AAC"/>
    <w:rsid w:val="009171DD"/>
    <w:rsid w:val="00923110"/>
    <w:rsid w:val="00925435"/>
    <w:rsid w:val="0092600F"/>
    <w:rsid w:val="00927345"/>
    <w:rsid w:val="0093002A"/>
    <w:rsid w:val="00931EA7"/>
    <w:rsid w:val="009322F5"/>
    <w:rsid w:val="00933D16"/>
    <w:rsid w:val="0093533C"/>
    <w:rsid w:val="009410E9"/>
    <w:rsid w:val="00944060"/>
    <w:rsid w:val="0094422B"/>
    <w:rsid w:val="00944D6A"/>
    <w:rsid w:val="00944EF0"/>
    <w:rsid w:val="0096108B"/>
    <w:rsid w:val="00961DC1"/>
    <w:rsid w:val="00964657"/>
    <w:rsid w:val="00965BEE"/>
    <w:rsid w:val="00966157"/>
    <w:rsid w:val="00973D63"/>
    <w:rsid w:val="0097404E"/>
    <w:rsid w:val="00986FCD"/>
    <w:rsid w:val="009873A3"/>
    <w:rsid w:val="00997F2B"/>
    <w:rsid w:val="009A51B6"/>
    <w:rsid w:val="009A7317"/>
    <w:rsid w:val="009B1F6A"/>
    <w:rsid w:val="009C504E"/>
    <w:rsid w:val="009C715B"/>
    <w:rsid w:val="009D3603"/>
    <w:rsid w:val="009D4DD7"/>
    <w:rsid w:val="009D7E52"/>
    <w:rsid w:val="009E0DE3"/>
    <w:rsid w:val="009E0F0C"/>
    <w:rsid w:val="009E36F7"/>
    <w:rsid w:val="009E79D6"/>
    <w:rsid w:val="009F49EE"/>
    <w:rsid w:val="009F6BFB"/>
    <w:rsid w:val="00A03D3E"/>
    <w:rsid w:val="00A07062"/>
    <w:rsid w:val="00A07299"/>
    <w:rsid w:val="00A127D3"/>
    <w:rsid w:val="00A17247"/>
    <w:rsid w:val="00A2047A"/>
    <w:rsid w:val="00A20DAF"/>
    <w:rsid w:val="00A225CF"/>
    <w:rsid w:val="00A24243"/>
    <w:rsid w:val="00A2656C"/>
    <w:rsid w:val="00A30435"/>
    <w:rsid w:val="00A30EC2"/>
    <w:rsid w:val="00A33543"/>
    <w:rsid w:val="00A35E9E"/>
    <w:rsid w:val="00A36650"/>
    <w:rsid w:val="00A40640"/>
    <w:rsid w:val="00A4753F"/>
    <w:rsid w:val="00A51BD1"/>
    <w:rsid w:val="00A57A36"/>
    <w:rsid w:val="00A62F52"/>
    <w:rsid w:val="00A67672"/>
    <w:rsid w:val="00A70BAE"/>
    <w:rsid w:val="00A83170"/>
    <w:rsid w:val="00A83E5E"/>
    <w:rsid w:val="00A85B73"/>
    <w:rsid w:val="00A91AAC"/>
    <w:rsid w:val="00A9274E"/>
    <w:rsid w:val="00A92BDC"/>
    <w:rsid w:val="00A9579C"/>
    <w:rsid w:val="00A96932"/>
    <w:rsid w:val="00AA27EF"/>
    <w:rsid w:val="00AA40BE"/>
    <w:rsid w:val="00AA5583"/>
    <w:rsid w:val="00AA6245"/>
    <w:rsid w:val="00AB0727"/>
    <w:rsid w:val="00AB39D0"/>
    <w:rsid w:val="00AB6013"/>
    <w:rsid w:val="00AB70E5"/>
    <w:rsid w:val="00AC2156"/>
    <w:rsid w:val="00AC406A"/>
    <w:rsid w:val="00AC775F"/>
    <w:rsid w:val="00AD39A1"/>
    <w:rsid w:val="00AD6226"/>
    <w:rsid w:val="00AE15F0"/>
    <w:rsid w:val="00AE5F92"/>
    <w:rsid w:val="00AE621D"/>
    <w:rsid w:val="00AF3571"/>
    <w:rsid w:val="00B03684"/>
    <w:rsid w:val="00B0587A"/>
    <w:rsid w:val="00B07B17"/>
    <w:rsid w:val="00B13575"/>
    <w:rsid w:val="00B158AD"/>
    <w:rsid w:val="00B162FF"/>
    <w:rsid w:val="00B17D10"/>
    <w:rsid w:val="00B219CE"/>
    <w:rsid w:val="00B2201A"/>
    <w:rsid w:val="00B25330"/>
    <w:rsid w:val="00B2711E"/>
    <w:rsid w:val="00B30B06"/>
    <w:rsid w:val="00B3196A"/>
    <w:rsid w:val="00B33FCD"/>
    <w:rsid w:val="00B345A5"/>
    <w:rsid w:val="00B34E0D"/>
    <w:rsid w:val="00B35D79"/>
    <w:rsid w:val="00B416B4"/>
    <w:rsid w:val="00B45A9F"/>
    <w:rsid w:val="00B47589"/>
    <w:rsid w:val="00B50C89"/>
    <w:rsid w:val="00B51C24"/>
    <w:rsid w:val="00B545BA"/>
    <w:rsid w:val="00B554E9"/>
    <w:rsid w:val="00B56B3B"/>
    <w:rsid w:val="00B622B2"/>
    <w:rsid w:val="00B6340C"/>
    <w:rsid w:val="00B75CB0"/>
    <w:rsid w:val="00B7774D"/>
    <w:rsid w:val="00B804E3"/>
    <w:rsid w:val="00B8554B"/>
    <w:rsid w:val="00B87E49"/>
    <w:rsid w:val="00B905FD"/>
    <w:rsid w:val="00B92DC3"/>
    <w:rsid w:val="00B94115"/>
    <w:rsid w:val="00B9490B"/>
    <w:rsid w:val="00B97783"/>
    <w:rsid w:val="00B97964"/>
    <w:rsid w:val="00BA142C"/>
    <w:rsid w:val="00BA6996"/>
    <w:rsid w:val="00BA7E33"/>
    <w:rsid w:val="00BC0954"/>
    <w:rsid w:val="00BC21ED"/>
    <w:rsid w:val="00BC277D"/>
    <w:rsid w:val="00BD2547"/>
    <w:rsid w:val="00BD4DFE"/>
    <w:rsid w:val="00BD5AF5"/>
    <w:rsid w:val="00BE0456"/>
    <w:rsid w:val="00BE2C7F"/>
    <w:rsid w:val="00BE2F03"/>
    <w:rsid w:val="00BE4642"/>
    <w:rsid w:val="00BE5321"/>
    <w:rsid w:val="00BF0A01"/>
    <w:rsid w:val="00BF15DA"/>
    <w:rsid w:val="00BF27CD"/>
    <w:rsid w:val="00BF4816"/>
    <w:rsid w:val="00BF4C10"/>
    <w:rsid w:val="00BF5CAC"/>
    <w:rsid w:val="00C0158F"/>
    <w:rsid w:val="00C015B1"/>
    <w:rsid w:val="00C02663"/>
    <w:rsid w:val="00C02D2B"/>
    <w:rsid w:val="00C04913"/>
    <w:rsid w:val="00C11859"/>
    <w:rsid w:val="00C13A4E"/>
    <w:rsid w:val="00C17DF6"/>
    <w:rsid w:val="00C226E0"/>
    <w:rsid w:val="00C244C4"/>
    <w:rsid w:val="00C327C4"/>
    <w:rsid w:val="00C329E7"/>
    <w:rsid w:val="00C33AD0"/>
    <w:rsid w:val="00C34E49"/>
    <w:rsid w:val="00C37D6C"/>
    <w:rsid w:val="00C52AFC"/>
    <w:rsid w:val="00C65A77"/>
    <w:rsid w:val="00C6646C"/>
    <w:rsid w:val="00C66E7A"/>
    <w:rsid w:val="00C85311"/>
    <w:rsid w:val="00C933C3"/>
    <w:rsid w:val="00C96C44"/>
    <w:rsid w:val="00CA32AE"/>
    <w:rsid w:val="00CA3F71"/>
    <w:rsid w:val="00CA69A5"/>
    <w:rsid w:val="00CA71E4"/>
    <w:rsid w:val="00CB11AD"/>
    <w:rsid w:val="00CB4826"/>
    <w:rsid w:val="00CD0AD7"/>
    <w:rsid w:val="00CD586E"/>
    <w:rsid w:val="00CD7480"/>
    <w:rsid w:val="00CE108F"/>
    <w:rsid w:val="00CF3353"/>
    <w:rsid w:val="00D008C8"/>
    <w:rsid w:val="00D022ED"/>
    <w:rsid w:val="00D06219"/>
    <w:rsid w:val="00D07DFA"/>
    <w:rsid w:val="00D15540"/>
    <w:rsid w:val="00D24B18"/>
    <w:rsid w:val="00D27EC9"/>
    <w:rsid w:val="00D31576"/>
    <w:rsid w:val="00D31AA6"/>
    <w:rsid w:val="00D34A1D"/>
    <w:rsid w:val="00D40C21"/>
    <w:rsid w:val="00D428B2"/>
    <w:rsid w:val="00D44BCA"/>
    <w:rsid w:val="00D50506"/>
    <w:rsid w:val="00D51025"/>
    <w:rsid w:val="00D5292F"/>
    <w:rsid w:val="00D5730F"/>
    <w:rsid w:val="00D575EE"/>
    <w:rsid w:val="00D63C6A"/>
    <w:rsid w:val="00D63EEA"/>
    <w:rsid w:val="00D66009"/>
    <w:rsid w:val="00D665A6"/>
    <w:rsid w:val="00D66D35"/>
    <w:rsid w:val="00D76245"/>
    <w:rsid w:val="00D776EB"/>
    <w:rsid w:val="00D77C46"/>
    <w:rsid w:val="00D77E31"/>
    <w:rsid w:val="00D77F82"/>
    <w:rsid w:val="00D83363"/>
    <w:rsid w:val="00D837A4"/>
    <w:rsid w:val="00D84E14"/>
    <w:rsid w:val="00D900B9"/>
    <w:rsid w:val="00D92F61"/>
    <w:rsid w:val="00DA194B"/>
    <w:rsid w:val="00DA356F"/>
    <w:rsid w:val="00DA4196"/>
    <w:rsid w:val="00DA68CD"/>
    <w:rsid w:val="00DB5A22"/>
    <w:rsid w:val="00DD1150"/>
    <w:rsid w:val="00DD1A19"/>
    <w:rsid w:val="00DD3C1D"/>
    <w:rsid w:val="00DD70DE"/>
    <w:rsid w:val="00DD75B4"/>
    <w:rsid w:val="00DE31C6"/>
    <w:rsid w:val="00DE63D6"/>
    <w:rsid w:val="00DE693B"/>
    <w:rsid w:val="00DE72FF"/>
    <w:rsid w:val="00DF0498"/>
    <w:rsid w:val="00DF11C2"/>
    <w:rsid w:val="00DF3DD1"/>
    <w:rsid w:val="00DF5C8F"/>
    <w:rsid w:val="00E1178C"/>
    <w:rsid w:val="00E13EE6"/>
    <w:rsid w:val="00E15D69"/>
    <w:rsid w:val="00E26DBB"/>
    <w:rsid w:val="00E27511"/>
    <w:rsid w:val="00E27628"/>
    <w:rsid w:val="00E306CE"/>
    <w:rsid w:val="00E3536B"/>
    <w:rsid w:val="00E35848"/>
    <w:rsid w:val="00E35885"/>
    <w:rsid w:val="00E47534"/>
    <w:rsid w:val="00E55F0B"/>
    <w:rsid w:val="00E5635E"/>
    <w:rsid w:val="00E56EA5"/>
    <w:rsid w:val="00E579FD"/>
    <w:rsid w:val="00E60DA6"/>
    <w:rsid w:val="00E634DB"/>
    <w:rsid w:val="00E701A2"/>
    <w:rsid w:val="00E70CAC"/>
    <w:rsid w:val="00E72A88"/>
    <w:rsid w:val="00E839B7"/>
    <w:rsid w:val="00E84FC6"/>
    <w:rsid w:val="00E90541"/>
    <w:rsid w:val="00E90644"/>
    <w:rsid w:val="00E97E2C"/>
    <w:rsid w:val="00E97E35"/>
    <w:rsid w:val="00E97F25"/>
    <w:rsid w:val="00EA0024"/>
    <w:rsid w:val="00EB4B2D"/>
    <w:rsid w:val="00EB4D32"/>
    <w:rsid w:val="00EB4D6A"/>
    <w:rsid w:val="00EC7F6D"/>
    <w:rsid w:val="00ED229E"/>
    <w:rsid w:val="00EE0346"/>
    <w:rsid w:val="00EE315A"/>
    <w:rsid w:val="00EE44B7"/>
    <w:rsid w:val="00EE53C9"/>
    <w:rsid w:val="00EE55D0"/>
    <w:rsid w:val="00EE744D"/>
    <w:rsid w:val="00EF76F4"/>
    <w:rsid w:val="00F002FD"/>
    <w:rsid w:val="00F0163F"/>
    <w:rsid w:val="00F02309"/>
    <w:rsid w:val="00F129CE"/>
    <w:rsid w:val="00F16E65"/>
    <w:rsid w:val="00F16EAC"/>
    <w:rsid w:val="00F26069"/>
    <w:rsid w:val="00F3068A"/>
    <w:rsid w:val="00F32C3B"/>
    <w:rsid w:val="00F4489B"/>
    <w:rsid w:val="00F45959"/>
    <w:rsid w:val="00F51581"/>
    <w:rsid w:val="00F55B67"/>
    <w:rsid w:val="00F61B33"/>
    <w:rsid w:val="00F62AE2"/>
    <w:rsid w:val="00F64B97"/>
    <w:rsid w:val="00F65AA2"/>
    <w:rsid w:val="00F67F1C"/>
    <w:rsid w:val="00F709EA"/>
    <w:rsid w:val="00F74F6E"/>
    <w:rsid w:val="00F9355E"/>
    <w:rsid w:val="00F95D36"/>
    <w:rsid w:val="00F961FE"/>
    <w:rsid w:val="00F96928"/>
    <w:rsid w:val="00FA17BB"/>
    <w:rsid w:val="00FA4B49"/>
    <w:rsid w:val="00FA7570"/>
    <w:rsid w:val="00FA789F"/>
    <w:rsid w:val="00FA7C57"/>
    <w:rsid w:val="00FB12D7"/>
    <w:rsid w:val="00FC00A1"/>
    <w:rsid w:val="00FC62AD"/>
    <w:rsid w:val="00FD164B"/>
    <w:rsid w:val="00FD225F"/>
    <w:rsid w:val="00FD2A7B"/>
    <w:rsid w:val="00FD5C0F"/>
    <w:rsid w:val="00FE1113"/>
    <w:rsid w:val="00FF1D3F"/>
    <w:rsid w:val="00FF7575"/>
    <w:rsid w:val="00FF75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A6EC"/>
  <w15:chartTrackingRefBased/>
  <w15:docId w15:val="{069242E8-B27B-4DB2-BFBF-D67429C0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5547"/>
    <w:pPr>
      <w:ind w:left="720"/>
      <w:contextualSpacing/>
    </w:pPr>
  </w:style>
  <w:style w:type="paragraph" w:styleId="Descripcin">
    <w:name w:val="caption"/>
    <w:basedOn w:val="Normal"/>
    <w:next w:val="Normal"/>
    <w:uiPriority w:val="35"/>
    <w:unhideWhenUsed/>
    <w:qFormat/>
    <w:rsid w:val="001D7D76"/>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DE63D6"/>
    <w:pPr>
      <w:widowControl w:val="0"/>
      <w:autoSpaceDE w:val="0"/>
      <w:autoSpaceDN w:val="0"/>
      <w:adjustRightInd w:val="0"/>
      <w:spacing w:after="0" w:line="240" w:lineRule="auto"/>
    </w:pPr>
    <w:rPr>
      <w:rFonts w:ascii="Arial" w:eastAsiaTheme="minorEastAsia" w:hAnsi="Arial" w:cs="Arial"/>
      <w:sz w:val="24"/>
      <w:szCs w:val="24"/>
      <w:lang w:eastAsia="es-CO"/>
    </w:rPr>
  </w:style>
  <w:style w:type="character" w:customStyle="1" w:styleId="TextoindependienteCar">
    <w:name w:val="Texto independiente Car"/>
    <w:basedOn w:val="Fuentedeprrafopredeter"/>
    <w:link w:val="Textoindependiente"/>
    <w:uiPriority w:val="1"/>
    <w:rsid w:val="00DE63D6"/>
    <w:rPr>
      <w:rFonts w:ascii="Arial" w:eastAsiaTheme="minorEastAsia" w:hAnsi="Arial" w:cs="Arial"/>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2735">
      <w:bodyDiv w:val="1"/>
      <w:marLeft w:val="0"/>
      <w:marRight w:val="0"/>
      <w:marTop w:val="0"/>
      <w:marBottom w:val="0"/>
      <w:divBdr>
        <w:top w:val="none" w:sz="0" w:space="0" w:color="auto"/>
        <w:left w:val="none" w:sz="0" w:space="0" w:color="auto"/>
        <w:bottom w:val="none" w:sz="0" w:space="0" w:color="auto"/>
        <w:right w:val="none" w:sz="0" w:space="0" w:color="auto"/>
      </w:divBdr>
    </w:div>
    <w:div w:id="159124113">
      <w:bodyDiv w:val="1"/>
      <w:marLeft w:val="0"/>
      <w:marRight w:val="0"/>
      <w:marTop w:val="0"/>
      <w:marBottom w:val="0"/>
      <w:divBdr>
        <w:top w:val="none" w:sz="0" w:space="0" w:color="auto"/>
        <w:left w:val="none" w:sz="0" w:space="0" w:color="auto"/>
        <w:bottom w:val="none" w:sz="0" w:space="0" w:color="auto"/>
        <w:right w:val="none" w:sz="0" w:space="0" w:color="auto"/>
      </w:divBdr>
    </w:div>
    <w:div w:id="755321896">
      <w:bodyDiv w:val="1"/>
      <w:marLeft w:val="0"/>
      <w:marRight w:val="0"/>
      <w:marTop w:val="0"/>
      <w:marBottom w:val="0"/>
      <w:divBdr>
        <w:top w:val="none" w:sz="0" w:space="0" w:color="auto"/>
        <w:left w:val="none" w:sz="0" w:space="0" w:color="auto"/>
        <w:bottom w:val="none" w:sz="0" w:space="0" w:color="auto"/>
        <w:right w:val="none" w:sz="0" w:space="0" w:color="auto"/>
      </w:divBdr>
    </w:div>
    <w:div w:id="806821561">
      <w:bodyDiv w:val="1"/>
      <w:marLeft w:val="0"/>
      <w:marRight w:val="0"/>
      <w:marTop w:val="0"/>
      <w:marBottom w:val="0"/>
      <w:divBdr>
        <w:top w:val="none" w:sz="0" w:space="0" w:color="auto"/>
        <w:left w:val="none" w:sz="0" w:space="0" w:color="auto"/>
        <w:bottom w:val="none" w:sz="0" w:space="0" w:color="auto"/>
        <w:right w:val="none" w:sz="0" w:space="0" w:color="auto"/>
      </w:divBdr>
    </w:div>
    <w:div w:id="885603494">
      <w:bodyDiv w:val="1"/>
      <w:marLeft w:val="0"/>
      <w:marRight w:val="0"/>
      <w:marTop w:val="0"/>
      <w:marBottom w:val="0"/>
      <w:divBdr>
        <w:top w:val="none" w:sz="0" w:space="0" w:color="auto"/>
        <w:left w:val="none" w:sz="0" w:space="0" w:color="auto"/>
        <w:bottom w:val="none" w:sz="0" w:space="0" w:color="auto"/>
        <w:right w:val="none" w:sz="0" w:space="0" w:color="auto"/>
      </w:divBdr>
    </w:div>
    <w:div w:id="892155360">
      <w:bodyDiv w:val="1"/>
      <w:marLeft w:val="0"/>
      <w:marRight w:val="0"/>
      <w:marTop w:val="0"/>
      <w:marBottom w:val="0"/>
      <w:divBdr>
        <w:top w:val="none" w:sz="0" w:space="0" w:color="auto"/>
        <w:left w:val="none" w:sz="0" w:space="0" w:color="auto"/>
        <w:bottom w:val="none" w:sz="0" w:space="0" w:color="auto"/>
        <w:right w:val="none" w:sz="0" w:space="0" w:color="auto"/>
      </w:divBdr>
    </w:div>
    <w:div w:id="905069854">
      <w:bodyDiv w:val="1"/>
      <w:marLeft w:val="0"/>
      <w:marRight w:val="0"/>
      <w:marTop w:val="0"/>
      <w:marBottom w:val="0"/>
      <w:divBdr>
        <w:top w:val="none" w:sz="0" w:space="0" w:color="auto"/>
        <w:left w:val="none" w:sz="0" w:space="0" w:color="auto"/>
        <w:bottom w:val="none" w:sz="0" w:space="0" w:color="auto"/>
        <w:right w:val="none" w:sz="0" w:space="0" w:color="auto"/>
      </w:divBdr>
    </w:div>
    <w:div w:id="1128160091">
      <w:bodyDiv w:val="1"/>
      <w:marLeft w:val="0"/>
      <w:marRight w:val="0"/>
      <w:marTop w:val="0"/>
      <w:marBottom w:val="0"/>
      <w:divBdr>
        <w:top w:val="none" w:sz="0" w:space="0" w:color="auto"/>
        <w:left w:val="none" w:sz="0" w:space="0" w:color="auto"/>
        <w:bottom w:val="none" w:sz="0" w:space="0" w:color="auto"/>
        <w:right w:val="none" w:sz="0" w:space="0" w:color="auto"/>
      </w:divBdr>
    </w:div>
    <w:div w:id="1156217172">
      <w:bodyDiv w:val="1"/>
      <w:marLeft w:val="0"/>
      <w:marRight w:val="0"/>
      <w:marTop w:val="0"/>
      <w:marBottom w:val="0"/>
      <w:divBdr>
        <w:top w:val="none" w:sz="0" w:space="0" w:color="auto"/>
        <w:left w:val="none" w:sz="0" w:space="0" w:color="auto"/>
        <w:bottom w:val="none" w:sz="0" w:space="0" w:color="auto"/>
        <w:right w:val="none" w:sz="0" w:space="0" w:color="auto"/>
      </w:divBdr>
    </w:div>
    <w:div w:id="1178615671">
      <w:bodyDiv w:val="1"/>
      <w:marLeft w:val="0"/>
      <w:marRight w:val="0"/>
      <w:marTop w:val="0"/>
      <w:marBottom w:val="0"/>
      <w:divBdr>
        <w:top w:val="none" w:sz="0" w:space="0" w:color="auto"/>
        <w:left w:val="none" w:sz="0" w:space="0" w:color="auto"/>
        <w:bottom w:val="none" w:sz="0" w:space="0" w:color="auto"/>
        <w:right w:val="none" w:sz="0" w:space="0" w:color="auto"/>
      </w:divBdr>
    </w:div>
    <w:div w:id="1254779637">
      <w:bodyDiv w:val="1"/>
      <w:marLeft w:val="0"/>
      <w:marRight w:val="0"/>
      <w:marTop w:val="0"/>
      <w:marBottom w:val="0"/>
      <w:divBdr>
        <w:top w:val="none" w:sz="0" w:space="0" w:color="auto"/>
        <w:left w:val="none" w:sz="0" w:space="0" w:color="auto"/>
        <w:bottom w:val="none" w:sz="0" w:space="0" w:color="auto"/>
        <w:right w:val="none" w:sz="0" w:space="0" w:color="auto"/>
      </w:divBdr>
    </w:div>
    <w:div w:id="1265723000">
      <w:bodyDiv w:val="1"/>
      <w:marLeft w:val="0"/>
      <w:marRight w:val="0"/>
      <w:marTop w:val="0"/>
      <w:marBottom w:val="0"/>
      <w:divBdr>
        <w:top w:val="none" w:sz="0" w:space="0" w:color="auto"/>
        <w:left w:val="none" w:sz="0" w:space="0" w:color="auto"/>
        <w:bottom w:val="none" w:sz="0" w:space="0" w:color="auto"/>
        <w:right w:val="none" w:sz="0" w:space="0" w:color="auto"/>
      </w:divBdr>
    </w:div>
    <w:div w:id="1280258774">
      <w:bodyDiv w:val="1"/>
      <w:marLeft w:val="0"/>
      <w:marRight w:val="0"/>
      <w:marTop w:val="0"/>
      <w:marBottom w:val="0"/>
      <w:divBdr>
        <w:top w:val="none" w:sz="0" w:space="0" w:color="auto"/>
        <w:left w:val="none" w:sz="0" w:space="0" w:color="auto"/>
        <w:bottom w:val="none" w:sz="0" w:space="0" w:color="auto"/>
        <w:right w:val="none" w:sz="0" w:space="0" w:color="auto"/>
      </w:divBdr>
    </w:div>
    <w:div w:id="16577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60D1-9167-46EE-BE32-4A784376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28</Pages>
  <Words>61504</Words>
  <Characters>338277</Characters>
  <Application>Microsoft Office Word</Application>
  <DocSecurity>0</DocSecurity>
  <Lines>2818</Lines>
  <Paragraphs>797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José Enciso Olivera</dc:creator>
  <cp:keywords/>
  <dc:description/>
  <cp:lastModifiedBy>Leonardo José Enciso Olivera</cp:lastModifiedBy>
  <cp:revision>19</cp:revision>
  <dcterms:created xsi:type="dcterms:W3CDTF">2019-02-25T03:09:00Z</dcterms:created>
  <dcterms:modified xsi:type="dcterms:W3CDTF">2019-02-26T00:34:00Z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db4e4a4d-1397-3bf4-a965-12793f4646ee</vt:lpwstr>
  </property>
  <property fmtid="{D5CDD505-2E9C-101B-9397-08002B2CF9AE}" pid="24" name="Mendeley Citation Style_1">
    <vt:lpwstr>http://www.zotero.org/styles/vancouver</vt:lpwstr>
  </property>
</Properties>
</file>