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0B356A" w:rsidR="00DD0502" w:rsidP="001716B3" w:rsidRDefault="009948D8" w14:paraId="0FC09D09" w14:textId="0CB51402">
      <w:pPr>
        <w:pStyle w:val="Heading1"/>
        <w:rPr>
          <w:rFonts w:asciiTheme="minorHAnsi" w:hAnsiTheme="minorHAnsi" w:cstheme="minorHAnsi"/>
          <w:sz w:val="28"/>
          <w:szCs w:val="28"/>
        </w:rPr>
      </w:pPr>
      <w:bookmarkStart w:name="_GoBack" w:id="0"/>
      <w:bookmarkEnd w:id="0"/>
      <w:r w:rsidRPr="000B356A">
        <w:rPr>
          <w:rFonts w:asciiTheme="minorHAnsi" w:hAnsiTheme="minorHAnsi" w:cstheme="minorHAnsi"/>
        </w:rPr>
        <w:t xml:space="preserve">CDC COVID-19 </w:t>
      </w:r>
      <w:r w:rsidRPr="000B356A" w:rsidR="00047FB5">
        <w:rPr>
          <w:rFonts w:asciiTheme="minorHAnsi" w:hAnsiTheme="minorHAnsi" w:cstheme="minorHAnsi"/>
        </w:rPr>
        <w:t xml:space="preserve">Vaccination </w:t>
      </w:r>
      <w:r w:rsidRPr="000B356A" w:rsidR="0097438E">
        <w:rPr>
          <w:rFonts w:asciiTheme="minorHAnsi" w:hAnsiTheme="minorHAnsi" w:cstheme="minorHAnsi"/>
        </w:rPr>
        <w:t>Reporting Specification (CVRS)</w:t>
      </w:r>
    </w:p>
    <w:p w:rsidRPr="000B356A" w:rsidR="00412425" w:rsidP="00412425" w:rsidRDefault="00412425" w14:paraId="4F265C6D" w14:textId="77777777">
      <w:pPr>
        <w:pStyle w:val="Heading1"/>
        <w:rPr>
          <w:sz w:val="24"/>
          <w:szCs w:val="24"/>
        </w:rPr>
      </w:pPr>
      <w:bookmarkStart w:name="_Application_Status" w:id="1"/>
      <w:bookmarkStart w:name="_Appendix_I:_Navigating" w:id="2"/>
      <w:bookmarkEnd w:id="1"/>
      <w:bookmarkEnd w:id="2"/>
      <w:r w:rsidRPr="000B356A">
        <w:rPr>
          <w:sz w:val="24"/>
          <w:szCs w:val="24"/>
        </w:rPr>
        <w:t>Introduction</w:t>
      </w:r>
    </w:p>
    <w:p w:rsidRPr="000B356A" w:rsidR="00412425" w:rsidP="00412425" w:rsidRDefault="00412425" w14:paraId="0DB4AA6D" w14:textId="323EBC9A">
      <w:pPr>
        <w:rPr>
          <w:color w:val="000000"/>
        </w:rPr>
      </w:pPr>
      <w:r w:rsidRPr="000B356A">
        <w:rPr>
          <w:color w:val="000000"/>
        </w:rPr>
        <w:t xml:space="preserve">This specification defines the COVID-19 vaccination reporting requirements to the </w:t>
      </w:r>
      <w:r w:rsidRPr="000B356A" w:rsidR="008C144F">
        <w:rPr>
          <w:color w:val="000000"/>
        </w:rPr>
        <w:t>Centers for Disease Control and Prevention’s (</w:t>
      </w:r>
      <w:r w:rsidRPr="000B356A">
        <w:rPr>
          <w:color w:val="000000"/>
        </w:rPr>
        <w:t>CDC</w:t>
      </w:r>
      <w:r w:rsidRPr="000B356A" w:rsidR="008C144F">
        <w:rPr>
          <w:color w:val="000000"/>
        </w:rPr>
        <w:t>)</w:t>
      </w:r>
      <w:r w:rsidRPr="000B356A">
        <w:rPr>
          <w:color w:val="000000"/>
        </w:rPr>
        <w:t xml:space="preserve"> Immunization Dat</w:t>
      </w:r>
      <w:r w:rsidRPr="000B356A" w:rsidR="002D5E63">
        <w:rPr>
          <w:color w:val="000000"/>
        </w:rPr>
        <w:t>a</w:t>
      </w:r>
      <w:r w:rsidRPr="000B356A">
        <w:rPr>
          <w:color w:val="000000"/>
        </w:rPr>
        <w:t xml:space="preserve"> Clearinghouse (DCH). Whenever possible, existing and new connections between provider organizations and </w:t>
      </w:r>
      <w:r w:rsidRPr="000B356A" w:rsidR="00E102FC">
        <w:rPr>
          <w:color w:val="000000"/>
        </w:rPr>
        <w:t xml:space="preserve">immunization information systems </w:t>
      </w:r>
      <w:r w:rsidRPr="000B356A">
        <w:rPr>
          <w:color w:val="000000"/>
        </w:rPr>
        <w:t>(IIS</w:t>
      </w:r>
      <w:r w:rsidRPr="000B356A" w:rsidR="009140BB">
        <w:rPr>
          <w:color w:val="000000"/>
        </w:rPr>
        <w:t>s</w:t>
      </w:r>
      <w:r w:rsidRPr="000B356A">
        <w:rPr>
          <w:color w:val="000000"/>
        </w:rPr>
        <w:t xml:space="preserve">) should be leveraged to report </w:t>
      </w:r>
      <w:r w:rsidRPr="000B356A" w:rsidR="00E131A6">
        <w:rPr>
          <w:color w:val="000000"/>
        </w:rPr>
        <w:t xml:space="preserve">vaccinations </w:t>
      </w:r>
      <w:r w:rsidRPr="000B356A">
        <w:rPr>
          <w:color w:val="000000"/>
        </w:rPr>
        <w:t>directly to IIS</w:t>
      </w:r>
      <w:r w:rsidRPr="000B356A" w:rsidR="009140BB">
        <w:rPr>
          <w:color w:val="000000"/>
        </w:rPr>
        <w:t>s</w:t>
      </w:r>
      <w:r w:rsidRPr="000B356A">
        <w:rPr>
          <w:color w:val="000000"/>
        </w:rPr>
        <w:t>. This specification addresses how IIS</w:t>
      </w:r>
      <w:r w:rsidRPr="000B356A" w:rsidR="009140BB">
        <w:rPr>
          <w:color w:val="000000"/>
        </w:rPr>
        <w:t>s</w:t>
      </w:r>
      <w:r w:rsidRPr="000B356A">
        <w:rPr>
          <w:color w:val="000000"/>
        </w:rPr>
        <w:t xml:space="preserve"> will report these data to CDC's DCH, as well as how provider organizations that are </w:t>
      </w:r>
      <w:r w:rsidRPr="000B356A" w:rsidR="00D72641">
        <w:rPr>
          <w:color w:val="000000"/>
        </w:rPr>
        <w:t>unable</w:t>
      </w:r>
      <w:r w:rsidRPr="000B356A" w:rsidR="00E245E2">
        <w:rPr>
          <w:color w:val="000000"/>
        </w:rPr>
        <w:t xml:space="preserve"> </w:t>
      </w:r>
      <w:r w:rsidRPr="000B356A">
        <w:rPr>
          <w:color w:val="000000"/>
        </w:rPr>
        <w:t>to report to IIS</w:t>
      </w:r>
      <w:r w:rsidRPr="000B356A" w:rsidR="00051FF1">
        <w:rPr>
          <w:color w:val="000000"/>
        </w:rPr>
        <w:t>s</w:t>
      </w:r>
      <w:r w:rsidRPr="000B356A">
        <w:rPr>
          <w:color w:val="000000"/>
        </w:rPr>
        <w:t xml:space="preserve"> can still report to CDC's DCH to ensure a comprehensive accounting of administered doses</w:t>
      </w:r>
      <w:r w:rsidRPr="000B356A" w:rsidR="00F74CAD">
        <w:rPr>
          <w:color w:val="000000"/>
        </w:rPr>
        <w:t xml:space="preserve"> of COVID-19 vaccine</w:t>
      </w:r>
      <w:r w:rsidRPr="000B356A">
        <w:rPr>
          <w:color w:val="000000"/>
        </w:rPr>
        <w:t>.</w:t>
      </w:r>
    </w:p>
    <w:p w:rsidRPr="000B356A" w:rsidR="00412425" w:rsidP="00412425" w:rsidRDefault="00BB7086" w14:paraId="3EF701F2" w14:textId="5031F168">
      <w:pPr>
        <w:rPr>
          <w:color w:val="000000"/>
        </w:rPr>
      </w:pPr>
      <w:r w:rsidRPr="000B356A">
        <w:rPr>
          <w:color w:val="000000" w:themeColor="text1"/>
        </w:rPr>
        <w:t>Currently</w:t>
      </w:r>
      <w:r w:rsidRPr="000B356A" w:rsidR="00412425">
        <w:rPr>
          <w:color w:val="000000" w:themeColor="text1"/>
        </w:rPr>
        <w:t>, this specification supports the submission of deidentified case</w:t>
      </w:r>
      <w:r w:rsidRPr="000B356A" w:rsidR="00220A96">
        <w:rPr>
          <w:color w:val="000000" w:themeColor="text1"/>
        </w:rPr>
        <w:t>-</w:t>
      </w:r>
      <w:r w:rsidRPr="000B356A" w:rsidR="00412425">
        <w:rPr>
          <w:color w:val="000000" w:themeColor="text1"/>
        </w:rPr>
        <w:t xml:space="preserve">level data. It includes reference to identified data elements, but these elements may be populated with </w:t>
      </w:r>
      <w:r w:rsidRPr="000B356A" w:rsidR="00220A96">
        <w:rPr>
          <w:color w:val="000000" w:themeColor="text1"/>
        </w:rPr>
        <w:t>“</w:t>
      </w:r>
      <w:r w:rsidRPr="000B356A" w:rsidR="00412425">
        <w:rPr>
          <w:color w:val="000000" w:themeColor="text1"/>
        </w:rPr>
        <w:t>Redacted</w:t>
      </w:r>
      <w:r w:rsidRPr="000B356A" w:rsidR="00220A96">
        <w:rPr>
          <w:color w:val="000000" w:themeColor="text1"/>
        </w:rPr>
        <w:t>”</w:t>
      </w:r>
      <w:r w:rsidRPr="000B356A" w:rsidR="00412425">
        <w:rPr>
          <w:color w:val="000000" w:themeColor="text1"/>
        </w:rPr>
        <w:t xml:space="preserve"> or an appropriate coded value.</w:t>
      </w:r>
    </w:p>
    <w:p w:rsidRPr="000B356A" w:rsidR="00412425" w:rsidP="00412425" w:rsidRDefault="00412425" w14:paraId="4EF986EF" w14:textId="3AE36BFC">
      <w:pPr>
        <w:rPr>
          <w:color w:val="000000"/>
        </w:rPr>
      </w:pPr>
      <w:r w:rsidRPr="000B356A">
        <w:rPr>
          <w:color w:val="000000"/>
        </w:rPr>
        <w:t xml:space="preserve">In the future, this specification will be expanded to include two additional models for reporting. All models of reporting will use the same file format but will vary in what identifying information is provided. </w:t>
      </w:r>
    </w:p>
    <w:p w:rsidRPr="000B356A" w:rsidR="00412425" w:rsidP="00C4117E" w:rsidRDefault="00412425" w14:paraId="6A275512" w14:textId="24EA47B1">
      <w:pPr>
        <w:spacing w:after="0"/>
        <w:rPr>
          <w:color w:val="000000"/>
        </w:rPr>
      </w:pPr>
      <w:r w:rsidRPr="19897529" w:rsidR="00412425">
        <w:rPr>
          <w:color w:val="000000" w:themeColor="text1" w:themeTint="FF" w:themeShade="FF"/>
        </w:rPr>
        <w:t>The specification allows for submission of three different types of events</w:t>
      </w:r>
      <w:r w:rsidRPr="19897529" w:rsidR="00951910">
        <w:rPr>
          <w:color w:val="000000" w:themeColor="text1" w:themeTint="FF" w:themeShade="FF"/>
        </w:rPr>
        <w:t>:</w:t>
      </w:r>
      <w:r w:rsidRPr="19897529" w:rsidR="00412425">
        <w:rPr>
          <w:color w:val="000000" w:themeColor="text1" w:themeTint="FF" w:themeShade="FF"/>
        </w:rPr>
        <w:t xml:space="preserve"> (1) </w:t>
      </w:r>
      <w:r w:rsidRPr="19897529" w:rsidR="005D0735">
        <w:rPr>
          <w:color w:val="000000" w:themeColor="text1" w:themeTint="FF" w:themeShade="FF"/>
        </w:rPr>
        <w:t>vaccination events</w:t>
      </w:r>
      <w:r w:rsidRPr="19897529" w:rsidR="3BC6FC4C">
        <w:rPr>
          <w:color w:val="000000" w:themeColor="text1" w:themeTint="FF" w:themeShade="FF"/>
        </w:rPr>
        <w:t xml:space="preserve"> and </w:t>
      </w:r>
      <w:r w:rsidRPr="19897529" w:rsidR="00412425">
        <w:rPr>
          <w:color w:val="000000" w:themeColor="text1" w:themeTint="FF" w:themeShade="FF"/>
        </w:rPr>
        <w:t xml:space="preserve">(2) </w:t>
      </w:r>
      <w:r w:rsidRPr="19897529" w:rsidR="005D0735">
        <w:rPr>
          <w:color w:val="000000" w:themeColor="text1" w:themeTint="FF" w:themeShade="FF"/>
        </w:rPr>
        <w:t>vaccine refusals</w:t>
      </w:r>
      <w:r w:rsidRPr="19897529" w:rsidR="00412425">
        <w:rPr>
          <w:color w:val="000000" w:themeColor="text1" w:themeTint="FF" w:themeShade="FF"/>
        </w:rPr>
        <w:t xml:space="preserve">. Each has unique requirements and </w:t>
      </w:r>
      <w:r w:rsidRPr="19897529" w:rsidR="00951910">
        <w:rPr>
          <w:color w:val="000000" w:themeColor="text1" w:themeTint="FF" w:themeShade="FF"/>
        </w:rPr>
        <w:t xml:space="preserve">is </w:t>
      </w:r>
      <w:r w:rsidRPr="19897529" w:rsidR="00412425">
        <w:rPr>
          <w:color w:val="000000" w:themeColor="text1" w:themeTint="FF" w:themeShade="FF"/>
        </w:rPr>
        <w:t xml:space="preserve">defined in the </w:t>
      </w:r>
      <w:r w:rsidRPr="19897529" w:rsidR="00951910">
        <w:rPr>
          <w:color w:val="000000" w:themeColor="text1" w:themeTint="FF" w:themeShade="FF"/>
        </w:rPr>
        <w:t>“</w:t>
      </w:r>
      <w:r w:rsidRPr="19897529" w:rsidR="00412425">
        <w:rPr>
          <w:color w:val="000000" w:themeColor="text1" w:themeTint="FF" w:themeShade="FF"/>
        </w:rPr>
        <w:t>Deidentified Extract Format</w:t>
      </w:r>
      <w:r w:rsidRPr="19897529" w:rsidR="00951910">
        <w:rPr>
          <w:color w:val="000000" w:themeColor="text1" w:themeTint="FF" w:themeShade="FF"/>
        </w:rPr>
        <w:t>.”</w:t>
      </w:r>
      <w:r w:rsidRPr="19897529" w:rsidR="00412425">
        <w:rPr>
          <w:color w:val="000000" w:themeColor="text1" w:themeTint="FF" w:themeShade="FF"/>
        </w:rPr>
        <w:t xml:space="preserve"> Only </w:t>
      </w:r>
      <w:r w:rsidRPr="19897529" w:rsidR="003F7701">
        <w:rPr>
          <w:color w:val="000000" w:themeColor="text1" w:themeTint="FF" w:themeShade="FF"/>
        </w:rPr>
        <w:t xml:space="preserve">vaccination events </w:t>
      </w:r>
      <w:r w:rsidRPr="19897529" w:rsidR="00412425">
        <w:rPr>
          <w:color w:val="000000" w:themeColor="text1" w:themeTint="FF" w:themeShade="FF"/>
        </w:rPr>
        <w:t>are required to be reported at this time.</w:t>
      </w:r>
    </w:p>
    <w:p w:rsidRPr="000B356A" w:rsidR="4BAF09A0" w:rsidP="4BAF09A0" w:rsidRDefault="4BAF09A0" w14:paraId="11B2FA67" w14:textId="0F3E94C7">
      <w:pPr>
        <w:spacing w:after="0"/>
        <w:rPr>
          <w:color w:val="000000" w:themeColor="text1"/>
        </w:rPr>
      </w:pPr>
    </w:p>
    <w:p w:rsidRPr="000B356A" w:rsidR="4DB164C4" w:rsidP="4BAF09A0" w:rsidRDefault="004A4038" w14:paraId="646B6F73" w14:textId="441FC975">
      <w:pPr>
        <w:spacing w:after="0"/>
        <w:rPr>
          <w:color w:val="000000" w:themeColor="text1"/>
        </w:rPr>
      </w:pPr>
      <w:r w:rsidRPr="000B356A">
        <w:rPr>
          <w:color w:val="000000" w:themeColor="text1"/>
        </w:rPr>
        <w:t>CDC understands that</w:t>
      </w:r>
      <w:r w:rsidRPr="000B356A" w:rsidR="4DB164C4">
        <w:rPr>
          <w:color w:val="000000" w:themeColor="text1"/>
        </w:rPr>
        <w:t xml:space="preserve"> not all IIS</w:t>
      </w:r>
      <w:r w:rsidRPr="000B356A" w:rsidR="00671981">
        <w:rPr>
          <w:color w:val="000000" w:themeColor="text1"/>
        </w:rPr>
        <w:t>s</w:t>
      </w:r>
      <w:r w:rsidRPr="000B356A" w:rsidR="4DB164C4">
        <w:rPr>
          <w:color w:val="000000" w:themeColor="text1"/>
        </w:rPr>
        <w:t xml:space="preserve"> collect data about comorbidities or serology. Whe</w:t>
      </w:r>
      <w:r w:rsidRPr="000B356A">
        <w:rPr>
          <w:color w:val="000000" w:themeColor="text1"/>
        </w:rPr>
        <w:t>n these</w:t>
      </w:r>
      <w:r w:rsidRPr="000B356A" w:rsidR="4DB164C4">
        <w:rPr>
          <w:color w:val="000000" w:themeColor="text1"/>
        </w:rPr>
        <w:t xml:space="preserve"> data </w:t>
      </w:r>
      <w:r w:rsidRPr="000B356A">
        <w:rPr>
          <w:color w:val="000000" w:themeColor="text1"/>
        </w:rPr>
        <w:t xml:space="preserve">are </w:t>
      </w:r>
      <w:r w:rsidRPr="000B356A" w:rsidR="4DB164C4">
        <w:rPr>
          <w:color w:val="000000" w:themeColor="text1"/>
        </w:rPr>
        <w:t>not collected by the IIS</w:t>
      </w:r>
      <w:r w:rsidRPr="000B356A">
        <w:rPr>
          <w:color w:val="000000" w:themeColor="text1"/>
        </w:rPr>
        <w:t>,</w:t>
      </w:r>
      <w:r w:rsidRPr="000B356A" w:rsidR="4DB164C4">
        <w:rPr>
          <w:color w:val="000000" w:themeColor="text1"/>
        </w:rPr>
        <w:t xml:space="preserve"> </w:t>
      </w:r>
      <w:r w:rsidRPr="000B356A">
        <w:rPr>
          <w:color w:val="000000" w:themeColor="text1"/>
        </w:rPr>
        <w:t xml:space="preserve">the </w:t>
      </w:r>
      <w:r w:rsidRPr="000B356A" w:rsidR="4DB164C4">
        <w:rPr>
          <w:color w:val="000000" w:themeColor="text1"/>
        </w:rPr>
        <w:t xml:space="preserve">values for these variables must be reported as </w:t>
      </w:r>
      <w:r w:rsidRPr="000B356A">
        <w:rPr>
          <w:color w:val="000000" w:themeColor="text1"/>
        </w:rPr>
        <w:t>“</w:t>
      </w:r>
      <w:r w:rsidRPr="000B356A" w:rsidR="4DB164C4">
        <w:rPr>
          <w:color w:val="000000" w:themeColor="text1"/>
        </w:rPr>
        <w:t>unknown.</w:t>
      </w:r>
      <w:r w:rsidRPr="000B356A">
        <w:rPr>
          <w:color w:val="000000" w:themeColor="text1"/>
        </w:rPr>
        <w:t>”</w:t>
      </w:r>
      <w:r w:rsidRPr="000B356A" w:rsidR="4DB164C4">
        <w:rPr>
          <w:color w:val="000000" w:themeColor="text1"/>
        </w:rPr>
        <w:t xml:space="preserve"> It is also understood that an IIS may not have information about missed appointments or refusals. These </w:t>
      </w:r>
      <w:r w:rsidRPr="000B356A" w:rsidR="00715A2D">
        <w:rPr>
          <w:color w:val="000000" w:themeColor="text1"/>
        </w:rPr>
        <w:t xml:space="preserve">data </w:t>
      </w:r>
      <w:r w:rsidRPr="000B356A" w:rsidR="4DB164C4">
        <w:rPr>
          <w:color w:val="000000" w:themeColor="text1"/>
        </w:rPr>
        <w:t xml:space="preserve">are only required to be reported </w:t>
      </w:r>
      <w:r w:rsidRPr="000B356A" w:rsidR="00715A2D">
        <w:rPr>
          <w:color w:val="000000" w:themeColor="text1"/>
        </w:rPr>
        <w:t xml:space="preserve">if and </w:t>
      </w:r>
      <w:r w:rsidRPr="000B356A" w:rsidR="4DB164C4">
        <w:rPr>
          <w:color w:val="000000" w:themeColor="text1"/>
        </w:rPr>
        <w:t>when available</w:t>
      </w:r>
      <w:r w:rsidRPr="000B356A" w:rsidR="00715A2D">
        <w:rPr>
          <w:color w:val="000000" w:themeColor="text1"/>
        </w:rPr>
        <w:t>.</w:t>
      </w:r>
    </w:p>
    <w:p w:rsidRPr="000B356A" w:rsidR="00412425" w:rsidP="00C4117E" w:rsidRDefault="00412425" w14:paraId="124A8D6E" w14:textId="77777777">
      <w:pPr>
        <w:pStyle w:val="Heading1"/>
        <w:rPr>
          <w:sz w:val="24"/>
          <w:szCs w:val="24"/>
        </w:rPr>
      </w:pPr>
      <w:r w:rsidRPr="000B356A">
        <w:rPr>
          <w:sz w:val="24"/>
          <w:szCs w:val="24"/>
        </w:rPr>
        <w:t>Data Conventions</w:t>
      </w:r>
    </w:p>
    <w:p w:rsidRPr="000B356A" w:rsidR="00412425" w:rsidP="00E02546" w:rsidRDefault="00412425" w14:paraId="51207972" w14:textId="29CF6089">
      <w:pPr>
        <w:pStyle w:val="ListParagraph"/>
        <w:numPr>
          <w:ilvl w:val="0"/>
          <w:numId w:val="20"/>
        </w:numPr>
        <w:ind w:left="360"/>
        <w:rPr>
          <w:color w:val="000000"/>
        </w:rPr>
      </w:pPr>
      <w:r w:rsidRPr="000B356A">
        <w:rPr>
          <w:color w:val="000000"/>
        </w:rPr>
        <w:t>All data shall be output to the extract file as UTF-8 encoded text strings without change.</w:t>
      </w:r>
    </w:p>
    <w:p w:rsidRPr="000B356A" w:rsidR="00412425" w:rsidP="00E02546" w:rsidRDefault="00412425" w14:paraId="65DFFC01" w14:textId="391F667B">
      <w:pPr>
        <w:pStyle w:val="ListParagraph"/>
        <w:numPr>
          <w:ilvl w:val="0"/>
          <w:numId w:val="20"/>
        </w:numPr>
        <w:ind w:left="360"/>
        <w:rPr>
          <w:color w:val="000000"/>
        </w:rPr>
      </w:pPr>
      <w:r w:rsidRPr="000B356A">
        <w:rPr>
          <w:color w:val="000000"/>
        </w:rPr>
        <w:t>Fields in the extract file shall be separated by a tab character.</w:t>
      </w:r>
    </w:p>
    <w:p w:rsidRPr="000B356A" w:rsidR="00412425" w:rsidP="00E02546" w:rsidRDefault="00A95726" w14:paraId="5CD39A4A" w14:textId="16240DCD">
      <w:pPr>
        <w:pStyle w:val="ListParagraph"/>
        <w:ind w:left="360"/>
        <w:rPr>
          <w:color w:val="000000"/>
        </w:rPr>
      </w:pPr>
      <w:r w:rsidRPr="000B356A">
        <w:rPr>
          <w:b/>
          <w:bCs/>
          <w:color w:val="000000"/>
        </w:rPr>
        <w:t>NOTE</w:t>
      </w:r>
      <w:r w:rsidRPr="000B356A">
        <w:rPr>
          <w:color w:val="000000"/>
        </w:rPr>
        <w:t>:</w:t>
      </w:r>
      <w:r w:rsidRPr="000B356A">
        <w:rPr>
          <w:b/>
          <w:bCs/>
          <w:color w:val="000000"/>
        </w:rPr>
        <w:t xml:space="preserve"> </w:t>
      </w:r>
      <w:r w:rsidRPr="000B356A">
        <w:rPr>
          <w:color w:val="000000"/>
        </w:rPr>
        <w:t>I</w:t>
      </w:r>
      <w:r w:rsidRPr="000B356A" w:rsidR="00412425">
        <w:rPr>
          <w:color w:val="000000"/>
        </w:rPr>
        <w:t xml:space="preserve">t is possible for some extracted data elements to contain </w:t>
      </w:r>
      <w:r w:rsidRPr="000B356A" w:rsidR="00286BFE">
        <w:rPr>
          <w:color w:val="000000"/>
        </w:rPr>
        <w:t>one or more-tab</w:t>
      </w:r>
      <w:r w:rsidRPr="000B356A" w:rsidR="00412425">
        <w:rPr>
          <w:color w:val="000000"/>
        </w:rPr>
        <w:t xml:space="preserve"> (ASCII 09) characters. In such instances, any tab characters appearing in data elements shall be mapped to space (ASCII 32) characters in the extract file.</w:t>
      </w:r>
    </w:p>
    <w:p w:rsidRPr="000B356A" w:rsidR="00286BFE" w:rsidP="00E02546" w:rsidRDefault="00286BFE" w14:paraId="3209523D" w14:textId="269383EA">
      <w:pPr>
        <w:pStyle w:val="ListParagraph"/>
        <w:numPr>
          <w:ilvl w:val="0"/>
          <w:numId w:val="20"/>
        </w:numPr>
        <w:ind w:left="360"/>
        <w:rPr>
          <w:color w:val="000000"/>
        </w:rPr>
      </w:pPr>
      <w:r w:rsidRPr="000B356A">
        <w:rPr>
          <w:color w:val="000000" w:themeColor="text1"/>
        </w:rPr>
        <w:t>Files can be new</w:t>
      </w:r>
      <w:r w:rsidRPr="000B356A" w:rsidR="003931AE">
        <w:rPr>
          <w:color w:val="000000" w:themeColor="text1"/>
        </w:rPr>
        <w:t>-</w:t>
      </w:r>
      <w:r w:rsidRPr="000B356A">
        <w:rPr>
          <w:color w:val="000000" w:themeColor="text1"/>
        </w:rPr>
        <w:t>line terminated or carriage</w:t>
      </w:r>
      <w:r w:rsidRPr="000B356A" w:rsidR="003931AE">
        <w:rPr>
          <w:color w:val="000000" w:themeColor="text1"/>
        </w:rPr>
        <w:t>-</w:t>
      </w:r>
      <w:r w:rsidRPr="000B356A">
        <w:rPr>
          <w:color w:val="000000" w:themeColor="text1"/>
        </w:rPr>
        <w:t>return new</w:t>
      </w:r>
      <w:r w:rsidRPr="000B356A" w:rsidR="003931AE">
        <w:rPr>
          <w:color w:val="000000" w:themeColor="text1"/>
        </w:rPr>
        <w:t>-</w:t>
      </w:r>
      <w:r w:rsidRPr="000B356A">
        <w:rPr>
          <w:color w:val="000000" w:themeColor="text1"/>
        </w:rPr>
        <w:t>line terminated.</w:t>
      </w:r>
    </w:p>
    <w:p w:rsidRPr="000B356A" w:rsidR="00412425" w:rsidP="00E02546" w:rsidRDefault="00412425" w14:paraId="3CD2E040" w14:textId="2369EF2D">
      <w:pPr>
        <w:pStyle w:val="ListParagraph"/>
        <w:numPr>
          <w:ilvl w:val="0"/>
          <w:numId w:val="20"/>
        </w:numPr>
        <w:ind w:left="360"/>
        <w:rPr>
          <w:color w:val="000000"/>
        </w:rPr>
      </w:pPr>
      <w:r w:rsidRPr="000B356A">
        <w:rPr>
          <w:color w:val="000000"/>
        </w:rPr>
        <w:t>The first line must be a header row</w:t>
      </w:r>
      <w:r w:rsidRPr="000B356A" w:rsidR="00A61649">
        <w:rPr>
          <w:color w:val="000000"/>
        </w:rPr>
        <w:t xml:space="preserve"> </w:t>
      </w:r>
      <w:r w:rsidRPr="000B356A">
        <w:rPr>
          <w:color w:val="000000"/>
        </w:rPr>
        <w:t xml:space="preserve">containing the </w:t>
      </w:r>
      <w:r w:rsidRPr="000B356A" w:rsidR="0031537A">
        <w:rPr>
          <w:color w:val="000000"/>
        </w:rPr>
        <w:t>variable</w:t>
      </w:r>
      <w:r w:rsidRPr="000B356A">
        <w:rPr>
          <w:color w:val="000000"/>
        </w:rPr>
        <w:t xml:space="preserve"> names.</w:t>
      </w:r>
    </w:p>
    <w:p w:rsidRPr="000B356A" w:rsidR="00412425" w:rsidP="00E02546" w:rsidRDefault="00412425" w14:paraId="00F1C927" w14:textId="19F8C49D">
      <w:pPr>
        <w:pStyle w:val="ListParagraph"/>
        <w:numPr>
          <w:ilvl w:val="0"/>
          <w:numId w:val="20"/>
        </w:numPr>
        <w:ind w:left="360"/>
        <w:rPr>
          <w:color w:val="000000"/>
        </w:rPr>
      </w:pPr>
      <w:r w:rsidRPr="000B356A">
        <w:rPr>
          <w:color w:val="000000"/>
        </w:rPr>
        <w:t>Three data types are used in the extract specification</w:t>
      </w:r>
      <w:r w:rsidRPr="000B356A" w:rsidR="00A61649">
        <w:rPr>
          <w:color w:val="000000"/>
        </w:rPr>
        <w:t>:</w:t>
      </w:r>
    </w:p>
    <w:p w:rsidRPr="000B356A" w:rsidR="00412425" w:rsidP="00CE5480" w:rsidRDefault="00412425" w14:paraId="56BE7EBC" w14:textId="4D155BBD">
      <w:pPr>
        <w:pStyle w:val="ListParagraph"/>
        <w:numPr>
          <w:ilvl w:val="0"/>
          <w:numId w:val="18"/>
        </w:numPr>
        <w:rPr>
          <w:color w:val="000000"/>
        </w:rPr>
      </w:pPr>
      <w:r w:rsidRPr="000B356A">
        <w:rPr>
          <w:b/>
          <w:bCs/>
          <w:color w:val="000000"/>
        </w:rPr>
        <w:t>String:</w:t>
      </w:r>
      <w:r w:rsidRPr="000B356A">
        <w:rPr>
          <w:color w:val="000000"/>
        </w:rPr>
        <w:t xml:space="preserve"> Free text fields</w:t>
      </w:r>
    </w:p>
    <w:p w:rsidRPr="000B356A" w:rsidR="00412425" w:rsidP="00CE5480" w:rsidRDefault="00412425" w14:paraId="6510DA85" w14:textId="77777777">
      <w:pPr>
        <w:pStyle w:val="ListParagraph"/>
        <w:numPr>
          <w:ilvl w:val="0"/>
          <w:numId w:val="18"/>
        </w:numPr>
        <w:rPr>
          <w:color w:val="000000"/>
        </w:rPr>
      </w:pPr>
      <w:r w:rsidRPr="000B356A">
        <w:rPr>
          <w:b/>
          <w:bCs/>
          <w:color w:val="000000"/>
        </w:rPr>
        <w:t>Date:</w:t>
      </w:r>
      <w:r w:rsidRPr="000B356A">
        <w:rPr>
          <w:color w:val="000000"/>
        </w:rPr>
        <w:t xml:space="preserve"> Formatted YYYY-MM-DD or YYYY-MM</w:t>
      </w:r>
    </w:p>
    <w:p w:rsidRPr="000B356A" w:rsidR="00412425" w:rsidP="00CE5480" w:rsidRDefault="00412425" w14:paraId="529C1F05" w14:textId="685B9356">
      <w:pPr>
        <w:pStyle w:val="ListParagraph"/>
        <w:numPr>
          <w:ilvl w:val="0"/>
          <w:numId w:val="18"/>
        </w:numPr>
        <w:rPr>
          <w:color w:val="000000"/>
        </w:rPr>
      </w:pPr>
      <w:r w:rsidRPr="000B356A">
        <w:rPr>
          <w:b/>
          <w:bCs/>
          <w:color w:val="000000" w:themeColor="text1"/>
        </w:rPr>
        <w:t>Coded Value:</w:t>
      </w:r>
      <w:r w:rsidRPr="000B356A">
        <w:rPr>
          <w:color w:val="000000" w:themeColor="text1"/>
        </w:rPr>
        <w:t xml:space="preserve"> A selection of predefined values</w:t>
      </w:r>
      <w:r w:rsidRPr="000B356A" w:rsidR="003931AE">
        <w:rPr>
          <w:color w:val="000000" w:themeColor="text1"/>
        </w:rPr>
        <w:t>.</w:t>
      </w:r>
      <w:r w:rsidRPr="000B356A">
        <w:rPr>
          <w:color w:val="000000" w:themeColor="text1"/>
        </w:rPr>
        <w:t xml:space="preserve"> </w:t>
      </w:r>
      <w:r w:rsidRPr="000B356A">
        <w:rPr>
          <w:b/>
          <w:bCs/>
          <w:color w:val="000000" w:themeColor="text1"/>
        </w:rPr>
        <w:t>NOTE</w:t>
      </w:r>
      <w:r w:rsidRPr="000B356A" w:rsidR="00CB5647">
        <w:rPr>
          <w:color w:val="000000" w:themeColor="text1"/>
        </w:rPr>
        <w:t>: Many coded values</w:t>
      </w:r>
      <w:r w:rsidRPr="000B356A">
        <w:rPr>
          <w:color w:val="000000" w:themeColor="text1"/>
        </w:rPr>
        <w:t xml:space="preserve"> are from HL7</w:t>
      </w:r>
      <w:r w:rsidRPr="000B356A" w:rsidR="00A4314F">
        <w:rPr>
          <w:color w:val="000000" w:themeColor="text1"/>
        </w:rPr>
        <w:t>,</w:t>
      </w:r>
      <w:r w:rsidRPr="000B356A">
        <w:rPr>
          <w:color w:val="000000" w:themeColor="text1"/>
        </w:rPr>
        <w:t xml:space="preserve"> with some extensions to support </w:t>
      </w:r>
      <w:r w:rsidRPr="000B356A" w:rsidR="00A61649">
        <w:rPr>
          <w:color w:val="000000" w:themeColor="text1"/>
        </w:rPr>
        <w:t>u</w:t>
      </w:r>
      <w:r w:rsidRPr="000B356A">
        <w:rPr>
          <w:color w:val="000000" w:themeColor="text1"/>
        </w:rPr>
        <w:t>nknown and local law/policy restrictions.</w:t>
      </w:r>
    </w:p>
    <w:p w:rsidRPr="000B356A" w:rsidR="00412425" w:rsidP="00E02546" w:rsidRDefault="00412425" w14:paraId="4A5EE293" w14:textId="3EB22F9B">
      <w:pPr>
        <w:pStyle w:val="ListParagraph"/>
        <w:numPr>
          <w:ilvl w:val="0"/>
          <w:numId w:val="20"/>
        </w:numPr>
        <w:ind w:left="360"/>
        <w:rPr>
          <w:color w:val="000000"/>
        </w:rPr>
      </w:pPr>
      <w:r w:rsidRPr="000B356A">
        <w:rPr>
          <w:color w:val="000000"/>
        </w:rPr>
        <w:t>Field-level data population requirements are defined in the extract specification spreadsheet using the following language</w:t>
      </w:r>
      <w:r w:rsidRPr="000B356A" w:rsidR="00FF0602">
        <w:rPr>
          <w:color w:val="000000"/>
        </w:rPr>
        <w:t>:</w:t>
      </w:r>
    </w:p>
    <w:p w:rsidRPr="000B356A" w:rsidR="00412425" w:rsidP="00A2453E" w:rsidRDefault="00412425" w14:paraId="3527007D" w14:textId="1DC3DDED">
      <w:pPr>
        <w:pStyle w:val="ListParagraph"/>
        <w:numPr>
          <w:ilvl w:val="0"/>
          <w:numId w:val="27"/>
        </w:numPr>
        <w:rPr>
          <w:color w:val="000000"/>
        </w:rPr>
      </w:pPr>
      <w:r w:rsidRPr="000B356A">
        <w:rPr>
          <w:b/>
          <w:bCs/>
          <w:color w:val="000000" w:themeColor="text1"/>
        </w:rPr>
        <w:lastRenderedPageBreak/>
        <w:t>Required:</w:t>
      </w:r>
      <w:r w:rsidRPr="000B356A">
        <w:rPr>
          <w:color w:val="000000" w:themeColor="text1"/>
        </w:rPr>
        <w:t xml:space="preserve"> These fields must have a value. Without a value, these records will not be accepted by the DCH. For deidentified reporting</w:t>
      </w:r>
      <w:r w:rsidRPr="000B356A" w:rsidR="00A4314F">
        <w:rPr>
          <w:color w:val="000000" w:themeColor="text1"/>
        </w:rPr>
        <w:t>,</w:t>
      </w:r>
      <w:r w:rsidRPr="000B356A">
        <w:rPr>
          <w:color w:val="000000" w:themeColor="text1"/>
        </w:rPr>
        <w:t xml:space="preserve"> some fields default to </w:t>
      </w:r>
      <w:r w:rsidRPr="000B356A" w:rsidR="00CD417E">
        <w:rPr>
          <w:color w:val="000000" w:themeColor="text1"/>
        </w:rPr>
        <w:t>“</w:t>
      </w:r>
      <w:r w:rsidRPr="000B356A">
        <w:rPr>
          <w:color w:val="000000" w:themeColor="text1"/>
        </w:rPr>
        <w:t>Redacted</w:t>
      </w:r>
      <w:r w:rsidRPr="000B356A" w:rsidR="00CD417E">
        <w:rPr>
          <w:color w:val="000000" w:themeColor="text1"/>
        </w:rPr>
        <w:t>.”</w:t>
      </w:r>
      <w:r w:rsidRPr="000B356A">
        <w:rPr>
          <w:color w:val="000000" w:themeColor="text1"/>
        </w:rPr>
        <w:t xml:space="preserve"> In coded values, codes have been provided to </w:t>
      </w:r>
      <w:r w:rsidRPr="000B356A" w:rsidR="007B548A">
        <w:rPr>
          <w:color w:val="000000" w:themeColor="text1"/>
        </w:rPr>
        <w:t>accommodate</w:t>
      </w:r>
      <w:r w:rsidRPr="000B356A">
        <w:rPr>
          <w:color w:val="000000" w:themeColor="text1"/>
        </w:rPr>
        <w:t xml:space="preserve"> local law/policy restrictions or unknown values.</w:t>
      </w:r>
    </w:p>
    <w:p w:rsidRPr="000B356A" w:rsidR="00412425" w:rsidP="00A2453E" w:rsidRDefault="00412425" w14:paraId="344A8225" w14:textId="544219E7">
      <w:pPr>
        <w:pStyle w:val="ListParagraph"/>
        <w:numPr>
          <w:ilvl w:val="0"/>
          <w:numId w:val="27"/>
        </w:numPr>
        <w:rPr>
          <w:color w:val="000000"/>
        </w:rPr>
      </w:pPr>
      <w:r w:rsidRPr="000B356A">
        <w:rPr>
          <w:b/>
          <w:bCs/>
          <w:color w:val="000000"/>
        </w:rPr>
        <w:t>Required if known:</w:t>
      </w:r>
      <w:r w:rsidRPr="000B356A">
        <w:rPr>
          <w:color w:val="000000"/>
        </w:rPr>
        <w:t xml:space="preserve"> These fields may not have a value 100% of the time, but if the field value is known, it sh</w:t>
      </w:r>
      <w:r w:rsidRPr="000B356A" w:rsidR="00A2453E">
        <w:rPr>
          <w:color w:val="000000"/>
        </w:rPr>
        <w:t>ould</w:t>
      </w:r>
      <w:r w:rsidRPr="000B356A">
        <w:rPr>
          <w:color w:val="000000"/>
        </w:rPr>
        <w:t xml:space="preserve"> be populated.</w:t>
      </w:r>
    </w:p>
    <w:p w:rsidRPr="000B356A" w:rsidR="00412425" w:rsidP="00A2453E" w:rsidRDefault="00412425" w14:paraId="296F8AE7" w14:textId="6FC22020">
      <w:pPr>
        <w:pStyle w:val="ListParagraph"/>
        <w:numPr>
          <w:ilvl w:val="0"/>
          <w:numId w:val="27"/>
        </w:numPr>
        <w:rPr>
          <w:color w:val="000000"/>
        </w:rPr>
      </w:pPr>
      <w:r w:rsidRPr="19897529" w:rsidR="00412425">
        <w:rPr>
          <w:b w:val="1"/>
          <w:bCs w:val="1"/>
          <w:color w:val="000000" w:themeColor="text1" w:themeTint="FF" w:themeShade="FF"/>
        </w:rPr>
        <w:t>Do not populate:</w:t>
      </w:r>
      <w:r w:rsidRPr="19897529" w:rsidR="00412425">
        <w:rPr>
          <w:color w:val="000000" w:themeColor="text1" w:themeTint="FF" w:themeShade="FF"/>
        </w:rPr>
        <w:t xml:space="preserve"> There are conditional situations where</w:t>
      </w:r>
      <w:r w:rsidRPr="19897529" w:rsidR="7789BD0C">
        <w:rPr>
          <w:color w:val="000000" w:themeColor="text1" w:themeTint="FF" w:themeShade="FF"/>
        </w:rPr>
        <w:t xml:space="preserve"> it does </w:t>
      </w:r>
      <w:r w:rsidRPr="19897529" w:rsidR="00412425">
        <w:rPr>
          <w:color w:val="000000" w:themeColor="text1" w:themeTint="FF" w:themeShade="FF"/>
        </w:rPr>
        <w:t xml:space="preserve">not make sense to populate </w:t>
      </w:r>
      <w:r w:rsidRPr="19897529" w:rsidR="04ECA427">
        <w:rPr>
          <w:color w:val="000000" w:themeColor="text1" w:themeTint="FF" w:themeShade="FF"/>
        </w:rPr>
        <w:t xml:space="preserve">a field </w:t>
      </w:r>
      <w:r w:rsidRPr="19897529" w:rsidR="00412425">
        <w:rPr>
          <w:color w:val="000000" w:themeColor="text1" w:themeTint="FF" w:themeShade="FF"/>
        </w:rPr>
        <w:t xml:space="preserve">(e.g., a lot number for a </w:t>
      </w:r>
      <w:r w:rsidRPr="19897529" w:rsidR="75AC6738">
        <w:rPr>
          <w:color w:val="000000" w:themeColor="text1" w:themeTint="FF" w:themeShade="FF"/>
        </w:rPr>
        <w:t>vaccine refusal</w:t>
      </w:r>
      <w:r w:rsidRPr="19897529" w:rsidR="00412425">
        <w:rPr>
          <w:color w:val="000000" w:themeColor="text1" w:themeTint="FF" w:themeShade="FF"/>
        </w:rPr>
        <w:t xml:space="preserve">). In these cases, the expectation is </w:t>
      </w:r>
      <w:r w:rsidRPr="19897529" w:rsidR="002D6A3C">
        <w:rPr>
          <w:color w:val="000000" w:themeColor="text1" w:themeTint="FF" w:themeShade="FF"/>
        </w:rPr>
        <w:t xml:space="preserve">that </w:t>
      </w:r>
      <w:r w:rsidRPr="19897529" w:rsidR="00412425">
        <w:rPr>
          <w:color w:val="000000" w:themeColor="text1" w:themeTint="FF" w:themeShade="FF"/>
        </w:rPr>
        <w:t>the field is left empty, but still represented in the extract (</w:t>
      </w:r>
      <w:r w:rsidRPr="19897529" w:rsidR="002D6A3C">
        <w:rPr>
          <w:color w:val="000000" w:themeColor="text1" w:themeTint="FF" w:themeShade="FF"/>
        </w:rPr>
        <w:t>i.e</w:t>
      </w:r>
      <w:r w:rsidRPr="19897529" w:rsidR="00412425">
        <w:rPr>
          <w:color w:val="000000" w:themeColor="text1" w:themeTint="FF" w:themeShade="FF"/>
        </w:rPr>
        <w:t>., do not skip the field in the extract).</w:t>
      </w:r>
    </w:p>
    <w:p w:rsidRPr="000B356A" w:rsidR="00286BFE" w:rsidP="4BAF09A0" w:rsidRDefault="00286BFE" w14:paraId="615930B2" w14:textId="147409CB">
      <w:pPr>
        <w:pStyle w:val="ListParagraph"/>
        <w:numPr>
          <w:ilvl w:val="0"/>
          <w:numId w:val="20"/>
        </w:numPr>
        <w:rPr>
          <w:color w:val="000000" w:themeColor="text1"/>
        </w:rPr>
      </w:pPr>
      <w:r w:rsidRPr="000B356A">
        <w:rPr>
          <w:color w:val="000000" w:themeColor="text1"/>
        </w:rPr>
        <w:t xml:space="preserve">Data </w:t>
      </w:r>
      <w:r w:rsidRPr="000B356A" w:rsidR="00927E00">
        <w:rPr>
          <w:color w:val="000000" w:themeColor="text1"/>
        </w:rPr>
        <w:t xml:space="preserve">are </w:t>
      </w:r>
      <w:r w:rsidRPr="000B356A">
        <w:rPr>
          <w:color w:val="000000" w:themeColor="text1"/>
        </w:rPr>
        <w:t>not case</w:t>
      </w:r>
      <w:r w:rsidRPr="000B356A" w:rsidR="00663EF6">
        <w:rPr>
          <w:color w:val="000000" w:themeColor="text1"/>
        </w:rPr>
        <w:t>-</w:t>
      </w:r>
      <w:r w:rsidRPr="000B356A">
        <w:rPr>
          <w:color w:val="000000" w:themeColor="text1"/>
        </w:rPr>
        <w:t>sensitive</w:t>
      </w:r>
      <w:r w:rsidRPr="000B356A" w:rsidR="00D50D83">
        <w:rPr>
          <w:color w:val="000000" w:themeColor="text1"/>
        </w:rPr>
        <w:t>.</w:t>
      </w:r>
    </w:p>
    <w:p w:rsidRPr="000B356A" w:rsidR="00412425" w:rsidP="00412425" w:rsidRDefault="00412425" w14:paraId="37308201" w14:textId="77777777">
      <w:pPr>
        <w:rPr>
          <w:color w:val="000000"/>
        </w:rPr>
      </w:pPr>
    </w:p>
    <w:p w:rsidRPr="000B356A" w:rsidR="00412425" w:rsidP="00412425" w:rsidRDefault="00412425" w14:paraId="5AF84225" w14:textId="77777777">
      <w:pPr>
        <w:rPr>
          <w:color w:val="000000"/>
        </w:rPr>
      </w:pPr>
      <w:r w:rsidRPr="000B356A">
        <w:rPr>
          <w:rFonts w:asciiTheme="majorHAnsi" w:hAnsiTheme="majorHAnsi" w:eastAsiaTheme="majorEastAsia" w:cstheme="majorBidi"/>
          <w:color w:val="2F5496" w:themeColor="accent1" w:themeShade="BF"/>
          <w:sz w:val="24"/>
          <w:szCs w:val="24"/>
        </w:rPr>
        <w:t>Extract File Conventions</w:t>
      </w:r>
    </w:p>
    <w:p w:rsidRPr="000B356A" w:rsidR="005D52FF" w:rsidP="005D52FF" w:rsidRDefault="00412425" w14:paraId="67DC425D" w14:textId="77777777">
      <w:pPr>
        <w:pStyle w:val="ListParagraph"/>
        <w:numPr>
          <w:ilvl w:val="0"/>
          <w:numId w:val="22"/>
        </w:numPr>
        <w:ind w:left="360"/>
        <w:rPr>
          <w:color w:val="000000"/>
        </w:rPr>
      </w:pPr>
      <w:r w:rsidRPr="000B356A">
        <w:rPr>
          <w:color w:val="000000"/>
        </w:rPr>
        <w:t>Each day a single file will be extracted and sent to CDC’s DCH.</w:t>
      </w:r>
    </w:p>
    <w:p w:rsidRPr="000B356A" w:rsidR="00412425" w:rsidP="005D52FF" w:rsidRDefault="00412425" w14:paraId="1FA67C1D" w14:textId="7A02513E">
      <w:pPr>
        <w:pStyle w:val="ListParagraph"/>
        <w:numPr>
          <w:ilvl w:val="0"/>
          <w:numId w:val="22"/>
        </w:numPr>
        <w:ind w:left="360"/>
        <w:rPr>
          <w:color w:val="000000"/>
        </w:rPr>
      </w:pPr>
      <w:r w:rsidRPr="000B356A">
        <w:rPr>
          <w:color w:val="000000" w:themeColor="text1"/>
        </w:rPr>
        <w:t>The extract file shall be named using the format yyyymmdd_NN</w:t>
      </w:r>
      <w:r w:rsidRPr="000B356A" w:rsidR="00595386">
        <w:rPr>
          <w:color w:val="000000" w:themeColor="text1"/>
        </w:rPr>
        <w:t>_AAA</w:t>
      </w:r>
      <w:r w:rsidRPr="000B356A">
        <w:rPr>
          <w:color w:val="000000" w:themeColor="text1"/>
        </w:rPr>
        <w:t xml:space="preserve">.txt </w:t>
      </w:r>
      <w:r w:rsidRPr="000B356A" w:rsidR="6AC18409">
        <w:rPr>
          <w:color w:val="000000" w:themeColor="text1"/>
        </w:rPr>
        <w:t>:</w:t>
      </w:r>
    </w:p>
    <w:p w:rsidRPr="000B356A" w:rsidR="00412425" w:rsidP="005D52FF" w:rsidRDefault="00412425" w14:paraId="50F4341C" w14:textId="6D5969DE">
      <w:pPr>
        <w:pStyle w:val="ListParagraph"/>
        <w:numPr>
          <w:ilvl w:val="0"/>
          <w:numId w:val="23"/>
        </w:numPr>
        <w:rPr>
          <w:color w:val="000000"/>
        </w:rPr>
      </w:pPr>
      <w:r w:rsidRPr="000B356A">
        <w:rPr>
          <w:color w:val="000000"/>
        </w:rPr>
        <w:t xml:space="preserve">yyyy = </w:t>
      </w:r>
      <w:r w:rsidRPr="000B356A" w:rsidR="002D6A3C">
        <w:rPr>
          <w:color w:val="000000"/>
        </w:rPr>
        <w:t>4-</w:t>
      </w:r>
      <w:r w:rsidRPr="000B356A">
        <w:rPr>
          <w:color w:val="000000"/>
        </w:rPr>
        <w:t>digit year</w:t>
      </w:r>
    </w:p>
    <w:p w:rsidRPr="000B356A" w:rsidR="00412425" w:rsidP="005D52FF" w:rsidRDefault="00412425" w14:paraId="437FF7C4" w14:textId="1A3F5267">
      <w:pPr>
        <w:pStyle w:val="ListParagraph"/>
        <w:numPr>
          <w:ilvl w:val="0"/>
          <w:numId w:val="23"/>
        </w:numPr>
        <w:rPr>
          <w:color w:val="000000"/>
        </w:rPr>
      </w:pPr>
      <w:r w:rsidRPr="000B356A">
        <w:rPr>
          <w:color w:val="000000"/>
        </w:rPr>
        <w:t xml:space="preserve">mm = </w:t>
      </w:r>
      <w:r w:rsidRPr="000B356A" w:rsidR="002D6A3C">
        <w:rPr>
          <w:color w:val="000000"/>
        </w:rPr>
        <w:t>2-</w:t>
      </w:r>
      <w:r w:rsidRPr="000B356A">
        <w:rPr>
          <w:color w:val="000000"/>
        </w:rPr>
        <w:t>digit month</w:t>
      </w:r>
    </w:p>
    <w:p w:rsidRPr="000B356A" w:rsidR="00412425" w:rsidP="005D52FF" w:rsidRDefault="00412425" w14:paraId="1F50F76B" w14:textId="0A48EA80">
      <w:pPr>
        <w:pStyle w:val="ListParagraph"/>
        <w:numPr>
          <w:ilvl w:val="0"/>
          <w:numId w:val="23"/>
        </w:numPr>
        <w:rPr>
          <w:color w:val="000000"/>
        </w:rPr>
      </w:pPr>
      <w:r w:rsidRPr="000B356A">
        <w:rPr>
          <w:color w:val="000000"/>
        </w:rPr>
        <w:t xml:space="preserve">dd = </w:t>
      </w:r>
      <w:r w:rsidRPr="000B356A" w:rsidR="002D6A3C">
        <w:rPr>
          <w:color w:val="000000"/>
        </w:rPr>
        <w:t>2-</w:t>
      </w:r>
      <w:r w:rsidRPr="000B356A">
        <w:rPr>
          <w:color w:val="000000"/>
        </w:rPr>
        <w:t>digit day of month</w:t>
      </w:r>
    </w:p>
    <w:p w:rsidRPr="000B356A" w:rsidR="00412425" w:rsidP="005D52FF" w:rsidRDefault="00412425" w14:paraId="003075DA" w14:textId="6406A310">
      <w:pPr>
        <w:pStyle w:val="ListParagraph"/>
        <w:numPr>
          <w:ilvl w:val="0"/>
          <w:numId w:val="23"/>
        </w:numPr>
        <w:rPr>
          <w:color w:val="000000"/>
        </w:rPr>
      </w:pPr>
      <w:r w:rsidRPr="000B356A">
        <w:rPr>
          <w:color w:val="000000" w:themeColor="text1"/>
        </w:rPr>
        <w:t>_NN = sequential count of file for given day (e.g., 01, 02). This will likely always be 01.</w:t>
      </w:r>
    </w:p>
    <w:p w:rsidRPr="000B356A" w:rsidR="00595386" w:rsidP="005D52FF" w:rsidRDefault="00595386" w14:paraId="6DAA84F6" w14:textId="3BD14AD3">
      <w:pPr>
        <w:pStyle w:val="ListParagraph"/>
        <w:numPr>
          <w:ilvl w:val="0"/>
          <w:numId w:val="23"/>
        </w:numPr>
        <w:rPr>
          <w:color w:val="000000"/>
        </w:rPr>
      </w:pPr>
      <w:r w:rsidRPr="000B356A">
        <w:rPr>
          <w:color w:val="000000" w:themeColor="text1"/>
        </w:rPr>
        <w:t>_AAA = awardee or submitting entity 3-character code. These codes are listed on the "Submitting Entity Codes" tab.</w:t>
      </w:r>
    </w:p>
    <w:p w:rsidRPr="000B356A" w:rsidR="00412425" w:rsidP="00412425" w:rsidRDefault="00412425" w14:paraId="5E25E597" w14:textId="14677C67">
      <w:pPr>
        <w:rPr>
          <w:color w:val="000000"/>
        </w:rPr>
      </w:pPr>
      <w:r w:rsidRPr="000B356A">
        <w:rPr>
          <w:color w:val="000000" w:themeColor="text1"/>
        </w:rPr>
        <w:t>The date portion of the file</w:t>
      </w:r>
      <w:r w:rsidRPr="000B356A" w:rsidR="65512763">
        <w:rPr>
          <w:color w:val="000000" w:themeColor="text1"/>
        </w:rPr>
        <w:t xml:space="preserve"> </w:t>
      </w:r>
      <w:r w:rsidRPr="000B356A">
        <w:rPr>
          <w:color w:val="000000" w:themeColor="text1"/>
        </w:rPr>
        <w:t>name should represent the date being reported, not necessarily the date the extract was r</w:t>
      </w:r>
      <w:r w:rsidRPr="000B356A" w:rsidR="002D6A3C">
        <w:rPr>
          <w:color w:val="000000" w:themeColor="text1"/>
        </w:rPr>
        <w:t>u</w:t>
      </w:r>
      <w:r w:rsidRPr="000B356A">
        <w:rPr>
          <w:color w:val="000000" w:themeColor="text1"/>
        </w:rPr>
        <w:t>n.</w:t>
      </w:r>
    </w:p>
    <w:p w:rsidRPr="000B356A" w:rsidR="3DAD3DD9" w:rsidP="4BAF09A0" w:rsidRDefault="3DAD3DD9" w14:paraId="7099B5FE" w14:textId="720CA17A">
      <w:pPr>
        <w:rPr>
          <w:color w:val="000000" w:themeColor="text1"/>
        </w:rPr>
      </w:pPr>
      <w:r w:rsidRPr="000B356A">
        <w:rPr>
          <w:color w:val="000000" w:themeColor="text1"/>
        </w:rPr>
        <w:t>3)</w:t>
      </w:r>
      <w:r w:rsidRPr="000B356A" w:rsidR="501B13C9">
        <w:rPr>
          <w:color w:val="000000" w:themeColor="text1"/>
        </w:rPr>
        <w:t xml:space="preserve"> </w:t>
      </w:r>
      <w:r w:rsidRPr="000B356A">
        <w:rPr>
          <w:color w:val="000000" w:themeColor="text1"/>
        </w:rPr>
        <w:t xml:space="preserve"> Individual extract files must not exceed 200,000 records. Data submissions over 200,000 records</w:t>
      </w:r>
      <w:r w:rsidRPr="000B356A" w:rsidR="23337839">
        <w:rPr>
          <w:color w:val="000000" w:themeColor="text1"/>
        </w:rPr>
        <w:t xml:space="preserve"> </w:t>
      </w:r>
      <w:r w:rsidRPr="000B356A">
        <w:rPr>
          <w:color w:val="000000" w:themeColor="text1"/>
        </w:rPr>
        <w:t>must be broken into subsequent files.</w:t>
      </w:r>
    </w:p>
    <w:p w:rsidRPr="000B356A" w:rsidR="00412425" w:rsidP="4BAF09A0" w:rsidRDefault="00412425" w14:paraId="7CC1E2AA" w14:textId="625FCE5C">
      <w:pPr>
        <w:rPr>
          <w:rFonts w:asciiTheme="majorHAnsi" w:hAnsiTheme="majorHAnsi" w:eastAsiaTheme="majorEastAsia" w:cstheme="majorBidi"/>
          <w:color w:val="2F5496" w:themeColor="accent1" w:themeShade="BF"/>
          <w:sz w:val="24"/>
          <w:szCs w:val="24"/>
        </w:rPr>
      </w:pPr>
      <w:r w:rsidRPr="000B356A">
        <w:rPr>
          <w:rFonts w:asciiTheme="majorHAnsi" w:hAnsiTheme="majorHAnsi" w:eastAsiaTheme="majorEastAsia" w:cstheme="majorBidi"/>
          <w:color w:val="2F5496" w:themeColor="accent1" w:themeShade="BF"/>
          <w:sz w:val="24"/>
          <w:szCs w:val="24"/>
        </w:rPr>
        <w:t>Daily Extract Criteria</w:t>
      </w:r>
      <w:r w:rsidRPr="000B356A" w:rsidR="00595386">
        <w:rPr>
          <w:rFonts w:asciiTheme="majorHAnsi" w:hAnsiTheme="majorHAnsi" w:eastAsiaTheme="majorEastAsia" w:cstheme="majorBidi"/>
          <w:color w:val="2F5496" w:themeColor="accent1" w:themeShade="BF"/>
          <w:sz w:val="24"/>
          <w:szCs w:val="24"/>
        </w:rPr>
        <w:t xml:space="preserve"> for COVID-19 Vaccines</w:t>
      </w:r>
    </w:p>
    <w:p w:rsidRPr="000B356A" w:rsidR="00412425" w:rsidP="005D52FF" w:rsidRDefault="00412425" w14:paraId="3521A126" w14:textId="77777777">
      <w:pPr>
        <w:pStyle w:val="Heading2"/>
        <w:rPr>
          <w:sz w:val="22"/>
          <w:szCs w:val="22"/>
        </w:rPr>
      </w:pPr>
      <w:r w:rsidRPr="000B356A">
        <w:rPr>
          <w:sz w:val="22"/>
          <w:szCs w:val="22"/>
        </w:rPr>
        <w:t>Inclusion Criteria</w:t>
      </w:r>
    </w:p>
    <w:p w:rsidRPr="000B356A" w:rsidR="00412425" w:rsidP="382E1CF6" w:rsidRDefault="00412425" w14:paraId="662FFF5A" w14:textId="21FD0C04">
      <w:pPr>
        <w:pStyle w:val="ListParagraph"/>
        <w:numPr>
          <w:ilvl w:val="0"/>
          <w:numId w:val="25"/>
        </w:numPr>
        <w:rPr>
          <w:rFonts w:eastAsiaTheme="minorEastAsia"/>
          <w:color w:val="000000"/>
        </w:rPr>
      </w:pPr>
      <w:r w:rsidRPr="000B356A">
        <w:rPr>
          <w:color w:val="000000" w:themeColor="text1"/>
        </w:rPr>
        <w:t>Each extract shall include one specific day of</w:t>
      </w:r>
      <w:r w:rsidRPr="000B356A" w:rsidR="11AF4A9A">
        <w:rPr>
          <w:rFonts w:ascii="Calibri" w:hAnsi="Calibri" w:eastAsia="Calibri" w:cs="Calibri"/>
          <w:color w:val="000000" w:themeColor="text1"/>
        </w:rPr>
        <w:t xml:space="preserve"> COVID-19 vaccine data.</w:t>
      </w:r>
      <w:r w:rsidRPr="000B356A" w:rsidR="11AF4A9A">
        <w:rPr>
          <w:color w:val="000000" w:themeColor="text1"/>
        </w:rPr>
        <w:t xml:space="preserve"> </w:t>
      </w:r>
    </w:p>
    <w:p w:rsidRPr="000B356A" w:rsidR="00412425" w:rsidP="00AA44B0" w:rsidRDefault="00412425" w14:paraId="5A6403A6" w14:textId="503733A0">
      <w:pPr>
        <w:pStyle w:val="ListParagraph"/>
        <w:numPr>
          <w:ilvl w:val="0"/>
          <w:numId w:val="25"/>
        </w:numPr>
        <w:rPr>
          <w:color w:val="000000"/>
        </w:rPr>
      </w:pPr>
      <w:r w:rsidRPr="19897529" w:rsidR="00412425">
        <w:rPr>
          <w:color w:val="000000" w:themeColor="text1" w:themeTint="FF" w:themeShade="FF"/>
        </w:rPr>
        <w:t>Each extract shall include all newly created vaccination events</w:t>
      </w:r>
      <w:r w:rsidRPr="19897529" w:rsidR="12870957">
        <w:rPr>
          <w:color w:val="000000" w:themeColor="text1" w:themeTint="FF" w:themeShade="FF"/>
        </w:rPr>
        <w:t xml:space="preserve"> or</w:t>
      </w:r>
      <w:r w:rsidRPr="19897529" w:rsidR="00412425">
        <w:rPr>
          <w:color w:val="000000" w:themeColor="text1" w:themeTint="FF" w:themeShade="FF"/>
        </w:rPr>
        <w:t xml:space="preserve"> refusals</w:t>
      </w:r>
      <w:r w:rsidRPr="19897529" w:rsidR="297885E9">
        <w:rPr>
          <w:color w:val="000000" w:themeColor="text1" w:themeTint="FF" w:themeShade="FF"/>
        </w:rPr>
        <w:t xml:space="preserve"> </w:t>
      </w:r>
      <w:r w:rsidRPr="19897529" w:rsidR="00412425">
        <w:rPr>
          <w:color w:val="000000" w:themeColor="text1" w:themeTint="FF" w:themeShade="FF"/>
        </w:rPr>
        <w:t>for the day.</w:t>
      </w:r>
    </w:p>
    <w:p w:rsidRPr="000B356A" w:rsidR="004E052B" w:rsidP="004E052B" w:rsidRDefault="00412425" w14:paraId="447F111E" w14:textId="77C0CF73">
      <w:pPr>
        <w:ind w:left="360"/>
        <w:rPr>
          <w:color w:val="000000"/>
        </w:rPr>
      </w:pPr>
      <w:r w:rsidRPr="000B356A">
        <w:rPr>
          <w:b/>
          <w:bCs/>
          <w:color w:val="000000"/>
        </w:rPr>
        <w:t>NOTE:</w:t>
      </w:r>
      <w:r w:rsidRPr="000B356A">
        <w:rPr>
          <w:color w:val="000000"/>
        </w:rPr>
        <w:t xml:space="preserve"> </w:t>
      </w:r>
      <w:r w:rsidRPr="000B356A" w:rsidR="004E052B">
        <w:rPr>
          <w:color w:val="000000"/>
        </w:rPr>
        <w:t>At this time updated and/or deleted records cannot be processed by the DCH; therefore, they should not be sent.</w:t>
      </w:r>
    </w:p>
    <w:p w:rsidRPr="000B356A" w:rsidR="00412425" w:rsidP="00AA44B0" w:rsidRDefault="00412425" w14:paraId="1EE675AF" w14:textId="49E21978">
      <w:pPr>
        <w:pStyle w:val="ListParagraph"/>
        <w:numPr>
          <w:ilvl w:val="0"/>
          <w:numId w:val="25"/>
        </w:numPr>
        <w:rPr>
          <w:color w:val="000000"/>
        </w:rPr>
      </w:pPr>
      <w:r w:rsidRPr="000B356A">
        <w:rPr>
          <w:color w:val="000000" w:themeColor="text1"/>
        </w:rPr>
        <w:t>IIS</w:t>
      </w:r>
      <w:r w:rsidRPr="000B356A" w:rsidR="00A0288A">
        <w:rPr>
          <w:color w:val="000000" w:themeColor="text1"/>
        </w:rPr>
        <w:t>s</w:t>
      </w:r>
      <w:r w:rsidRPr="000B356A">
        <w:rPr>
          <w:color w:val="000000" w:themeColor="text1"/>
        </w:rPr>
        <w:t xml:space="preserve"> shall include records even if the patient address is outside of their jurisdiction. </w:t>
      </w:r>
    </w:p>
    <w:p w:rsidRPr="000B356A" w:rsidR="00412425" w:rsidP="00AA44B0" w:rsidRDefault="00412425" w14:paraId="0A3D6EA7" w14:textId="107C8600">
      <w:pPr>
        <w:pStyle w:val="ListParagraph"/>
        <w:numPr>
          <w:ilvl w:val="0"/>
          <w:numId w:val="25"/>
        </w:numPr>
        <w:rPr>
          <w:color w:val="000000"/>
        </w:rPr>
      </w:pPr>
      <w:r w:rsidRPr="000B356A">
        <w:rPr>
          <w:color w:val="000000" w:themeColor="text1"/>
        </w:rPr>
        <w:t>Patients who have more than one event in a single day (e.g., a refusal and a vaccination event) will have two records (lines) in the extract file.</w:t>
      </w:r>
    </w:p>
    <w:p w:rsidRPr="000B356A" w:rsidR="00595386" w:rsidP="00AA44B0" w:rsidRDefault="00595386" w14:paraId="142D7B07" w14:textId="3866102C">
      <w:pPr>
        <w:pStyle w:val="ListParagraph"/>
        <w:numPr>
          <w:ilvl w:val="0"/>
          <w:numId w:val="25"/>
        </w:numPr>
        <w:rPr>
          <w:color w:val="000000"/>
        </w:rPr>
      </w:pPr>
      <w:r w:rsidRPr="000B356A">
        <w:rPr>
          <w:color w:val="000000" w:themeColor="text1"/>
        </w:rPr>
        <w:t xml:space="preserve">Include both administered and historical vaccines unless </w:t>
      </w:r>
      <w:r w:rsidRPr="000B356A" w:rsidR="0031335E">
        <w:rPr>
          <w:color w:val="000000" w:themeColor="text1"/>
        </w:rPr>
        <w:t>the vaccination event</w:t>
      </w:r>
      <w:r w:rsidRPr="000B356A">
        <w:rPr>
          <w:color w:val="000000" w:themeColor="text1"/>
        </w:rPr>
        <w:t xml:space="preserve"> is a confirmed duplicate.</w:t>
      </w:r>
    </w:p>
    <w:p w:rsidRPr="000B356A" w:rsidR="00412425" w:rsidP="00C4117E" w:rsidRDefault="00412425" w14:paraId="0935DD36" w14:textId="77777777">
      <w:pPr>
        <w:spacing w:after="0"/>
        <w:rPr>
          <w:rFonts w:asciiTheme="majorHAnsi" w:hAnsiTheme="majorHAnsi" w:eastAsiaTheme="majorEastAsia" w:cstheme="majorBidi"/>
          <w:color w:val="2F5496" w:themeColor="accent1" w:themeShade="BF"/>
        </w:rPr>
      </w:pPr>
      <w:r w:rsidRPr="000B356A">
        <w:rPr>
          <w:rFonts w:asciiTheme="majorHAnsi" w:hAnsiTheme="majorHAnsi" w:eastAsiaTheme="majorEastAsia" w:cstheme="majorBidi"/>
          <w:color w:val="2F5496" w:themeColor="accent1" w:themeShade="BF"/>
        </w:rPr>
        <w:t>Exclusion Criteria</w:t>
      </w:r>
    </w:p>
    <w:p w:rsidRPr="000B356A" w:rsidR="00412425" w:rsidP="00C4117E" w:rsidRDefault="00412425" w14:paraId="72740B8C" w14:textId="4799BE18">
      <w:pPr>
        <w:pStyle w:val="ListParagraph"/>
        <w:numPr>
          <w:ilvl w:val="0"/>
          <w:numId w:val="26"/>
        </w:numPr>
        <w:spacing w:after="0"/>
        <w:rPr>
          <w:color w:val="000000"/>
        </w:rPr>
      </w:pPr>
      <w:r w:rsidRPr="19897529" w:rsidR="00412425">
        <w:rPr>
          <w:color w:val="000000" w:themeColor="text1" w:themeTint="FF" w:themeShade="FF"/>
        </w:rPr>
        <w:t>Previously submitted vaccination events</w:t>
      </w:r>
      <w:r w:rsidRPr="19897529" w:rsidR="34DF7CEE">
        <w:rPr>
          <w:color w:val="000000" w:themeColor="text1" w:themeTint="FF" w:themeShade="FF"/>
        </w:rPr>
        <w:t xml:space="preserve"> or</w:t>
      </w:r>
      <w:r w:rsidRPr="19897529" w:rsidR="00412425">
        <w:rPr>
          <w:color w:val="000000" w:themeColor="text1" w:themeTint="FF" w:themeShade="FF"/>
        </w:rPr>
        <w:t xml:space="preserve"> refusals shall not be submitted a second, third, etc. time even if they are updated or deleted.</w:t>
      </w:r>
    </w:p>
    <w:p w:rsidRPr="000B356A" w:rsidR="003D6625" w:rsidP="003D6625" w:rsidRDefault="003D6625" w14:paraId="32C76B00" w14:textId="77777777">
      <w:pPr>
        <w:pStyle w:val="ListParagraph"/>
        <w:spacing w:after="0"/>
        <w:rPr>
          <w:color w:val="000000"/>
        </w:rPr>
      </w:pPr>
    </w:p>
    <w:p w:rsidRPr="000B356A" w:rsidR="00412425" w:rsidP="003D6625" w:rsidRDefault="00412425" w14:paraId="68EBFD22" w14:textId="59998079">
      <w:pPr>
        <w:ind w:left="360"/>
        <w:rPr>
          <w:color w:val="000000"/>
        </w:rPr>
      </w:pPr>
      <w:r w:rsidRPr="000B356A">
        <w:rPr>
          <w:b/>
          <w:bCs/>
          <w:color w:val="000000" w:themeColor="text1"/>
        </w:rPr>
        <w:lastRenderedPageBreak/>
        <w:t>NOTE:</w:t>
      </w:r>
      <w:r w:rsidRPr="000B356A">
        <w:rPr>
          <w:color w:val="000000" w:themeColor="text1"/>
        </w:rPr>
        <w:t xml:space="preserve"> </w:t>
      </w:r>
      <w:r w:rsidRPr="000B356A" w:rsidR="004E052B">
        <w:rPr>
          <w:color w:val="000000" w:themeColor="text1"/>
        </w:rPr>
        <w:t>At this time updated and/or deleted records cannot be processed by the DCH; therefore, they should not be sent.</w:t>
      </w:r>
    </w:p>
    <w:p w:rsidRPr="000B356A" w:rsidR="00595386" w:rsidP="4BAF09A0" w:rsidRDefault="00F16929" w14:paraId="70E2981E" w14:textId="44BBFFEF">
      <w:pPr>
        <w:pStyle w:val="ListParagraph"/>
        <w:numPr>
          <w:ilvl w:val="0"/>
          <w:numId w:val="26"/>
        </w:numPr>
        <w:rPr>
          <w:color w:val="000000"/>
        </w:rPr>
      </w:pPr>
      <w:r w:rsidRPr="000B356A">
        <w:rPr>
          <w:color w:val="000000" w:themeColor="text1"/>
        </w:rPr>
        <w:t xml:space="preserve">Do </w:t>
      </w:r>
      <w:r w:rsidRPr="000B356A" w:rsidR="00595386">
        <w:rPr>
          <w:color w:val="000000" w:themeColor="text1"/>
        </w:rPr>
        <w:t xml:space="preserve">NOT include newly created COVID-19 vaccination events that have been provided to the IIS from another originating jurisdiction (IIS) (e.g., through </w:t>
      </w:r>
      <w:r w:rsidRPr="000B356A" w:rsidR="00B9584C">
        <w:rPr>
          <w:color w:val="000000" w:themeColor="text1"/>
        </w:rPr>
        <w:t xml:space="preserve">the </w:t>
      </w:r>
      <w:r w:rsidRPr="000B356A" w:rsidR="00595386">
        <w:rPr>
          <w:color w:val="000000" w:themeColor="text1"/>
        </w:rPr>
        <w:t>IZ Gateway or other sharing arrangements).</w:t>
      </w:r>
    </w:p>
    <w:p w:rsidRPr="000B356A" w:rsidR="00412425" w:rsidP="4BAF09A0" w:rsidRDefault="00412425" w14:paraId="79F0A8F3" w14:textId="0A91CDD5">
      <w:pPr>
        <w:spacing w:after="0"/>
        <w:rPr>
          <w:rFonts w:asciiTheme="majorHAnsi" w:hAnsiTheme="majorHAnsi" w:eastAsiaTheme="majorEastAsia" w:cstheme="majorBidi"/>
          <w:color w:val="2F5496" w:themeColor="accent1" w:themeShade="BF"/>
        </w:rPr>
      </w:pPr>
      <w:r w:rsidRPr="000B356A">
        <w:rPr>
          <w:rFonts w:asciiTheme="majorHAnsi" w:hAnsiTheme="majorHAnsi" w:eastAsiaTheme="majorEastAsia" w:cstheme="majorBidi"/>
          <w:color w:val="2F5496" w:themeColor="accent1" w:themeShade="BF"/>
        </w:rPr>
        <w:t>Extract Timing</w:t>
      </w:r>
    </w:p>
    <w:p w:rsidRPr="000B356A" w:rsidR="00826289" w:rsidP="4BAF09A0" w:rsidRDefault="00826289" w14:paraId="16920ECB" w14:textId="2F81D3C2">
      <w:pPr>
        <w:pStyle w:val="ListParagraph"/>
        <w:numPr>
          <w:ilvl w:val="0"/>
          <w:numId w:val="28"/>
        </w:numPr>
        <w:spacing w:after="0"/>
        <w:rPr>
          <w:rFonts w:eastAsiaTheme="majorEastAsia"/>
          <w:color w:val="000000" w:themeColor="text1"/>
        </w:rPr>
      </w:pPr>
      <w:r w:rsidRPr="000B356A">
        <w:rPr>
          <w:rFonts w:eastAsiaTheme="majorEastAsia"/>
          <w:color w:val="000000" w:themeColor="text1"/>
        </w:rPr>
        <w:t>Reporting time period: 12:00 am to 11:59 pm</w:t>
      </w:r>
      <w:r w:rsidRPr="000B356A" w:rsidR="00D50D83">
        <w:rPr>
          <w:rFonts w:eastAsiaTheme="majorEastAsia"/>
          <w:color w:val="000000" w:themeColor="text1"/>
        </w:rPr>
        <w:t>.</w:t>
      </w:r>
    </w:p>
    <w:p w:rsidRPr="000B356A" w:rsidR="00826289" w:rsidP="4BAF09A0" w:rsidRDefault="00826289" w14:paraId="06A293AE" w14:textId="22A5986A">
      <w:pPr>
        <w:pStyle w:val="ListParagraph"/>
        <w:numPr>
          <w:ilvl w:val="0"/>
          <w:numId w:val="28"/>
        </w:numPr>
        <w:spacing w:after="0"/>
        <w:rPr>
          <w:rFonts w:eastAsiaTheme="majorEastAsia"/>
          <w:color w:val="000000" w:themeColor="text1"/>
        </w:rPr>
      </w:pPr>
      <w:r w:rsidRPr="000B356A">
        <w:rPr>
          <w:rFonts w:eastAsiaTheme="majorEastAsia"/>
          <w:color w:val="000000" w:themeColor="text1"/>
        </w:rPr>
        <w:t>Deadline for submitting: 12:00 pm local time the following day</w:t>
      </w:r>
      <w:r w:rsidRPr="000B356A" w:rsidR="00D50D83">
        <w:rPr>
          <w:rFonts w:eastAsiaTheme="majorEastAsia"/>
          <w:color w:val="000000" w:themeColor="text1"/>
        </w:rPr>
        <w:t>.</w:t>
      </w:r>
    </w:p>
    <w:p w:rsidRPr="000B356A" w:rsidR="4BAF09A0" w:rsidP="4BAF09A0" w:rsidRDefault="4BAF09A0" w14:paraId="394008DC" w14:textId="23889B65">
      <w:pPr>
        <w:spacing w:after="0"/>
        <w:ind w:left="360"/>
        <w:rPr>
          <w:rFonts w:eastAsiaTheme="majorEastAsia"/>
          <w:color w:val="000000" w:themeColor="text1"/>
        </w:rPr>
      </w:pPr>
    </w:p>
    <w:p w:rsidRPr="000B356A" w:rsidR="00412425" w:rsidP="4BAF09A0" w:rsidRDefault="00826289" w14:paraId="766E177A" w14:textId="72A55C6C">
      <w:pPr>
        <w:spacing w:after="0"/>
        <w:ind w:left="360"/>
        <w:rPr>
          <w:color w:val="000000"/>
        </w:rPr>
      </w:pPr>
      <w:r w:rsidRPr="000B356A">
        <w:rPr>
          <w:b/>
          <w:bCs/>
          <w:color w:val="000000" w:themeColor="text1"/>
        </w:rPr>
        <w:t>NOTE:</w:t>
      </w:r>
      <w:r w:rsidRPr="000B356A">
        <w:rPr>
          <w:color w:val="000000" w:themeColor="text1"/>
        </w:rPr>
        <w:t xml:space="preserve"> </w:t>
      </w:r>
      <w:r w:rsidRPr="000B356A" w:rsidR="004E052B">
        <w:rPr>
          <w:color w:val="000000" w:themeColor="text1"/>
        </w:rPr>
        <w:t xml:space="preserve">Batch processing may be submitted the morning of the following day (e.g., prior to </w:t>
      </w:r>
      <w:r w:rsidRPr="000B356A">
        <w:rPr>
          <w:color w:val="000000" w:themeColor="text1"/>
        </w:rPr>
        <w:t>12:00 pm</w:t>
      </w:r>
      <w:r w:rsidRPr="000B356A" w:rsidR="004E052B">
        <w:rPr>
          <w:color w:val="000000" w:themeColor="text1"/>
        </w:rPr>
        <w:t xml:space="preserve"> local time the following day) to allow for nightly calculations or data quality checks to be completed prior to extract and submission to CDC’s DCH.</w:t>
      </w:r>
    </w:p>
    <w:sectPr w:rsidRPr="000B356A" w:rsidR="00412425" w:rsidSect="00307DE0">
      <w:headerReference w:type="default" r:id="rId11"/>
      <w:footerReference w:type="default" r:id="rId12"/>
      <w:pgSz w:w="12240" w:h="15840" w:orient="portrait"/>
      <w:pgMar w:top="720" w:right="1440" w:bottom="1440" w:left="1440"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7EB036F" w16cex:dateUtc="2020-10-28T13:32:56.772Z"/>
  <w16cex:commentExtensible w16cex:durableId="382150E9" w16cex:dateUtc="2020-10-28T13:33:33.404Z"/>
  <w16cex:commentExtensible w16cex:durableId="3A728847" w16cex:dateUtc="2020-10-28T13:34:10.087Z"/>
  <w16cex:commentExtensible w16cex:durableId="071B5049" w16cex:dateUtc="2020-10-28T13:35:16.655Z"/>
  <w16cex:commentExtensible w16cex:durableId="24687E79" w16cex:dateUtc="2020-10-28T13:35:26.138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0509" w:rsidP="00277270" w:rsidRDefault="008C0509" w14:paraId="60F36A91" w14:textId="77777777">
      <w:pPr>
        <w:spacing w:after="0" w:line="240" w:lineRule="auto"/>
      </w:pPr>
      <w:r>
        <w:separator/>
      </w:r>
    </w:p>
  </w:endnote>
  <w:endnote w:type="continuationSeparator" w:id="0">
    <w:p w:rsidR="008C0509" w:rsidP="00277270" w:rsidRDefault="008C0509" w14:paraId="02C39ABC" w14:textId="77777777">
      <w:pPr>
        <w:spacing w:after="0" w:line="240" w:lineRule="auto"/>
      </w:pPr>
      <w:r>
        <w:continuationSeparator/>
      </w:r>
    </w:p>
  </w:endnote>
  <w:endnote w:type="continuationNotice" w:id="1">
    <w:p w:rsidR="008C0509" w:rsidRDefault="008C0509" w14:paraId="01EB070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B95609" w:rsidR="00B95609" w:rsidP="4BAF09A0" w:rsidRDefault="4BAF09A0" w14:paraId="302EE316" w14:textId="0B72A9C6">
    <w:pPr>
      <w:pStyle w:val="Footer"/>
      <w:rPr>
        <w:i/>
        <w:iCs/>
      </w:rPr>
    </w:pPr>
    <w:r w:rsidRPr="4BAF09A0">
      <w:rPr>
        <w:i/>
        <w:iCs/>
      </w:rPr>
      <w:t>Version 2, October 2</w:t>
    </w:r>
    <w:r w:rsidR="000B356A">
      <w:rPr>
        <w:i/>
        <w:iCs/>
      </w:rPr>
      <w:t>8</w:t>
    </w:r>
    <w:r w:rsidRPr="4BAF09A0">
      <w:rPr>
        <w:i/>
        <w:iCs/>
      </w:rPr>
      <w:t>, 2020</w:t>
    </w:r>
  </w:p>
  <w:p w:rsidR="00EB1C99" w:rsidRDefault="00372D43" w14:paraId="126029CB" w14:textId="45FA5A1E">
    <w:pPr>
      <w:pStyle w:val="Footer"/>
    </w:pPr>
    <w:r>
      <w:t xml:space="preserve">Page </w:t>
    </w:r>
    <w:sdt>
      <w:sdtPr>
        <w:id w:val="486684210"/>
        <w:docPartObj>
          <w:docPartGallery w:val="Page Numbers (Bottom of Page)"/>
          <w:docPartUnique/>
        </w:docPartObj>
      </w:sdtPr>
      <w:sdtEndPr>
        <w:rPr>
          <w:noProof/>
        </w:rPr>
      </w:sdtEndPr>
      <w:sdtContent>
        <w:r w:rsidRPr="00EB1C99" w:rsidR="00EB1C99">
          <w:fldChar w:fldCharType="begin"/>
        </w:r>
        <w:r w:rsidRPr="00EB1C99" w:rsidR="00EB1C99">
          <w:instrText xml:space="preserve"> PAGE   \* MERGEFORMAT </w:instrText>
        </w:r>
        <w:r w:rsidRPr="00EB1C99" w:rsidR="00EB1C99">
          <w:fldChar w:fldCharType="separate"/>
        </w:r>
        <w:r w:rsidRPr="00EB1C99" w:rsidR="00EB1C99">
          <w:rPr>
            <w:noProof/>
          </w:rPr>
          <w:t>2</w:t>
        </w:r>
        <w:r w:rsidRPr="00EB1C99" w:rsidR="00EB1C99">
          <w:rPr>
            <w:noProof/>
          </w:rPr>
          <w:fldChar w:fldCharType="end"/>
        </w:r>
      </w:sdtContent>
    </w:sdt>
  </w:p>
  <w:p w:rsidR="00EB1C99" w:rsidRDefault="00EB1C99" w14:paraId="24E4CD6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0509" w:rsidP="00277270" w:rsidRDefault="008C0509" w14:paraId="58FE51FF" w14:textId="77777777">
      <w:pPr>
        <w:spacing w:after="0" w:line="240" w:lineRule="auto"/>
      </w:pPr>
      <w:r>
        <w:separator/>
      </w:r>
    </w:p>
  </w:footnote>
  <w:footnote w:type="continuationSeparator" w:id="0">
    <w:p w:rsidR="008C0509" w:rsidP="00277270" w:rsidRDefault="008C0509" w14:paraId="24B11E86" w14:textId="77777777">
      <w:pPr>
        <w:spacing w:after="0" w:line="240" w:lineRule="auto"/>
      </w:pPr>
      <w:r>
        <w:continuationSeparator/>
      </w:r>
    </w:p>
  </w:footnote>
  <w:footnote w:type="continuationNotice" w:id="1">
    <w:p w:rsidR="008C0509" w:rsidRDefault="008C0509" w14:paraId="4BE1582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BAF09A0" w:rsidTr="4BAF09A0" w14:paraId="5EEC106D" w14:textId="77777777">
      <w:tc>
        <w:tcPr>
          <w:tcW w:w="3120" w:type="dxa"/>
        </w:tcPr>
        <w:p w:rsidR="4BAF09A0" w:rsidP="4BAF09A0" w:rsidRDefault="4BAF09A0" w14:paraId="703FF8E9" w14:textId="4AC9FBC8">
          <w:pPr>
            <w:pStyle w:val="Header"/>
            <w:ind w:left="-115"/>
          </w:pPr>
        </w:p>
      </w:tc>
      <w:tc>
        <w:tcPr>
          <w:tcW w:w="3120" w:type="dxa"/>
        </w:tcPr>
        <w:p w:rsidR="4BAF09A0" w:rsidP="4BAF09A0" w:rsidRDefault="4BAF09A0" w14:paraId="4F5D2B70" w14:textId="00DDFBFC">
          <w:pPr>
            <w:pStyle w:val="Header"/>
            <w:jc w:val="center"/>
          </w:pPr>
        </w:p>
      </w:tc>
      <w:tc>
        <w:tcPr>
          <w:tcW w:w="3120" w:type="dxa"/>
        </w:tcPr>
        <w:p w:rsidR="4BAF09A0" w:rsidP="4BAF09A0" w:rsidRDefault="4BAF09A0" w14:paraId="1C4E6373" w14:textId="1C58ED4C">
          <w:pPr>
            <w:pStyle w:val="Header"/>
            <w:ind w:right="-115"/>
            <w:jc w:val="right"/>
          </w:pPr>
        </w:p>
      </w:tc>
    </w:tr>
  </w:tbl>
  <w:p w:rsidR="4BAF09A0" w:rsidP="4BAF09A0" w:rsidRDefault="4BAF09A0" w14:paraId="1C377B3E" w14:textId="49211A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82CE5"/>
    <w:multiLevelType w:val="hybridMultilevel"/>
    <w:tmpl w:val="040C9DF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02180967"/>
    <w:multiLevelType w:val="hybridMultilevel"/>
    <w:tmpl w:val="D5A6EF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39064F4"/>
    <w:multiLevelType w:val="hybridMultilevel"/>
    <w:tmpl w:val="5B1E2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E5F6F"/>
    <w:multiLevelType w:val="hybridMultilevel"/>
    <w:tmpl w:val="E65AB1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A231648"/>
    <w:multiLevelType w:val="hybridMultilevel"/>
    <w:tmpl w:val="922C4586"/>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 w15:restartNumberingAfterBreak="0">
    <w:nsid w:val="1026446C"/>
    <w:multiLevelType w:val="hybridMultilevel"/>
    <w:tmpl w:val="43EE56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7B1586"/>
    <w:multiLevelType w:val="hybridMultilevel"/>
    <w:tmpl w:val="F7D653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3B77850"/>
    <w:multiLevelType w:val="hybridMultilevel"/>
    <w:tmpl w:val="8C807B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690317"/>
    <w:multiLevelType w:val="hybridMultilevel"/>
    <w:tmpl w:val="545A9A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C6F0997"/>
    <w:multiLevelType w:val="hybridMultilevel"/>
    <w:tmpl w:val="09F420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CC3114F"/>
    <w:multiLevelType w:val="hybridMultilevel"/>
    <w:tmpl w:val="31E204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1D253DF0"/>
    <w:multiLevelType w:val="hybridMultilevel"/>
    <w:tmpl w:val="CC4070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5A44F70"/>
    <w:multiLevelType w:val="hybridMultilevel"/>
    <w:tmpl w:val="58C6F5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694E6F"/>
    <w:multiLevelType w:val="hybridMultilevel"/>
    <w:tmpl w:val="9AB4615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6CA2798"/>
    <w:multiLevelType w:val="hybridMultilevel"/>
    <w:tmpl w:val="5F42DB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9730BF"/>
    <w:multiLevelType w:val="hybridMultilevel"/>
    <w:tmpl w:val="92F2CC5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A79723A"/>
    <w:multiLevelType w:val="hybridMultilevel"/>
    <w:tmpl w:val="E66080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B10042A"/>
    <w:multiLevelType w:val="hybridMultilevel"/>
    <w:tmpl w:val="D11A4CC2"/>
    <w:lvl w:ilvl="0" w:tplc="358EE520">
      <w:start w:val="1"/>
      <w:numFmt w:val="bullet"/>
      <w:lvlText w:val=""/>
      <w:lvlJc w:val="left"/>
      <w:pPr>
        <w:tabs>
          <w:tab w:val="num" w:pos="720"/>
        </w:tabs>
        <w:ind w:left="720" w:hanging="360"/>
      </w:pPr>
      <w:rPr>
        <w:rFonts w:hint="default" w:ascii="Wingdings" w:hAnsi="Wingdings"/>
      </w:rPr>
    </w:lvl>
    <w:lvl w:ilvl="1" w:tplc="96F60B24">
      <w:numFmt w:val="none"/>
      <w:lvlText w:val=""/>
      <w:lvlJc w:val="left"/>
      <w:pPr>
        <w:tabs>
          <w:tab w:val="num" w:pos="360"/>
        </w:tabs>
      </w:pPr>
    </w:lvl>
    <w:lvl w:ilvl="2" w:tplc="C8AC2462" w:tentative="1">
      <w:start w:val="1"/>
      <w:numFmt w:val="bullet"/>
      <w:lvlText w:val=""/>
      <w:lvlJc w:val="left"/>
      <w:pPr>
        <w:tabs>
          <w:tab w:val="num" w:pos="2160"/>
        </w:tabs>
        <w:ind w:left="2160" w:hanging="360"/>
      </w:pPr>
      <w:rPr>
        <w:rFonts w:hint="default" w:ascii="Wingdings" w:hAnsi="Wingdings"/>
      </w:rPr>
    </w:lvl>
    <w:lvl w:ilvl="3" w:tplc="308AA49E" w:tentative="1">
      <w:start w:val="1"/>
      <w:numFmt w:val="bullet"/>
      <w:lvlText w:val=""/>
      <w:lvlJc w:val="left"/>
      <w:pPr>
        <w:tabs>
          <w:tab w:val="num" w:pos="2880"/>
        </w:tabs>
        <w:ind w:left="2880" w:hanging="360"/>
      </w:pPr>
      <w:rPr>
        <w:rFonts w:hint="default" w:ascii="Wingdings" w:hAnsi="Wingdings"/>
      </w:rPr>
    </w:lvl>
    <w:lvl w:ilvl="4" w:tplc="D1228E5A" w:tentative="1">
      <w:start w:val="1"/>
      <w:numFmt w:val="bullet"/>
      <w:lvlText w:val=""/>
      <w:lvlJc w:val="left"/>
      <w:pPr>
        <w:tabs>
          <w:tab w:val="num" w:pos="3600"/>
        </w:tabs>
        <w:ind w:left="3600" w:hanging="360"/>
      </w:pPr>
      <w:rPr>
        <w:rFonts w:hint="default" w:ascii="Wingdings" w:hAnsi="Wingdings"/>
      </w:rPr>
    </w:lvl>
    <w:lvl w:ilvl="5" w:tplc="AAE465A8" w:tentative="1">
      <w:start w:val="1"/>
      <w:numFmt w:val="bullet"/>
      <w:lvlText w:val=""/>
      <w:lvlJc w:val="left"/>
      <w:pPr>
        <w:tabs>
          <w:tab w:val="num" w:pos="4320"/>
        </w:tabs>
        <w:ind w:left="4320" w:hanging="360"/>
      </w:pPr>
      <w:rPr>
        <w:rFonts w:hint="default" w:ascii="Wingdings" w:hAnsi="Wingdings"/>
      </w:rPr>
    </w:lvl>
    <w:lvl w:ilvl="6" w:tplc="6B8E901A" w:tentative="1">
      <w:start w:val="1"/>
      <w:numFmt w:val="bullet"/>
      <w:lvlText w:val=""/>
      <w:lvlJc w:val="left"/>
      <w:pPr>
        <w:tabs>
          <w:tab w:val="num" w:pos="5040"/>
        </w:tabs>
        <w:ind w:left="5040" w:hanging="360"/>
      </w:pPr>
      <w:rPr>
        <w:rFonts w:hint="default" w:ascii="Wingdings" w:hAnsi="Wingdings"/>
      </w:rPr>
    </w:lvl>
    <w:lvl w:ilvl="7" w:tplc="B3F06AB2" w:tentative="1">
      <w:start w:val="1"/>
      <w:numFmt w:val="bullet"/>
      <w:lvlText w:val=""/>
      <w:lvlJc w:val="left"/>
      <w:pPr>
        <w:tabs>
          <w:tab w:val="num" w:pos="5760"/>
        </w:tabs>
        <w:ind w:left="5760" w:hanging="360"/>
      </w:pPr>
      <w:rPr>
        <w:rFonts w:hint="default" w:ascii="Wingdings" w:hAnsi="Wingdings"/>
      </w:rPr>
    </w:lvl>
    <w:lvl w:ilvl="8" w:tplc="869EF2EA"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3C4567F9"/>
    <w:multiLevelType w:val="hybridMultilevel"/>
    <w:tmpl w:val="0409001D"/>
    <w:lvl w:ilvl="0" w:tplc="FDDEEE78">
      <w:start w:val="1"/>
      <w:numFmt w:val="decimal"/>
      <w:lvlText w:val="%1)"/>
      <w:lvlJc w:val="left"/>
      <w:pPr>
        <w:ind w:left="360" w:hanging="360"/>
      </w:pPr>
      <w:rPr>
        <w:rFonts w:hint="default"/>
      </w:rPr>
    </w:lvl>
    <w:lvl w:ilvl="1" w:tplc="F626A204">
      <w:start w:val="1"/>
      <w:numFmt w:val="lowerLetter"/>
      <w:lvlText w:val="%2)"/>
      <w:lvlJc w:val="left"/>
      <w:pPr>
        <w:ind w:left="720" w:hanging="360"/>
      </w:pPr>
      <w:rPr>
        <w:rFonts w:hint="default"/>
      </w:rPr>
    </w:lvl>
    <w:lvl w:ilvl="2" w:tplc="FDA2EB32">
      <w:start w:val="1"/>
      <w:numFmt w:val="lowerRoman"/>
      <w:lvlText w:val="%3)"/>
      <w:lvlJc w:val="left"/>
      <w:pPr>
        <w:ind w:left="1080" w:hanging="360"/>
      </w:pPr>
      <w:rPr>
        <w:rFonts w:hint="default"/>
      </w:rPr>
    </w:lvl>
    <w:lvl w:ilvl="3" w:tplc="82CC45AC">
      <w:start w:val="1"/>
      <w:numFmt w:val="decimal"/>
      <w:lvlText w:val="(%4)"/>
      <w:lvlJc w:val="left"/>
      <w:pPr>
        <w:ind w:left="1440" w:hanging="360"/>
      </w:pPr>
      <w:rPr>
        <w:rFonts w:hint="default"/>
      </w:rPr>
    </w:lvl>
    <w:lvl w:ilvl="4" w:tplc="23908CD6">
      <w:start w:val="1"/>
      <w:numFmt w:val="lowerLetter"/>
      <w:lvlText w:val="(%5)"/>
      <w:lvlJc w:val="left"/>
      <w:pPr>
        <w:ind w:left="1800" w:hanging="360"/>
      </w:pPr>
      <w:rPr>
        <w:rFonts w:hint="default"/>
      </w:rPr>
    </w:lvl>
    <w:lvl w:ilvl="5" w:tplc="5DD88FA8">
      <w:start w:val="1"/>
      <w:numFmt w:val="lowerRoman"/>
      <w:lvlText w:val="(%6)"/>
      <w:lvlJc w:val="left"/>
      <w:pPr>
        <w:ind w:left="2160" w:hanging="360"/>
      </w:pPr>
      <w:rPr>
        <w:rFonts w:hint="default"/>
      </w:rPr>
    </w:lvl>
    <w:lvl w:ilvl="6" w:tplc="A85C4D1C">
      <w:start w:val="1"/>
      <w:numFmt w:val="decimal"/>
      <w:lvlText w:val="%7."/>
      <w:lvlJc w:val="left"/>
      <w:pPr>
        <w:ind w:left="2520" w:hanging="360"/>
      </w:pPr>
      <w:rPr>
        <w:rFonts w:hint="default"/>
      </w:rPr>
    </w:lvl>
    <w:lvl w:ilvl="7" w:tplc="B37C4AD4">
      <w:start w:val="1"/>
      <w:numFmt w:val="lowerLetter"/>
      <w:lvlText w:val="%8."/>
      <w:lvlJc w:val="left"/>
      <w:pPr>
        <w:ind w:left="2880" w:hanging="360"/>
      </w:pPr>
      <w:rPr>
        <w:rFonts w:hint="default"/>
      </w:rPr>
    </w:lvl>
    <w:lvl w:ilvl="8" w:tplc="33603110">
      <w:start w:val="1"/>
      <w:numFmt w:val="lowerRoman"/>
      <w:lvlText w:val="%9."/>
      <w:lvlJc w:val="left"/>
      <w:pPr>
        <w:ind w:left="3240" w:hanging="360"/>
      </w:pPr>
      <w:rPr>
        <w:rFonts w:hint="default"/>
      </w:rPr>
    </w:lvl>
  </w:abstractNum>
  <w:abstractNum w:abstractNumId="19" w15:restartNumberingAfterBreak="0">
    <w:nsid w:val="44233278"/>
    <w:multiLevelType w:val="hybridMultilevel"/>
    <w:tmpl w:val="BEC4D6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95C0B24"/>
    <w:multiLevelType w:val="hybridMultilevel"/>
    <w:tmpl w:val="18DAA5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D4761C"/>
    <w:multiLevelType w:val="hybridMultilevel"/>
    <w:tmpl w:val="ABAA392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4D1725C5"/>
    <w:multiLevelType w:val="hybridMultilevel"/>
    <w:tmpl w:val="3D22A8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50075EC1"/>
    <w:multiLevelType w:val="hybridMultilevel"/>
    <w:tmpl w:val="B838AD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C9473A5"/>
    <w:multiLevelType w:val="hybridMultilevel"/>
    <w:tmpl w:val="B9FEE7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817206"/>
    <w:multiLevelType w:val="hybridMultilevel"/>
    <w:tmpl w:val="030E92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0A2C62"/>
    <w:multiLevelType w:val="hybridMultilevel"/>
    <w:tmpl w:val="40F8EED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7CAA5FAE"/>
    <w:multiLevelType w:val="hybridMultilevel"/>
    <w:tmpl w:val="CA8A89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7"/>
  </w:num>
  <w:num w:numId="2">
    <w:abstractNumId w:val="15"/>
  </w:num>
  <w:num w:numId="3">
    <w:abstractNumId w:val="4"/>
  </w:num>
  <w:num w:numId="4">
    <w:abstractNumId w:val="0"/>
  </w:num>
  <w:num w:numId="5">
    <w:abstractNumId w:val="10"/>
  </w:num>
  <w:num w:numId="6">
    <w:abstractNumId w:val="19"/>
  </w:num>
  <w:num w:numId="7">
    <w:abstractNumId w:val="1"/>
  </w:num>
  <w:num w:numId="8">
    <w:abstractNumId w:val="16"/>
  </w:num>
  <w:num w:numId="9">
    <w:abstractNumId w:val="3"/>
  </w:num>
  <w:num w:numId="10">
    <w:abstractNumId w:val="27"/>
  </w:num>
  <w:num w:numId="11">
    <w:abstractNumId w:val="26"/>
  </w:num>
  <w:num w:numId="12">
    <w:abstractNumId w:val="18"/>
  </w:num>
  <w:num w:numId="13">
    <w:abstractNumId w:val="23"/>
  </w:num>
  <w:num w:numId="14">
    <w:abstractNumId w:val="21"/>
  </w:num>
  <w:num w:numId="15">
    <w:abstractNumId w:val="13"/>
  </w:num>
  <w:num w:numId="16">
    <w:abstractNumId w:val="11"/>
  </w:num>
  <w:num w:numId="17">
    <w:abstractNumId w:val="22"/>
  </w:num>
  <w:num w:numId="18">
    <w:abstractNumId w:val="6"/>
  </w:num>
  <w:num w:numId="19">
    <w:abstractNumId w:val="2"/>
  </w:num>
  <w:num w:numId="20">
    <w:abstractNumId w:val="7"/>
  </w:num>
  <w:num w:numId="21">
    <w:abstractNumId w:val="20"/>
  </w:num>
  <w:num w:numId="22">
    <w:abstractNumId w:val="25"/>
  </w:num>
  <w:num w:numId="23">
    <w:abstractNumId w:val="9"/>
  </w:num>
  <w:num w:numId="24">
    <w:abstractNumId w:val="24"/>
  </w:num>
  <w:num w:numId="25">
    <w:abstractNumId w:val="14"/>
  </w:num>
  <w:num w:numId="26">
    <w:abstractNumId w:val="5"/>
  </w:num>
  <w:num w:numId="27">
    <w:abstractNumId w:val="8"/>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502"/>
    <w:rsid w:val="000001C2"/>
    <w:rsid w:val="00001EA0"/>
    <w:rsid w:val="00005A6A"/>
    <w:rsid w:val="0001429D"/>
    <w:rsid w:val="000223FA"/>
    <w:rsid w:val="00025D43"/>
    <w:rsid w:val="00031677"/>
    <w:rsid w:val="00031DB7"/>
    <w:rsid w:val="000358BF"/>
    <w:rsid w:val="00040380"/>
    <w:rsid w:val="00041318"/>
    <w:rsid w:val="0004220C"/>
    <w:rsid w:val="00047BF3"/>
    <w:rsid w:val="00047FB5"/>
    <w:rsid w:val="00050B1F"/>
    <w:rsid w:val="00051FF1"/>
    <w:rsid w:val="00053B2E"/>
    <w:rsid w:val="00054D22"/>
    <w:rsid w:val="00055BF9"/>
    <w:rsid w:val="000569FA"/>
    <w:rsid w:val="00057ABC"/>
    <w:rsid w:val="00067B05"/>
    <w:rsid w:val="000717E3"/>
    <w:rsid w:val="00074688"/>
    <w:rsid w:val="00075AF4"/>
    <w:rsid w:val="00080E28"/>
    <w:rsid w:val="000818FC"/>
    <w:rsid w:val="00083021"/>
    <w:rsid w:val="00084ED2"/>
    <w:rsid w:val="00087CA6"/>
    <w:rsid w:val="000900DA"/>
    <w:rsid w:val="000927BD"/>
    <w:rsid w:val="00095A07"/>
    <w:rsid w:val="000B0BCB"/>
    <w:rsid w:val="000B356A"/>
    <w:rsid w:val="000B5C4A"/>
    <w:rsid w:val="000B5F4B"/>
    <w:rsid w:val="000C3398"/>
    <w:rsid w:val="000C72A7"/>
    <w:rsid w:val="000C781F"/>
    <w:rsid w:val="000D485B"/>
    <w:rsid w:val="000D5A53"/>
    <w:rsid w:val="000D7CE1"/>
    <w:rsid w:val="000E576E"/>
    <w:rsid w:val="000F04EA"/>
    <w:rsid w:val="000F7B8D"/>
    <w:rsid w:val="001000A0"/>
    <w:rsid w:val="001029E0"/>
    <w:rsid w:val="00103D16"/>
    <w:rsid w:val="00114020"/>
    <w:rsid w:val="00121F8D"/>
    <w:rsid w:val="001233A0"/>
    <w:rsid w:val="001326FB"/>
    <w:rsid w:val="00140864"/>
    <w:rsid w:val="00140CB0"/>
    <w:rsid w:val="001438EF"/>
    <w:rsid w:val="001520D2"/>
    <w:rsid w:val="0015379F"/>
    <w:rsid w:val="00156C60"/>
    <w:rsid w:val="001570BE"/>
    <w:rsid w:val="00163326"/>
    <w:rsid w:val="00164124"/>
    <w:rsid w:val="001716B3"/>
    <w:rsid w:val="00174FA3"/>
    <w:rsid w:val="00185FE6"/>
    <w:rsid w:val="001878A6"/>
    <w:rsid w:val="00192402"/>
    <w:rsid w:val="00195D90"/>
    <w:rsid w:val="001A1539"/>
    <w:rsid w:val="001A16F8"/>
    <w:rsid w:val="001A4740"/>
    <w:rsid w:val="001B2508"/>
    <w:rsid w:val="001B3491"/>
    <w:rsid w:val="001B4BEE"/>
    <w:rsid w:val="001B52F3"/>
    <w:rsid w:val="001C026A"/>
    <w:rsid w:val="001C28B8"/>
    <w:rsid w:val="001C4E37"/>
    <w:rsid w:val="001C795A"/>
    <w:rsid w:val="001D0878"/>
    <w:rsid w:val="001D2F58"/>
    <w:rsid w:val="001D349B"/>
    <w:rsid w:val="001D3A33"/>
    <w:rsid w:val="001D6967"/>
    <w:rsid w:val="001D7D81"/>
    <w:rsid w:val="001E0D01"/>
    <w:rsid w:val="001F1D71"/>
    <w:rsid w:val="00202905"/>
    <w:rsid w:val="00217EE1"/>
    <w:rsid w:val="00220A96"/>
    <w:rsid w:val="00221C22"/>
    <w:rsid w:val="002315C2"/>
    <w:rsid w:val="00232FBE"/>
    <w:rsid w:val="0023421E"/>
    <w:rsid w:val="00235EE6"/>
    <w:rsid w:val="00235EFE"/>
    <w:rsid w:val="00240177"/>
    <w:rsid w:val="00240654"/>
    <w:rsid w:val="002425A4"/>
    <w:rsid w:val="0024683B"/>
    <w:rsid w:val="00247483"/>
    <w:rsid w:val="00252889"/>
    <w:rsid w:val="002537FA"/>
    <w:rsid w:val="00256105"/>
    <w:rsid w:val="00257729"/>
    <w:rsid w:val="00257EE5"/>
    <w:rsid w:val="002606B1"/>
    <w:rsid w:val="0026264A"/>
    <w:rsid w:val="0026280C"/>
    <w:rsid w:val="00263CAB"/>
    <w:rsid w:val="00265A4E"/>
    <w:rsid w:val="00266F23"/>
    <w:rsid w:val="00270573"/>
    <w:rsid w:val="00271ABB"/>
    <w:rsid w:val="0027398B"/>
    <w:rsid w:val="00276791"/>
    <w:rsid w:val="002769F1"/>
    <w:rsid w:val="00277270"/>
    <w:rsid w:val="00280B4D"/>
    <w:rsid w:val="00286BFE"/>
    <w:rsid w:val="00290E80"/>
    <w:rsid w:val="00292CBA"/>
    <w:rsid w:val="002A271F"/>
    <w:rsid w:val="002A2F97"/>
    <w:rsid w:val="002A4012"/>
    <w:rsid w:val="002A5236"/>
    <w:rsid w:val="002A7846"/>
    <w:rsid w:val="002B466F"/>
    <w:rsid w:val="002B5229"/>
    <w:rsid w:val="002B6797"/>
    <w:rsid w:val="002B75CA"/>
    <w:rsid w:val="002C00B1"/>
    <w:rsid w:val="002C4975"/>
    <w:rsid w:val="002D0763"/>
    <w:rsid w:val="002D299E"/>
    <w:rsid w:val="002D2E8C"/>
    <w:rsid w:val="002D5E63"/>
    <w:rsid w:val="002D6A3C"/>
    <w:rsid w:val="002F2FCF"/>
    <w:rsid w:val="002F32D8"/>
    <w:rsid w:val="002F5416"/>
    <w:rsid w:val="002F6DBB"/>
    <w:rsid w:val="002F739A"/>
    <w:rsid w:val="00300CA5"/>
    <w:rsid w:val="00301272"/>
    <w:rsid w:val="00302A75"/>
    <w:rsid w:val="003033AB"/>
    <w:rsid w:val="00306166"/>
    <w:rsid w:val="00307DE0"/>
    <w:rsid w:val="00310A94"/>
    <w:rsid w:val="0031183F"/>
    <w:rsid w:val="00312912"/>
    <w:rsid w:val="00312A71"/>
    <w:rsid w:val="0031335E"/>
    <w:rsid w:val="0031537A"/>
    <w:rsid w:val="00321A5B"/>
    <w:rsid w:val="0032772C"/>
    <w:rsid w:val="003305B7"/>
    <w:rsid w:val="00331DA5"/>
    <w:rsid w:val="003326C4"/>
    <w:rsid w:val="003346DF"/>
    <w:rsid w:val="00337907"/>
    <w:rsid w:val="00342DE9"/>
    <w:rsid w:val="00344B7E"/>
    <w:rsid w:val="00345C04"/>
    <w:rsid w:val="0035319B"/>
    <w:rsid w:val="00362F36"/>
    <w:rsid w:val="00365362"/>
    <w:rsid w:val="003729A3"/>
    <w:rsid w:val="00372D43"/>
    <w:rsid w:val="0037684D"/>
    <w:rsid w:val="0038036D"/>
    <w:rsid w:val="003819CA"/>
    <w:rsid w:val="003918E7"/>
    <w:rsid w:val="003931AE"/>
    <w:rsid w:val="003972CD"/>
    <w:rsid w:val="003A2F5E"/>
    <w:rsid w:val="003A7DC2"/>
    <w:rsid w:val="003C0D7B"/>
    <w:rsid w:val="003C377C"/>
    <w:rsid w:val="003D2D82"/>
    <w:rsid w:val="003D54BF"/>
    <w:rsid w:val="003D6625"/>
    <w:rsid w:val="003D665E"/>
    <w:rsid w:val="003D753B"/>
    <w:rsid w:val="003E71A7"/>
    <w:rsid w:val="003F133C"/>
    <w:rsid w:val="003F4E4B"/>
    <w:rsid w:val="003F7701"/>
    <w:rsid w:val="00400D82"/>
    <w:rsid w:val="00400E37"/>
    <w:rsid w:val="00402B82"/>
    <w:rsid w:val="00406C61"/>
    <w:rsid w:val="00412425"/>
    <w:rsid w:val="00416A78"/>
    <w:rsid w:val="0042716D"/>
    <w:rsid w:val="00427465"/>
    <w:rsid w:val="004366D6"/>
    <w:rsid w:val="00437000"/>
    <w:rsid w:val="00441B96"/>
    <w:rsid w:val="00442E6A"/>
    <w:rsid w:val="00453F7E"/>
    <w:rsid w:val="00464A47"/>
    <w:rsid w:val="004652ED"/>
    <w:rsid w:val="00466EF1"/>
    <w:rsid w:val="004674F7"/>
    <w:rsid w:val="00473EE1"/>
    <w:rsid w:val="00484D14"/>
    <w:rsid w:val="004955EE"/>
    <w:rsid w:val="004A182A"/>
    <w:rsid w:val="004A227B"/>
    <w:rsid w:val="004A4038"/>
    <w:rsid w:val="004A6314"/>
    <w:rsid w:val="004B24F9"/>
    <w:rsid w:val="004B3768"/>
    <w:rsid w:val="004B5FF9"/>
    <w:rsid w:val="004B636A"/>
    <w:rsid w:val="004C2E38"/>
    <w:rsid w:val="004D1B8F"/>
    <w:rsid w:val="004D65A9"/>
    <w:rsid w:val="004E052B"/>
    <w:rsid w:val="004E0952"/>
    <w:rsid w:val="004E495F"/>
    <w:rsid w:val="004F0B0A"/>
    <w:rsid w:val="004F5BD9"/>
    <w:rsid w:val="004F60F9"/>
    <w:rsid w:val="004F7F2B"/>
    <w:rsid w:val="005033BC"/>
    <w:rsid w:val="00504B1C"/>
    <w:rsid w:val="00512082"/>
    <w:rsid w:val="00512A05"/>
    <w:rsid w:val="00512CAE"/>
    <w:rsid w:val="00520014"/>
    <w:rsid w:val="0053769D"/>
    <w:rsid w:val="005377EB"/>
    <w:rsid w:val="0054368D"/>
    <w:rsid w:val="0055392A"/>
    <w:rsid w:val="00556635"/>
    <w:rsid w:val="005637B8"/>
    <w:rsid w:val="00572839"/>
    <w:rsid w:val="005761B5"/>
    <w:rsid w:val="00581954"/>
    <w:rsid w:val="00582697"/>
    <w:rsid w:val="005837EE"/>
    <w:rsid w:val="00586769"/>
    <w:rsid w:val="0058737C"/>
    <w:rsid w:val="005902E2"/>
    <w:rsid w:val="005907A4"/>
    <w:rsid w:val="00593002"/>
    <w:rsid w:val="00595386"/>
    <w:rsid w:val="00595436"/>
    <w:rsid w:val="005A169B"/>
    <w:rsid w:val="005A1F00"/>
    <w:rsid w:val="005A2004"/>
    <w:rsid w:val="005A2BB2"/>
    <w:rsid w:val="005A3A4C"/>
    <w:rsid w:val="005A6914"/>
    <w:rsid w:val="005B2388"/>
    <w:rsid w:val="005B35EE"/>
    <w:rsid w:val="005C1292"/>
    <w:rsid w:val="005C2A60"/>
    <w:rsid w:val="005C3BB7"/>
    <w:rsid w:val="005C6AA1"/>
    <w:rsid w:val="005D0142"/>
    <w:rsid w:val="005D0735"/>
    <w:rsid w:val="005D2FDD"/>
    <w:rsid w:val="005D52FF"/>
    <w:rsid w:val="005D782A"/>
    <w:rsid w:val="005E044A"/>
    <w:rsid w:val="005E7E7D"/>
    <w:rsid w:val="005F2A11"/>
    <w:rsid w:val="005F3F86"/>
    <w:rsid w:val="005F506D"/>
    <w:rsid w:val="005F76E8"/>
    <w:rsid w:val="0060331C"/>
    <w:rsid w:val="0060500A"/>
    <w:rsid w:val="0061238E"/>
    <w:rsid w:val="006126A6"/>
    <w:rsid w:val="00612D70"/>
    <w:rsid w:val="006177C6"/>
    <w:rsid w:val="00620EDF"/>
    <w:rsid w:val="006222C5"/>
    <w:rsid w:val="00625781"/>
    <w:rsid w:val="006310D1"/>
    <w:rsid w:val="00631C3C"/>
    <w:rsid w:val="0064596D"/>
    <w:rsid w:val="00647A5D"/>
    <w:rsid w:val="0065205F"/>
    <w:rsid w:val="006578A6"/>
    <w:rsid w:val="00663EF6"/>
    <w:rsid w:val="00671981"/>
    <w:rsid w:val="00672C41"/>
    <w:rsid w:val="00687340"/>
    <w:rsid w:val="006A280B"/>
    <w:rsid w:val="006A774E"/>
    <w:rsid w:val="006B2F8E"/>
    <w:rsid w:val="006C4EC5"/>
    <w:rsid w:val="006D53BE"/>
    <w:rsid w:val="006D7249"/>
    <w:rsid w:val="006E27E5"/>
    <w:rsid w:val="006E4493"/>
    <w:rsid w:val="006E4B5B"/>
    <w:rsid w:val="006F0D1D"/>
    <w:rsid w:val="006F3C04"/>
    <w:rsid w:val="006F6B68"/>
    <w:rsid w:val="006F79D0"/>
    <w:rsid w:val="007002E1"/>
    <w:rsid w:val="00700620"/>
    <w:rsid w:val="00712A29"/>
    <w:rsid w:val="0071367A"/>
    <w:rsid w:val="00715A2D"/>
    <w:rsid w:val="0071628D"/>
    <w:rsid w:val="007222D0"/>
    <w:rsid w:val="007322B8"/>
    <w:rsid w:val="0073633D"/>
    <w:rsid w:val="00736420"/>
    <w:rsid w:val="007404DD"/>
    <w:rsid w:val="00745451"/>
    <w:rsid w:val="007461A7"/>
    <w:rsid w:val="007612D1"/>
    <w:rsid w:val="00771C20"/>
    <w:rsid w:val="00772161"/>
    <w:rsid w:val="007763D1"/>
    <w:rsid w:val="00777819"/>
    <w:rsid w:val="00782CD7"/>
    <w:rsid w:val="00785462"/>
    <w:rsid w:val="00786327"/>
    <w:rsid w:val="00787D77"/>
    <w:rsid w:val="00790481"/>
    <w:rsid w:val="00791C44"/>
    <w:rsid w:val="00792C3E"/>
    <w:rsid w:val="0079503A"/>
    <w:rsid w:val="00795A2C"/>
    <w:rsid w:val="007A02B8"/>
    <w:rsid w:val="007A08FA"/>
    <w:rsid w:val="007A18B9"/>
    <w:rsid w:val="007A1945"/>
    <w:rsid w:val="007A74EB"/>
    <w:rsid w:val="007B008C"/>
    <w:rsid w:val="007B548A"/>
    <w:rsid w:val="007C26CD"/>
    <w:rsid w:val="007C2796"/>
    <w:rsid w:val="007C55A4"/>
    <w:rsid w:val="007D15B3"/>
    <w:rsid w:val="007F25EF"/>
    <w:rsid w:val="007F2699"/>
    <w:rsid w:val="007F292E"/>
    <w:rsid w:val="007F2944"/>
    <w:rsid w:val="0080134F"/>
    <w:rsid w:val="00802BB3"/>
    <w:rsid w:val="00821CBA"/>
    <w:rsid w:val="00822581"/>
    <w:rsid w:val="00823B85"/>
    <w:rsid w:val="00825A3D"/>
    <w:rsid w:val="00826289"/>
    <w:rsid w:val="008305FD"/>
    <w:rsid w:val="00836142"/>
    <w:rsid w:val="008426EE"/>
    <w:rsid w:val="008427FB"/>
    <w:rsid w:val="0084470C"/>
    <w:rsid w:val="00850073"/>
    <w:rsid w:val="00850A54"/>
    <w:rsid w:val="00861EB0"/>
    <w:rsid w:val="00875915"/>
    <w:rsid w:val="008812D9"/>
    <w:rsid w:val="00882C4F"/>
    <w:rsid w:val="00883F1A"/>
    <w:rsid w:val="00885239"/>
    <w:rsid w:val="008902BC"/>
    <w:rsid w:val="00892FFE"/>
    <w:rsid w:val="008940A9"/>
    <w:rsid w:val="00895196"/>
    <w:rsid w:val="008A06CA"/>
    <w:rsid w:val="008A0C50"/>
    <w:rsid w:val="008A48A9"/>
    <w:rsid w:val="008A4B0A"/>
    <w:rsid w:val="008A51D7"/>
    <w:rsid w:val="008A6BA3"/>
    <w:rsid w:val="008B34B3"/>
    <w:rsid w:val="008C030A"/>
    <w:rsid w:val="008C0509"/>
    <w:rsid w:val="008C144F"/>
    <w:rsid w:val="008C3D7A"/>
    <w:rsid w:val="008D11CA"/>
    <w:rsid w:val="008D1979"/>
    <w:rsid w:val="008D6A17"/>
    <w:rsid w:val="008D7961"/>
    <w:rsid w:val="008F155E"/>
    <w:rsid w:val="008F2B5A"/>
    <w:rsid w:val="008F3873"/>
    <w:rsid w:val="008F46F0"/>
    <w:rsid w:val="00905DE2"/>
    <w:rsid w:val="00911393"/>
    <w:rsid w:val="009140BB"/>
    <w:rsid w:val="009153E5"/>
    <w:rsid w:val="00923B06"/>
    <w:rsid w:val="00927E00"/>
    <w:rsid w:val="00940086"/>
    <w:rsid w:val="00951910"/>
    <w:rsid w:val="00955D93"/>
    <w:rsid w:val="0096252E"/>
    <w:rsid w:val="00964348"/>
    <w:rsid w:val="00965C91"/>
    <w:rsid w:val="009735AE"/>
    <w:rsid w:val="0097438E"/>
    <w:rsid w:val="0097445F"/>
    <w:rsid w:val="00976FD2"/>
    <w:rsid w:val="00977A51"/>
    <w:rsid w:val="009811AA"/>
    <w:rsid w:val="00981911"/>
    <w:rsid w:val="0098384E"/>
    <w:rsid w:val="00991396"/>
    <w:rsid w:val="0099439C"/>
    <w:rsid w:val="009948D8"/>
    <w:rsid w:val="009954A5"/>
    <w:rsid w:val="009A329B"/>
    <w:rsid w:val="009A3765"/>
    <w:rsid w:val="009A5F54"/>
    <w:rsid w:val="009B211A"/>
    <w:rsid w:val="009B2D2C"/>
    <w:rsid w:val="009B3B8D"/>
    <w:rsid w:val="009B7D25"/>
    <w:rsid w:val="009C042D"/>
    <w:rsid w:val="009C1199"/>
    <w:rsid w:val="009C3585"/>
    <w:rsid w:val="009C6021"/>
    <w:rsid w:val="009E1E78"/>
    <w:rsid w:val="009F7187"/>
    <w:rsid w:val="00A0288A"/>
    <w:rsid w:val="00A05AE0"/>
    <w:rsid w:val="00A20032"/>
    <w:rsid w:val="00A2424D"/>
    <w:rsid w:val="00A2453E"/>
    <w:rsid w:val="00A304F3"/>
    <w:rsid w:val="00A32D3B"/>
    <w:rsid w:val="00A4314F"/>
    <w:rsid w:val="00A476C0"/>
    <w:rsid w:val="00A513EF"/>
    <w:rsid w:val="00A5551D"/>
    <w:rsid w:val="00A61649"/>
    <w:rsid w:val="00A65C2B"/>
    <w:rsid w:val="00A67247"/>
    <w:rsid w:val="00A70BFB"/>
    <w:rsid w:val="00A7132E"/>
    <w:rsid w:val="00A803DC"/>
    <w:rsid w:val="00A80E4C"/>
    <w:rsid w:val="00A83317"/>
    <w:rsid w:val="00A917A5"/>
    <w:rsid w:val="00A91FBF"/>
    <w:rsid w:val="00A942C0"/>
    <w:rsid w:val="00A95726"/>
    <w:rsid w:val="00A95895"/>
    <w:rsid w:val="00A96B80"/>
    <w:rsid w:val="00AA048A"/>
    <w:rsid w:val="00AA10DB"/>
    <w:rsid w:val="00AA129B"/>
    <w:rsid w:val="00AA35FC"/>
    <w:rsid w:val="00AA44B0"/>
    <w:rsid w:val="00AB0A6A"/>
    <w:rsid w:val="00AB532E"/>
    <w:rsid w:val="00AB7026"/>
    <w:rsid w:val="00AD1652"/>
    <w:rsid w:val="00AD6148"/>
    <w:rsid w:val="00AD7990"/>
    <w:rsid w:val="00AE192E"/>
    <w:rsid w:val="00AE366A"/>
    <w:rsid w:val="00AE3A7A"/>
    <w:rsid w:val="00AE3D27"/>
    <w:rsid w:val="00AF032E"/>
    <w:rsid w:val="00AF0EC1"/>
    <w:rsid w:val="00B01824"/>
    <w:rsid w:val="00B01833"/>
    <w:rsid w:val="00B024A4"/>
    <w:rsid w:val="00B02C5A"/>
    <w:rsid w:val="00B12678"/>
    <w:rsid w:val="00B14329"/>
    <w:rsid w:val="00B157E1"/>
    <w:rsid w:val="00B20050"/>
    <w:rsid w:val="00B21FB2"/>
    <w:rsid w:val="00B23657"/>
    <w:rsid w:val="00B23C8C"/>
    <w:rsid w:val="00B259A0"/>
    <w:rsid w:val="00B259B5"/>
    <w:rsid w:val="00B35E52"/>
    <w:rsid w:val="00B420EE"/>
    <w:rsid w:val="00B437FA"/>
    <w:rsid w:val="00B46BA6"/>
    <w:rsid w:val="00B46D1D"/>
    <w:rsid w:val="00B472F9"/>
    <w:rsid w:val="00B612E8"/>
    <w:rsid w:val="00B61422"/>
    <w:rsid w:val="00B6460E"/>
    <w:rsid w:val="00B65C75"/>
    <w:rsid w:val="00B763BD"/>
    <w:rsid w:val="00B80BB6"/>
    <w:rsid w:val="00B95609"/>
    <w:rsid w:val="00B9584C"/>
    <w:rsid w:val="00B95ACE"/>
    <w:rsid w:val="00BA2D3A"/>
    <w:rsid w:val="00BA63F1"/>
    <w:rsid w:val="00BB372C"/>
    <w:rsid w:val="00BB4FA9"/>
    <w:rsid w:val="00BB7086"/>
    <w:rsid w:val="00BC1259"/>
    <w:rsid w:val="00BC71A1"/>
    <w:rsid w:val="00BD2E39"/>
    <w:rsid w:val="00BE0329"/>
    <w:rsid w:val="00BE5510"/>
    <w:rsid w:val="00BF6F04"/>
    <w:rsid w:val="00BF6F2E"/>
    <w:rsid w:val="00C006C0"/>
    <w:rsid w:val="00C07220"/>
    <w:rsid w:val="00C13B1B"/>
    <w:rsid w:val="00C1652A"/>
    <w:rsid w:val="00C17554"/>
    <w:rsid w:val="00C20E17"/>
    <w:rsid w:val="00C2301A"/>
    <w:rsid w:val="00C230DE"/>
    <w:rsid w:val="00C23466"/>
    <w:rsid w:val="00C37848"/>
    <w:rsid w:val="00C4117E"/>
    <w:rsid w:val="00C42462"/>
    <w:rsid w:val="00C42DA7"/>
    <w:rsid w:val="00C52AAF"/>
    <w:rsid w:val="00C65B79"/>
    <w:rsid w:val="00C74564"/>
    <w:rsid w:val="00C76956"/>
    <w:rsid w:val="00C77AAF"/>
    <w:rsid w:val="00C84235"/>
    <w:rsid w:val="00C91CC4"/>
    <w:rsid w:val="00C92A9D"/>
    <w:rsid w:val="00C942DD"/>
    <w:rsid w:val="00CA06B4"/>
    <w:rsid w:val="00CA5BC7"/>
    <w:rsid w:val="00CA6417"/>
    <w:rsid w:val="00CB1434"/>
    <w:rsid w:val="00CB5647"/>
    <w:rsid w:val="00CB64A4"/>
    <w:rsid w:val="00CB7C97"/>
    <w:rsid w:val="00CD417E"/>
    <w:rsid w:val="00CE4727"/>
    <w:rsid w:val="00CE5480"/>
    <w:rsid w:val="00CF6AFD"/>
    <w:rsid w:val="00CF7185"/>
    <w:rsid w:val="00CF7204"/>
    <w:rsid w:val="00D024DE"/>
    <w:rsid w:val="00D10B87"/>
    <w:rsid w:val="00D120AE"/>
    <w:rsid w:val="00D131BE"/>
    <w:rsid w:val="00D13D75"/>
    <w:rsid w:val="00D143A0"/>
    <w:rsid w:val="00D207C1"/>
    <w:rsid w:val="00D207D5"/>
    <w:rsid w:val="00D33A2D"/>
    <w:rsid w:val="00D37275"/>
    <w:rsid w:val="00D40E6C"/>
    <w:rsid w:val="00D50D83"/>
    <w:rsid w:val="00D56EA5"/>
    <w:rsid w:val="00D61C02"/>
    <w:rsid w:val="00D636C2"/>
    <w:rsid w:val="00D67B1F"/>
    <w:rsid w:val="00D71587"/>
    <w:rsid w:val="00D72641"/>
    <w:rsid w:val="00D75A30"/>
    <w:rsid w:val="00D8169C"/>
    <w:rsid w:val="00D83A41"/>
    <w:rsid w:val="00D854D4"/>
    <w:rsid w:val="00D855D5"/>
    <w:rsid w:val="00D901DE"/>
    <w:rsid w:val="00D9087F"/>
    <w:rsid w:val="00D9702D"/>
    <w:rsid w:val="00DA5068"/>
    <w:rsid w:val="00DB3B81"/>
    <w:rsid w:val="00DB4398"/>
    <w:rsid w:val="00DB53F9"/>
    <w:rsid w:val="00DB5A0B"/>
    <w:rsid w:val="00DC052F"/>
    <w:rsid w:val="00DC0F5F"/>
    <w:rsid w:val="00DC5A22"/>
    <w:rsid w:val="00DC624B"/>
    <w:rsid w:val="00DC7B86"/>
    <w:rsid w:val="00DD0502"/>
    <w:rsid w:val="00DD1C8D"/>
    <w:rsid w:val="00DF0FFF"/>
    <w:rsid w:val="00DF21A8"/>
    <w:rsid w:val="00DF74B0"/>
    <w:rsid w:val="00E02546"/>
    <w:rsid w:val="00E05933"/>
    <w:rsid w:val="00E07BC7"/>
    <w:rsid w:val="00E102FC"/>
    <w:rsid w:val="00E11016"/>
    <w:rsid w:val="00E11FF8"/>
    <w:rsid w:val="00E131A6"/>
    <w:rsid w:val="00E1411C"/>
    <w:rsid w:val="00E14B84"/>
    <w:rsid w:val="00E15841"/>
    <w:rsid w:val="00E163D6"/>
    <w:rsid w:val="00E24454"/>
    <w:rsid w:val="00E245E2"/>
    <w:rsid w:val="00E3478F"/>
    <w:rsid w:val="00E37B25"/>
    <w:rsid w:val="00E4721B"/>
    <w:rsid w:val="00E54C12"/>
    <w:rsid w:val="00E54F7C"/>
    <w:rsid w:val="00E64C6E"/>
    <w:rsid w:val="00E70D35"/>
    <w:rsid w:val="00E75D5B"/>
    <w:rsid w:val="00E92AB8"/>
    <w:rsid w:val="00EA4884"/>
    <w:rsid w:val="00EA6E05"/>
    <w:rsid w:val="00EB1C99"/>
    <w:rsid w:val="00EB2237"/>
    <w:rsid w:val="00EB5B7F"/>
    <w:rsid w:val="00EC5015"/>
    <w:rsid w:val="00EC5721"/>
    <w:rsid w:val="00EC6302"/>
    <w:rsid w:val="00EE1A65"/>
    <w:rsid w:val="00EE6B05"/>
    <w:rsid w:val="00EF27BE"/>
    <w:rsid w:val="00EF2E38"/>
    <w:rsid w:val="00EF5A19"/>
    <w:rsid w:val="00EF69D6"/>
    <w:rsid w:val="00F02E5F"/>
    <w:rsid w:val="00F04D99"/>
    <w:rsid w:val="00F144EA"/>
    <w:rsid w:val="00F16929"/>
    <w:rsid w:val="00F22F0E"/>
    <w:rsid w:val="00F2551A"/>
    <w:rsid w:val="00F35DA5"/>
    <w:rsid w:val="00F36952"/>
    <w:rsid w:val="00F36C64"/>
    <w:rsid w:val="00F36F50"/>
    <w:rsid w:val="00F425B7"/>
    <w:rsid w:val="00F4272F"/>
    <w:rsid w:val="00F437BC"/>
    <w:rsid w:val="00F51175"/>
    <w:rsid w:val="00F53014"/>
    <w:rsid w:val="00F54B42"/>
    <w:rsid w:val="00F60807"/>
    <w:rsid w:val="00F60D2C"/>
    <w:rsid w:val="00F62B5C"/>
    <w:rsid w:val="00F670EC"/>
    <w:rsid w:val="00F74CAD"/>
    <w:rsid w:val="00F8057A"/>
    <w:rsid w:val="00F81D3B"/>
    <w:rsid w:val="00F81FFE"/>
    <w:rsid w:val="00F84EC8"/>
    <w:rsid w:val="00F90B9D"/>
    <w:rsid w:val="00F918EE"/>
    <w:rsid w:val="00F93DB7"/>
    <w:rsid w:val="00F95233"/>
    <w:rsid w:val="00FA212B"/>
    <w:rsid w:val="00FD4DDC"/>
    <w:rsid w:val="00FD7810"/>
    <w:rsid w:val="00FE441E"/>
    <w:rsid w:val="00FF0602"/>
    <w:rsid w:val="00FF6E11"/>
    <w:rsid w:val="035FF37E"/>
    <w:rsid w:val="04ECA427"/>
    <w:rsid w:val="0628E84C"/>
    <w:rsid w:val="0822B71D"/>
    <w:rsid w:val="097CE791"/>
    <w:rsid w:val="0C1B4D73"/>
    <w:rsid w:val="0CE747D9"/>
    <w:rsid w:val="0E23A15D"/>
    <w:rsid w:val="10471F4B"/>
    <w:rsid w:val="10D613D9"/>
    <w:rsid w:val="11AF4A9A"/>
    <w:rsid w:val="11C6593C"/>
    <w:rsid w:val="12870957"/>
    <w:rsid w:val="1637D985"/>
    <w:rsid w:val="19897529"/>
    <w:rsid w:val="1CA489BB"/>
    <w:rsid w:val="20058C10"/>
    <w:rsid w:val="23337839"/>
    <w:rsid w:val="24F996A5"/>
    <w:rsid w:val="272F7751"/>
    <w:rsid w:val="28C7A112"/>
    <w:rsid w:val="297885E9"/>
    <w:rsid w:val="2BBC76E7"/>
    <w:rsid w:val="2CE1C17F"/>
    <w:rsid w:val="2DE93CB0"/>
    <w:rsid w:val="2E6AE549"/>
    <w:rsid w:val="30B08651"/>
    <w:rsid w:val="30CBC6F0"/>
    <w:rsid w:val="34DF7CEE"/>
    <w:rsid w:val="35837EAC"/>
    <w:rsid w:val="378C1369"/>
    <w:rsid w:val="382E1CF6"/>
    <w:rsid w:val="3A0ABDB9"/>
    <w:rsid w:val="3A192876"/>
    <w:rsid w:val="3A9D2CB6"/>
    <w:rsid w:val="3B5535F0"/>
    <w:rsid w:val="3B8111BE"/>
    <w:rsid w:val="3B8F420D"/>
    <w:rsid w:val="3BC6FC4C"/>
    <w:rsid w:val="3C9F7D2C"/>
    <w:rsid w:val="3D156FC4"/>
    <w:rsid w:val="3DAD3DD9"/>
    <w:rsid w:val="3DCFC0C7"/>
    <w:rsid w:val="3DD552B2"/>
    <w:rsid w:val="3EA95B7D"/>
    <w:rsid w:val="3EBF1FDB"/>
    <w:rsid w:val="4039E6D0"/>
    <w:rsid w:val="45A66451"/>
    <w:rsid w:val="45D310B6"/>
    <w:rsid w:val="464A1C29"/>
    <w:rsid w:val="47642579"/>
    <w:rsid w:val="47BEFDBD"/>
    <w:rsid w:val="4995C511"/>
    <w:rsid w:val="4A4C2337"/>
    <w:rsid w:val="4BAF09A0"/>
    <w:rsid w:val="4DB164C4"/>
    <w:rsid w:val="4EB26FFA"/>
    <w:rsid w:val="4FCE6B66"/>
    <w:rsid w:val="501B13C9"/>
    <w:rsid w:val="51C6CD44"/>
    <w:rsid w:val="5290B095"/>
    <w:rsid w:val="52C5055E"/>
    <w:rsid w:val="53688B14"/>
    <w:rsid w:val="539C698E"/>
    <w:rsid w:val="53B2B80E"/>
    <w:rsid w:val="55F8E3FC"/>
    <w:rsid w:val="5710EA58"/>
    <w:rsid w:val="596F77C7"/>
    <w:rsid w:val="5BF59C92"/>
    <w:rsid w:val="603044B5"/>
    <w:rsid w:val="60853A7F"/>
    <w:rsid w:val="60A04E8E"/>
    <w:rsid w:val="60F0483F"/>
    <w:rsid w:val="628F6091"/>
    <w:rsid w:val="65512763"/>
    <w:rsid w:val="671B6B09"/>
    <w:rsid w:val="6A4683B9"/>
    <w:rsid w:val="6AC18409"/>
    <w:rsid w:val="6F5C2E0D"/>
    <w:rsid w:val="7286BB02"/>
    <w:rsid w:val="72D531D0"/>
    <w:rsid w:val="75AC6738"/>
    <w:rsid w:val="75C50809"/>
    <w:rsid w:val="76974C95"/>
    <w:rsid w:val="76C5A560"/>
    <w:rsid w:val="7789BD0C"/>
    <w:rsid w:val="7A912797"/>
    <w:rsid w:val="7B3C14B8"/>
    <w:rsid w:val="7C1D33C7"/>
    <w:rsid w:val="7D3C4B6D"/>
    <w:rsid w:val="7F814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D4A8DA"/>
  <w15:chartTrackingRefBased/>
  <w15:docId w15:val="{6F5F60D0-DDE3-4B12-B42F-CF1B84E48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716B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EE1"/>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DD050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64596D"/>
    <w:pPr>
      <w:ind w:left="720"/>
      <w:contextualSpacing/>
    </w:pPr>
  </w:style>
  <w:style w:type="character" w:styleId="Heading2Char" w:customStyle="1">
    <w:name w:val="Heading 2 Char"/>
    <w:basedOn w:val="DefaultParagraphFont"/>
    <w:link w:val="Heading2"/>
    <w:uiPriority w:val="9"/>
    <w:rsid w:val="00473EE1"/>
    <w:rPr>
      <w:rFonts w:asciiTheme="majorHAnsi" w:hAnsiTheme="majorHAnsi" w:eastAsiaTheme="majorEastAsia" w:cstheme="majorBidi"/>
      <w:color w:val="2F5496" w:themeColor="accent1" w:themeShade="BF"/>
      <w:sz w:val="26"/>
      <w:szCs w:val="26"/>
    </w:rPr>
  </w:style>
  <w:style w:type="character" w:styleId="Heading1Char" w:customStyle="1">
    <w:name w:val="Heading 1 Char"/>
    <w:basedOn w:val="DefaultParagraphFont"/>
    <w:link w:val="Heading1"/>
    <w:uiPriority w:val="9"/>
    <w:rsid w:val="001716B3"/>
    <w:rPr>
      <w:rFonts w:asciiTheme="majorHAnsi" w:hAnsiTheme="majorHAnsi" w:eastAsiaTheme="majorEastAsia" w:cstheme="majorBidi"/>
      <w:color w:val="2F5496" w:themeColor="accent1" w:themeShade="BF"/>
      <w:sz w:val="32"/>
      <w:szCs w:val="32"/>
    </w:rPr>
  </w:style>
  <w:style w:type="paragraph" w:styleId="BalloonText">
    <w:name w:val="Balloon Text"/>
    <w:basedOn w:val="Normal"/>
    <w:link w:val="BalloonTextChar"/>
    <w:uiPriority w:val="99"/>
    <w:semiHidden/>
    <w:unhideWhenUsed/>
    <w:rsid w:val="0071367A"/>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71367A"/>
    <w:rPr>
      <w:rFonts w:ascii="Segoe UI" w:hAnsi="Segoe UI" w:cs="Segoe UI"/>
      <w:sz w:val="18"/>
      <w:szCs w:val="18"/>
    </w:rPr>
  </w:style>
  <w:style w:type="paragraph" w:styleId="Header">
    <w:name w:val="header"/>
    <w:basedOn w:val="Normal"/>
    <w:link w:val="HeaderChar"/>
    <w:uiPriority w:val="99"/>
    <w:unhideWhenUsed/>
    <w:rsid w:val="00277270"/>
    <w:pPr>
      <w:tabs>
        <w:tab w:val="center" w:pos="4680"/>
        <w:tab w:val="right" w:pos="9360"/>
      </w:tabs>
      <w:spacing w:after="0" w:line="240" w:lineRule="auto"/>
    </w:pPr>
  </w:style>
  <w:style w:type="character" w:styleId="HeaderChar" w:customStyle="1">
    <w:name w:val="Header Char"/>
    <w:basedOn w:val="DefaultParagraphFont"/>
    <w:link w:val="Header"/>
    <w:uiPriority w:val="99"/>
    <w:rsid w:val="00277270"/>
  </w:style>
  <w:style w:type="paragraph" w:styleId="Footer">
    <w:name w:val="footer"/>
    <w:basedOn w:val="Normal"/>
    <w:link w:val="FooterChar"/>
    <w:uiPriority w:val="99"/>
    <w:unhideWhenUsed/>
    <w:rsid w:val="00277270"/>
    <w:pPr>
      <w:tabs>
        <w:tab w:val="center" w:pos="4680"/>
        <w:tab w:val="right" w:pos="9360"/>
      </w:tabs>
      <w:spacing w:after="0" w:line="240" w:lineRule="auto"/>
    </w:pPr>
  </w:style>
  <w:style w:type="character" w:styleId="FooterChar" w:customStyle="1">
    <w:name w:val="Footer Char"/>
    <w:basedOn w:val="DefaultParagraphFont"/>
    <w:link w:val="Footer"/>
    <w:uiPriority w:val="99"/>
    <w:rsid w:val="00277270"/>
  </w:style>
  <w:style w:type="table" w:styleId="TableGrid">
    <w:name w:val="Table Grid"/>
    <w:basedOn w:val="TableNormal"/>
    <w:uiPriority w:val="39"/>
    <w:rsid w:val="00792C3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A803DC"/>
    <w:rPr>
      <w:sz w:val="16"/>
      <w:szCs w:val="16"/>
    </w:rPr>
  </w:style>
  <w:style w:type="paragraph" w:styleId="CommentText">
    <w:name w:val="annotation text"/>
    <w:basedOn w:val="Normal"/>
    <w:link w:val="CommentTextChar"/>
    <w:uiPriority w:val="99"/>
    <w:unhideWhenUsed/>
    <w:rsid w:val="00A803DC"/>
    <w:pPr>
      <w:spacing w:line="240" w:lineRule="auto"/>
    </w:pPr>
    <w:rPr>
      <w:sz w:val="20"/>
      <w:szCs w:val="20"/>
    </w:rPr>
  </w:style>
  <w:style w:type="character" w:styleId="CommentTextChar" w:customStyle="1">
    <w:name w:val="Comment Text Char"/>
    <w:basedOn w:val="DefaultParagraphFont"/>
    <w:link w:val="CommentText"/>
    <w:uiPriority w:val="99"/>
    <w:rsid w:val="00A803DC"/>
    <w:rPr>
      <w:sz w:val="20"/>
      <w:szCs w:val="20"/>
    </w:rPr>
  </w:style>
  <w:style w:type="paragraph" w:styleId="CommentSubject">
    <w:name w:val="annotation subject"/>
    <w:basedOn w:val="CommentText"/>
    <w:next w:val="CommentText"/>
    <w:link w:val="CommentSubjectChar"/>
    <w:uiPriority w:val="99"/>
    <w:semiHidden/>
    <w:unhideWhenUsed/>
    <w:rsid w:val="00A803DC"/>
    <w:rPr>
      <w:b/>
      <w:bCs/>
    </w:rPr>
  </w:style>
  <w:style w:type="character" w:styleId="CommentSubjectChar" w:customStyle="1">
    <w:name w:val="Comment Subject Char"/>
    <w:basedOn w:val="CommentTextChar"/>
    <w:link w:val="CommentSubject"/>
    <w:uiPriority w:val="99"/>
    <w:semiHidden/>
    <w:rsid w:val="00A803DC"/>
    <w:rPr>
      <w:b/>
      <w:bCs/>
      <w:sz w:val="20"/>
      <w:szCs w:val="20"/>
    </w:rPr>
  </w:style>
  <w:style w:type="character" w:styleId="Hyperlink">
    <w:name w:val="Hyperlink"/>
    <w:basedOn w:val="DefaultParagraphFont"/>
    <w:uiPriority w:val="99"/>
    <w:unhideWhenUsed/>
    <w:rsid w:val="00E07BC7"/>
    <w:rPr>
      <w:color w:val="0563C1" w:themeColor="hyperlink"/>
      <w:u w:val="single"/>
    </w:rPr>
  </w:style>
  <w:style w:type="character" w:styleId="UnresolvedMention">
    <w:name w:val="Unresolved Mention"/>
    <w:basedOn w:val="DefaultParagraphFont"/>
    <w:uiPriority w:val="99"/>
    <w:unhideWhenUsed/>
    <w:rsid w:val="00E07BC7"/>
    <w:rPr>
      <w:color w:val="605E5C"/>
      <w:shd w:val="clear" w:color="auto" w:fill="E1DFDD"/>
    </w:rPr>
  </w:style>
  <w:style w:type="character" w:styleId="Mention">
    <w:name w:val="Mention"/>
    <w:basedOn w:val="DefaultParagraphFont"/>
    <w:uiPriority w:val="99"/>
    <w:unhideWhenUsed/>
    <w:rsid w:val="007C55A4"/>
    <w:rPr>
      <w:color w:val="2B579A"/>
      <w:shd w:val="clear" w:color="auto" w:fill="E1DFDD"/>
    </w:rPr>
  </w:style>
  <w:style w:type="character" w:styleId="FollowedHyperlink">
    <w:name w:val="FollowedHyperlink"/>
    <w:basedOn w:val="DefaultParagraphFont"/>
    <w:uiPriority w:val="99"/>
    <w:semiHidden/>
    <w:unhideWhenUsed/>
    <w:rsid w:val="00310A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640977">
      <w:bodyDiv w:val="1"/>
      <w:marLeft w:val="0"/>
      <w:marRight w:val="0"/>
      <w:marTop w:val="0"/>
      <w:marBottom w:val="0"/>
      <w:divBdr>
        <w:top w:val="none" w:sz="0" w:space="0" w:color="auto"/>
        <w:left w:val="none" w:sz="0" w:space="0" w:color="auto"/>
        <w:bottom w:val="none" w:sz="0" w:space="0" w:color="auto"/>
        <w:right w:val="none" w:sz="0" w:space="0" w:color="auto"/>
      </w:divBdr>
      <w:divsChild>
        <w:div w:id="1718627982">
          <w:marLeft w:val="0"/>
          <w:marRight w:val="0"/>
          <w:marTop w:val="0"/>
          <w:marBottom w:val="0"/>
          <w:divBdr>
            <w:top w:val="none" w:sz="0" w:space="0" w:color="auto"/>
            <w:left w:val="none" w:sz="0" w:space="0" w:color="auto"/>
            <w:bottom w:val="none" w:sz="0" w:space="0" w:color="auto"/>
            <w:right w:val="none" w:sz="0" w:space="0" w:color="auto"/>
          </w:divBdr>
        </w:div>
      </w:divsChild>
    </w:div>
    <w:div w:id="1038359334">
      <w:bodyDiv w:val="1"/>
      <w:marLeft w:val="0"/>
      <w:marRight w:val="0"/>
      <w:marTop w:val="0"/>
      <w:marBottom w:val="0"/>
      <w:divBdr>
        <w:top w:val="none" w:sz="0" w:space="0" w:color="auto"/>
        <w:left w:val="none" w:sz="0" w:space="0" w:color="auto"/>
        <w:bottom w:val="none" w:sz="0" w:space="0" w:color="auto"/>
        <w:right w:val="none" w:sz="0" w:space="0" w:color="auto"/>
      </w:divBdr>
      <w:divsChild>
        <w:div w:id="379745452">
          <w:marLeft w:val="490"/>
          <w:marRight w:val="0"/>
          <w:marTop w:val="200"/>
          <w:marBottom w:val="0"/>
          <w:divBdr>
            <w:top w:val="none" w:sz="0" w:space="0" w:color="auto"/>
            <w:left w:val="none" w:sz="0" w:space="0" w:color="auto"/>
            <w:bottom w:val="none" w:sz="0" w:space="0" w:color="auto"/>
            <w:right w:val="none" w:sz="0" w:space="0" w:color="auto"/>
          </w:divBdr>
        </w:div>
        <w:div w:id="465978271">
          <w:marLeft w:val="1080"/>
          <w:marRight w:val="0"/>
          <w:marTop w:val="100"/>
          <w:marBottom w:val="0"/>
          <w:divBdr>
            <w:top w:val="none" w:sz="0" w:space="0" w:color="auto"/>
            <w:left w:val="none" w:sz="0" w:space="0" w:color="auto"/>
            <w:bottom w:val="none" w:sz="0" w:space="0" w:color="auto"/>
            <w:right w:val="none" w:sz="0" w:space="0" w:color="auto"/>
          </w:divBdr>
        </w:div>
        <w:div w:id="623773220">
          <w:marLeft w:val="490"/>
          <w:marRight w:val="0"/>
          <w:marTop w:val="200"/>
          <w:marBottom w:val="0"/>
          <w:divBdr>
            <w:top w:val="none" w:sz="0" w:space="0" w:color="auto"/>
            <w:left w:val="none" w:sz="0" w:space="0" w:color="auto"/>
            <w:bottom w:val="none" w:sz="0" w:space="0" w:color="auto"/>
            <w:right w:val="none" w:sz="0" w:space="0" w:color="auto"/>
          </w:divBdr>
        </w:div>
        <w:div w:id="954603990">
          <w:marLeft w:val="490"/>
          <w:marRight w:val="0"/>
          <w:marTop w:val="200"/>
          <w:marBottom w:val="0"/>
          <w:divBdr>
            <w:top w:val="none" w:sz="0" w:space="0" w:color="auto"/>
            <w:left w:val="none" w:sz="0" w:space="0" w:color="auto"/>
            <w:bottom w:val="none" w:sz="0" w:space="0" w:color="auto"/>
            <w:right w:val="none" w:sz="0" w:space="0" w:color="auto"/>
          </w:divBdr>
        </w:div>
        <w:div w:id="1630083751">
          <w:marLeft w:val="1080"/>
          <w:marRight w:val="0"/>
          <w:marTop w:val="100"/>
          <w:marBottom w:val="0"/>
          <w:divBdr>
            <w:top w:val="none" w:sz="0" w:space="0" w:color="auto"/>
            <w:left w:val="none" w:sz="0" w:space="0" w:color="auto"/>
            <w:bottom w:val="none" w:sz="0" w:space="0" w:color="auto"/>
            <w:right w:val="none" w:sz="0" w:space="0" w:color="auto"/>
          </w:divBdr>
        </w:div>
        <w:div w:id="1792046003">
          <w:marLeft w:val="490"/>
          <w:marRight w:val="0"/>
          <w:marTop w:val="200"/>
          <w:marBottom w:val="0"/>
          <w:divBdr>
            <w:top w:val="none" w:sz="0" w:space="0" w:color="auto"/>
            <w:left w:val="none" w:sz="0" w:space="0" w:color="auto"/>
            <w:bottom w:val="none" w:sz="0" w:space="0" w:color="auto"/>
            <w:right w:val="none" w:sz="0" w:space="0" w:color="auto"/>
          </w:divBdr>
        </w:div>
        <w:div w:id="1859662515">
          <w:marLeft w:val="490"/>
          <w:marRight w:val="0"/>
          <w:marTop w:val="200"/>
          <w:marBottom w:val="0"/>
          <w:divBdr>
            <w:top w:val="none" w:sz="0" w:space="0" w:color="auto"/>
            <w:left w:val="none" w:sz="0" w:space="0" w:color="auto"/>
            <w:bottom w:val="none" w:sz="0" w:space="0" w:color="auto"/>
            <w:right w:val="none" w:sz="0" w:space="0" w:color="auto"/>
          </w:divBdr>
        </w:div>
      </w:divsChild>
    </w:div>
    <w:div w:id="1145856463">
      <w:bodyDiv w:val="1"/>
      <w:marLeft w:val="0"/>
      <w:marRight w:val="0"/>
      <w:marTop w:val="0"/>
      <w:marBottom w:val="0"/>
      <w:divBdr>
        <w:top w:val="none" w:sz="0" w:space="0" w:color="auto"/>
        <w:left w:val="none" w:sz="0" w:space="0" w:color="auto"/>
        <w:bottom w:val="none" w:sz="0" w:space="0" w:color="auto"/>
        <w:right w:val="none" w:sz="0" w:space="0" w:color="auto"/>
      </w:divBdr>
      <w:divsChild>
        <w:div w:id="1427651026">
          <w:marLeft w:val="0"/>
          <w:marRight w:val="0"/>
          <w:marTop w:val="0"/>
          <w:marBottom w:val="0"/>
          <w:divBdr>
            <w:top w:val="none" w:sz="0" w:space="0" w:color="auto"/>
            <w:left w:val="none" w:sz="0" w:space="0" w:color="auto"/>
            <w:bottom w:val="none" w:sz="0" w:space="0" w:color="auto"/>
            <w:right w:val="none" w:sz="0" w:space="0" w:color="auto"/>
          </w:divBdr>
        </w:div>
      </w:divsChild>
    </w:div>
    <w:div w:id="1222864002">
      <w:bodyDiv w:val="1"/>
      <w:marLeft w:val="0"/>
      <w:marRight w:val="0"/>
      <w:marTop w:val="0"/>
      <w:marBottom w:val="0"/>
      <w:divBdr>
        <w:top w:val="none" w:sz="0" w:space="0" w:color="auto"/>
        <w:left w:val="none" w:sz="0" w:space="0" w:color="auto"/>
        <w:bottom w:val="none" w:sz="0" w:space="0" w:color="auto"/>
        <w:right w:val="none" w:sz="0" w:space="0" w:color="auto"/>
      </w:divBdr>
    </w:div>
    <w:div w:id="1352294220">
      <w:bodyDiv w:val="1"/>
      <w:marLeft w:val="0"/>
      <w:marRight w:val="0"/>
      <w:marTop w:val="0"/>
      <w:marBottom w:val="0"/>
      <w:divBdr>
        <w:top w:val="none" w:sz="0" w:space="0" w:color="auto"/>
        <w:left w:val="none" w:sz="0" w:space="0" w:color="auto"/>
        <w:bottom w:val="none" w:sz="0" w:space="0" w:color="auto"/>
        <w:right w:val="none" w:sz="0" w:space="0" w:color="auto"/>
      </w:divBdr>
      <w:divsChild>
        <w:div w:id="796335338">
          <w:marLeft w:val="0"/>
          <w:marRight w:val="0"/>
          <w:marTop w:val="0"/>
          <w:marBottom w:val="0"/>
          <w:divBdr>
            <w:top w:val="none" w:sz="0" w:space="0" w:color="auto"/>
            <w:left w:val="none" w:sz="0" w:space="0" w:color="auto"/>
            <w:bottom w:val="none" w:sz="0" w:space="0" w:color="auto"/>
            <w:right w:val="none" w:sz="0" w:space="0" w:color="auto"/>
          </w:divBdr>
        </w:div>
      </w:divsChild>
    </w:div>
    <w:div w:id="1585920833">
      <w:bodyDiv w:val="1"/>
      <w:marLeft w:val="0"/>
      <w:marRight w:val="0"/>
      <w:marTop w:val="0"/>
      <w:marBottom w:val="0"/>
      <w:divBdr>
        <w:top w:val="none" w:sz="0" w:space="0" w:color="auto"/>
        <w:left w:val="none" w:sz="0" w:space="0" w:color="auto"/>
        <w:bottom w:val="none" w:sz="0" w:space="0" w:color="auto"/>
        <w:right w:val="none" w:sz="0" w:space="0" w:color="auto"/>
      </w:divBdr>
      <w:divsChild>
        <w:div w:id="2049837496">
          <w:marLeft w:val="0"/>
          <w:marRight w:val="0"/>
          <w:marTop w:val="0"/>
          <w:marBottom w:val="0"/>
          <w:divBdr>
            <w:top w:val="none" w:sz="0" w:space="0" w:color="auto"/>
            <w:left w:val="none" w:sz="0" w:space="0" w:color="auto"/>
            <w:bottom w:val="none" w:sz="0" w:space="0" w:color="auto"/>
            <w:right w:val="none" w:sz="0" w:space="0" w:color="auto"/>
          </w:divBdr>
        </w:div>
      </w:divsChild>
    </w:div>
    <w:div w:id="1610895484">
      <w:bodyDiv w:val="1"/>
      <w:marLeft w:val="0"/>
      <w:marRight w:val="0"/>
      <w:marTop w:val="0"/>
      <w:marBottom w:val="0"/>
      <w:divBdr>
        <w:top w:val="none" w:sz="0" w:space="0" w:color="auto"/>
        <w:left w:val="none" w:sz="0" w:space="0" w:color="auto"/>
        <w:bottom w:val="none" w:sz="0" w:space="0" w:color="auto"/>
        <w:right w:val="none" w:sz="0" w:space="0" w:color="auto"/>
      </w:divBdr>
    </w:div>
    <w:div w:id="1838612802">
      <w:bodyDiv w:val="1"/>
      <w:marLeft w:val="0"/>
      <w:marRight w:val="0"/>
      <w:marTop w:val="0"/>
      <w:marBottom w:val="0"/>
      <w:divBdr>
        <w:top w:val="none" w:sz="0" w:space="0" w:color="auto"/>
        <w:left w:val="none" w:sz="0" w:space="0" w:color="auto"/>
        <w:bottom w:val="none" w:sz="0" w:space="0" w:color="auto"/>
        <w:right w:val="none" w:sz="0" w:space="0" w:color="auto"/>
      </w:divBdr>
      <w:divsChild>
        <w:div w:id="1444839232">
          <w:marLeft w:val="0"/>
          <w:marRight w:val="0"/>
          <w:marTop w:val="0"/>
          <w:marBottom w:val="0"/>
          <w:divBdr>
            <w:top w:val="none" w:sz="0" w:space="0" w:color="auto"/>
            <w:left w:val="none" w:sz="0" w:space="0" w:color="auto"/>
            <w:bottom w:val="none" w:sz="0" w:space="0" w:color="auto"/>
            <w:right w:val="none" w:sz="0" w:space="0" w:color="auto"/>
          </w:divBdr>
          <w:divsChild>
            <w:div w:id="1534533183">
              <w:marLeft w:val="0"/>
              <w:marRight w:val="0"/>
              <w:marTop w:val="0"/>
              <w:marBottom w:val="0"/>
              <w:divBdr>
                <w:top w:val="none" w:sz="0" w:space="0" w:color="auto"/>
                <w:left w:val="none" w:sz="0" w:space="0" w:color="auto"/>
                <w:bottom w:val="none" w:sz="0" w:space="0" w:color="auto"/>
                <w:right w:val="none" w:sz="0" w:space="0" w:color="auto"/>
              </w:divBdr>
              <w:divsChild>
                <w:div w:id="2036807543">
                  <w:marLeft w:val="0"/>
                  <w:marRight w:val="0"/>
                  <w:marTop w:val="0"/>
                  <w:marBottom w:val="0"/>
                  <w:divBdr>
                    <w:top w:val="none" w:sz="0" w:space="0" w:color="auto"/>
                    <w:left w:val="none" w:sz="0" w:space="0" w:color="auto"/>
                    <w:bottom w:val="none" w:sz="0" w:space="0" w:color="auto"/>
                    <w:right w:val="none" w:sz="0" w:space="0" w:color="auto"/>
                  </w:divBdr>
                  <w:divsChild>
                    <w:div w:id="2093046446">
                      <w:marLeft w:val="0"/>
                      <w:marRight w:val="0"/>
                      <w:marTop w:val="0"/>
                      <w:marBottom w:val="0"/>
                      <w:divBdr>
                        <w:top w:val="none" w:sz="0" w:space="0" w:color="auto"/>
                        <w:left w:val="none" w:sz="0" w:space="0" w:color="auto"/>
                        <w:bottom w:val="none" w:sz="0" w:space="0" w:color="auto"/>
                        <w:right w:val="none" w:sz="0" w:space="0" w:color="auto"/>
                      </w:divBdr>
                      <w:divsChild>
                        <w:div w:id="1742676814">
                          <w:marLeft w:val="0"/>
                          <w:marRight w:val="0"/>
                          <w:marTop w:val="0"/>
                          <w:marBottom w:val="0"/>
                          <w:divBdr>
                            <w:top w:val="none" w:sz="0" w:space="0" w:color="auto"/>
                            <w:left w:val="none" w:sz="0" w:space="0" w:color="auto"/>
                            <w:bottom w:val="none" w:sz="0" w:space="0" w:color="auto"/>
                            <w:right w:val="none" w:sz="0" w:space="0" w:color="auto"/>
                          </w:divBdr>
                          <w:divsChild>
                            <w:div w:id="1665932453">
                              <w:marLeft w:val="0"/>
                              <w:marRight w:val="0"/>
                              <w:marTop w:val="0"/>
                              <w:marBottom w:val="0"/>
                              <w:divBdr>
                                <w:top w:val="none" w:sz="0" w:space="0" w:color="auto"/>
                                <w:left w:val="none" w:sz="0" w:space="0" w:color="auto"/>
                                <w:bottom w:val="none" w:sz="0" w:space="0" w:color="auto"/>
                                <w:right w:val="none" w:sz="0" w:space="0" w:color="auto"/>
                              </w:divBdr>
                              <w:divsChild>
                                <w:div w:id="165297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618122">
      <w:bodyDiv w:val="1"/>
      <w:marLeft w:val="0"/>
      <w:marRight w:val="0"/>
      <w:marTop w:val="0"/>
      <w:marBottom w:val="0"/>
      <w:divBdr>
        <w:top w:val="none" w:sz="0" w:space="0" w:color="auto"/>
        <w:left w:val="none" w:sz="0" w:space="0" w:color="auto"/>
        <w:bottom w:val="none" w:sz="0" w:space="0" w:color="auto"/>
        <w:right w:val="none" w:sz="0" w:space="0" w:color="auto"/>
      </w:divBdr>
      <w:divsChild>
        <w:div w:id="946502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microsoft.com/office/2018/08/relationships/commentsExtensible" Target="commentsExtensible.xml" Id="Rd7fd5ef2af5a4ce0"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glossaryDocument" Target="/word/glossary/document.xml" Id="R996be5f479e2480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ec8b498-21de-458f-816f-a9221b53fe3a}"/>
      </w:docPartPr>
      <w:docPartBody>
        <w:p w14:paraId="26D579D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8E391CA616B44B23AF164F23B7D81" ma:contentTypeVersion="7" ma:contentTypeDescription="Create a new document." ma:contentTypeScope="" ma:versionID="2ef9a79d87727ff0c5146f319a439d8f">
  <xsd:schema xmlns:xsd="http://www.w3.org/2001/XMLSchema" xmlns:xs="http://www.w3.org/2001/XMLSchema" xmlns:p="http://schemas.microsoft.com/office/2006/metadata/properties" xmlns:ns1="http://schemas.microsoft.com/sharepoint/v3" xmlns:ns2="f33a324a-c761-4556-ab89-22eef2b1ce0b" xmlns:ns3="3b08d87d-7d4b-4797-b7cd-a7c4de1f44ce" targetNamespace="http://schemas.microsoft.com/office/2006/metadata/properties" ma:root="true" ma:fieldsID="eabeb9ecbefc35a1dc9712cdea41cb84" ns1:_="" ns2:_="" ns3:_="">
    <xsd:import namespace="http://schemas.microsoft.com/sharepoint/v3"/>
    <xsd:import namespace="f33a324a-c761-4556-ab89-22eef2b1ce0b"/>
    <xsd:import namespace="3b08d87d-7d4b-4797-b7cd-a7c4de1f44ce"/>
    <xsd:element name="properties">
      <xsd:complexType>
        <xsd:sequence>
          <xsd:element name="documentManagement">
            <xsd:complexType>
              <xsd:all>
                <xsd:element ref="ns2:MediaServiceMetadata" minOccurs="0"/>
                <xsd:element ref="ns2:MediaServiceFastMetadata" minOccurs="0"/>
                <xsd:element ref="ns2:MediaServiceDateTaken" minOccurs="0"/>
                <xsd:element ref="ns1:_ip_UnifiedCompliancePolicyProperties" minOccurs="0"/>
                <xsd:element ref="ns1:_ip_UnifiedCompliancePolicyUIAc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3a324a-c761-4556-ab89-22eef2b1ce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08d87d-7d4b-4797-b7cd-a7c4de1f44c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3b08d87d-7d4b-4797-b7cd-a7c4de1f44ce">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07166-7A86-4DC0-9E33-AC9752F9DEAE}">
  <ds:schemaRefs>
    <ds:schemaRef ds:uri="http://schemas.microsoft.com/sharepoint/v3/contenttype/forms"/>
  </ds:schemaRefs>
</ds:datastoreItem>
</file>

<file path=customXml/itemProps2.xml><?xml version="1.0" encoding="utf-8"?>
<ds:datastoreItem xmlns:ds="http://schemas.openxmlformats.org/officeDocument/2006/customXml" ds:itemID="{5BA95915-075D-4E48-AFA7-90A70CA27DB8}"/>
</file>

<file path=customXml/itemProps3.xml><?xml version="1.0" encoding="utf-8"?>
<ds:datastoreItem xmlns:ds="http://schemas.openxmlformats.org/officeDocument/2006/customXml" ds:itemID="{56614BB8-04BE-418A-9534-A3B4831C1FEA}">
  <ds:schemaRefs>
    <ds:schemaRef ds:uri="http://schemas.microsoft.com/office/2006/metadata/properties"/>
    <ds:schemaRef ds:uri="http://schemas.microsoft.com/office/infopath/2007/PartnerControls"/>
    <ds:schemaRef ds:uri="http://schemas.microsoft.com/sharepoint/v3"/>
    <ds:schemaRef ds:uri="279dcba5-1096-49b8-87f7-3add964ec55e"/>
    <ds:schemaRef ds:uri="68aea4a9-5c47-4314-8d49-12682379a7c2"/>
  </ds:schemaRefs>
</ds:datastoreItem>
</file>

<file path=customXml/itemProps4.xml><?xml version="1.0" encoding="utf-8"?>
<ds:datastoreItem xmlns:ds="http://schemas.openxmlformats.org/officeDocument/2006/customXml" ds:itemID="{C4E38AF9-4C12-417C-8420-0F24934F37B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Centers for Disease Control and Prevention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Light, Megan (CDC/DDID/NCEZID/DPEI)</dc:creator>
  <keywords/>
  <dc:description/>
  <lastModifiedBy>Shaw, Lauren K. (CDC/DDID/NCIRD/ISD)</lastModifiedBy>
  <revision>4</revision>
  <dcterms:created xsi:type="dcterms:W3CDTF">2020-10-28T16:27:00.0000000Z</dcterms:created>
  <dcterms:modified xsi:type="dcterms:W3CDTF">2020-10-29T16:08:59.3951877Z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0x0101003AD8E391CA616B44B23AF164F23B7D81</vt:lpwstr>
  </property>
  <property fmtid="{D5CDD505-2E9C-101B-9397-08002B2CF9AE}" pid="3" name="Order">
    <vt:r8>587300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SIP_Label_7b94a7b8-f06c-4dfe-bdcc-9b548fd58c31_Enabled">
    <vt:lpwstr>true</vt:lpwstr>
  </property>
  <property fmtid="{D5CDD505-2E9C-101B-9397-08002B2CF9AE}" pid="9" name="MSIP_Label_7b94a7b8-f06c-4dfe-bdcc-9b548fd58c31_SetDate">
    <vt:lpwstr>2020-10-26T18:14:42Z</vt:lpwstr>
  </property>
  <property fmtid="{D5CDD505-2E9C-101B-9397-08002B2CF9AE}" pid="10" name="MSIP_Label_7b94a7b8-f06c-4dfe-bdcc-9b548fd58c31_Method">
    <vt:lpwstr>Privileged</vt:lpwstr>
  </property>
  <property fmtid="{D5CDD505-2E9C-101B-9397-08002B2CF9AE}" pid="11" name="MSIP_Label_7b94a7b8-f06c-4dfe-bdcc-9b548fd58c31_Name">
    <vt:lpwstr>7b94a7b8-f06c-4dfe-bdcc-9b548fd58c31</vt:lpwstr>
  </property>
  <property fmtid="{D5CDD505-2E9C-101B-9397-08002B2CF9AE}" pid="12" name="MSIP_Label_7b94a7b8-f06c-4dfe-bdcc-9b548fd58c31_SiteId">
    <vt:lpwstr>9ce70869-60db-44fd-abe8-d2767077fc8f</vt:lpwstr>
  </property>
  <property fmtid="{D5CDD505-2E9C-101B-9397-08002B2CF9AE}" pid="13" name="MSIP_Label_7b94a7b8-f06c-4dfe-bdcc-9b548fd58c31_ActionId">
    <vt:lpwstr>a50d6158-fdf5-4a95-8863-151758357304</vt:lpwstr>
  </property>
  <property fmtid="{D5CDD505-2E9C-101B-9397-08002B2CF9AE}" pid="14" name="MSIP_Label_7b94a7b8-f06c-4dfe-bdcc-9b548fd58c31_ContentBits">
    <vt:lpwstr>0</vt:lpwstr>
  </property>
</Properties>
</file>