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E879B" w14:textId="77777777" w:rsidR="008129B5" w:rsidRPr="00905C2D" w:rsidRDefault="008129B5" w:rsidP="008129B5">
      <w:pPr>
        <w:rPr>
          <w:rFonts w:asciiTheme="minorHAnsi" w:hAnsiTheme="minorHAnsi" w:cstheme="minorHAnsi"/>
        </w:rPr>
      </w:pPr>
    </w:p>
    <w:tbl>
      <w:tblPr>
        <w:tblStyle w:val="TableGrid8"/>
        <w:tblW w:w="5114" w:type="pct"/>
        <w:tblInd w:w="-162" w:type="dxa"/>
        <w:tblBorders>
          <w:top w:val="single" w:sz="6" w:space="0" w:color="008080"/>
          <w:left w:val="single" w:sz="6" w:space="0" w:color="008080"/>
          <w:bottom w:val="single" w:sz="6" w:space="0" w:color="008080"/>
          <w:right w:val="single" w:sz="6" w:space="0" w:color="008080"/>
          <w:insideH w:val="single" w:sz="6" w:space="0" w:color="008080"/>
          <w:insideV w:val="single" w:sz="6" w:space="0" w:color="008080"/>
        </w:tblBorders>
        <w:tblLook w:val="01E0" w:firstRow="1" w:lastRow="1" w:firstColumn="1" w:lastColumn="1" w:noHBand="0" w:noVBand="0"/>
      </w:tblPr>
      <w:tblGrid>
        <w:gridCol w:w="1603"/>
        <w:gridCol w:w="8690"/>
      </w:tblGrid>
      <w:tr w:rsidR="008129B5" w:rsidRPr="008B4177" w14:paraId="5EA5C2C4" w14:textId="77777777" w:rsidTr="00D97FFC">
        <w:trPr>
          <w:cnfStyle w:val="100000000000" w:firstRow="1" w:lastRow="0" w:firstColumn="0" w:lastColumn="0" w:oddVBand="0" w:evenVBand="0" w:oddHBand="0" w:evenHBand="0" w:firstRowFirstColumn="0" w:firstRowLastColumn="0" w:lastRowFirstColumn="0" w:lastRowLastColumn="0"/>
          <w:trHeight w:val="1488"/>
        </w:trPr>
        <w:tc>
          <w:tcPr>
            <w:cnfStyle w:val="000100000000" w:firstRow="0" w:lastRow="0" w:firstColumn="0" w:lastColumn="1" w:oddVBand="0" w:evenVBand="0" w:oddHBand="0" w:evenHBand="0" w:firstRowFirstColumn="0" w:firstRowLastColumn="0" w:lastRowFirstColumn="0" w:lastRowLastColumn="0"/>
            <w:tcW w:w="5000" w:type="pct"/>
            <w:gridSpan w:val="2"/>
            <w:tcBorders>
              <w:bottom w:val="single" w:sz="6" w:space="0" w:color="008080"/>
            </w:tcBorders>
            <w:shd w:val="clear" w:color="auto" w:fill="F2F2F2" w:themeFill="background1" w:themeFillShade="F2"/>
          </w:tcPr>
          <w:p w14:paraId="621507C5" w14:textId="77777777" w:rsidR="008129B5" w:rsidRPr="00905C2D" w:rsidRDefault="008129B5" w:rsidP="00546603">
            <w:pPr>
              <w:jc w:val="center"/>
              <w:rPr>
                <w:rFonts w:asciiTheme="minorHAnsi" w:hAnsiTheme="minorHAnsi" w:cstheme="minorHAnsi"/>
                <w:smallCaps/>
                <w:sz w:val="22"/>
                <w:szCs w:val="22"/>
              </w:rPr>
            </w:pPr>
          </w:p>
          <w:p w14:paraId="5BD7EED3" w14:textId="77777777" w:rsidR="008129B5" w:rsidRPr="008B4177" w:rsidRDefault="008129B5" w:rsidP="007F3CE7">
            <w:pPr>
              <w:tabs>
                <w:tab w:val="left" w:pos="2702"/>
              </w:tabs>
              <w:jc w:val="center"/>
              <w:rPr>
                <w:rFonts w:asciiTheme="minorHAnsi" w:hAnsiTheme="minorHAnsi" w:cstheme="minorHAnsi"/>
                <w:bCs w:val="0"/>
                <w:color w:val="auto"/>
                <w:sz w:val="32"/>
                <w:szCs w:val="32"/>
              </w:rPr>
            </w:pPr>
            <w:r w:rsidRPr="008B4177">
              <w:rPr>
                <w:rFonts w:asciiTheme="minorHAnsi" w:hAnsiTheme="minorHAnsi" w:cstheme="minorHAnsi"/>
                <w:bCs w:val="0"/>
                <w:color w:val="auto"/>
                <w:sz w:val="32"/>
                <w:szCs w:val="32"/>
              </w:rPr>
              <w:t>Indicator Template</w:t>
            </w:r>
          </w:p>
          <w:p w14:paraId="05F201D4" w14:textId="77777777" w:rsidR="00D51C1C" w:rsidRPr="008B4177" w:rsidRDefault="00D51C1C" w:rsidP="007F3CE7">
            <w:pPr>
              <w:tabs>
                <w:tab w:val="left" w:pos="2702"/>
              </w:tabs>
              <w:jc w:val="center"/>
              <w:rPr>
                <w:rFonts w:asciiTheme="minorHAnsi" w:hAnsiTheme="minorHAnsi" w:cstheme="minorHAnsi"/>
                <w:bCs w:val="0"/>
                <w:color w:val="auto"/>
                <w:sz w:val="32"/>
                <w:szCs w:val="32"/>
              </w:rPr>
            </w:pPr>
            <w:r w:rsidRPr="008B4177">
              <w:rPr>
                <w:rFonts w:asciiTheme="minorHAnsi" w:hAnsiTheme="minorHAnsi" w:cstheme="minorHAnsi"/>
                <w:color w:val="auto"/>
                <w:sz w:val="32"/>
                <w:szCs w:val="32"/>
              </w:rPr>
              <w:t>Content Area: Asthma</w:t>
            </w:r>
          </w:p>
          <w:p w14:paraId="303CC815" w14:textId="4B53C6CA" w:rsidR="00D51C1C" w:rsidRPr="008B4177" w:rsidRDefault="00D51C1C" w:rsidP="007F3CE7">
            <w:pPr>
              <w:tabs>
                <w:tab w:val="left" w:pos="2702"/>
              </w:tabs>
              <w:jc w:val="center"/>
              <w:rPr>
                <w:rFonts w:asciiTheme="minorHAnsi" w:hAnsiTheme="minorHAnsi" w:cstheme="minorHAnsi"/>
                <w:bCs w:val="0"/>
                <w:color w:val="auto"/>
                <w:sz w:val="32"/>
                <w:szCs w:val="32"/>
              </w:rPr>
            </w:pPr>
            <w:r w:rsidRPr="008B4177">
              <w:rPr>
                <w:rFonts w:asciiTheme="minorHAnsi" w:hAnsiTheme="minorHAnsi" w:cstheme="minorHAnsi"/>
                <w:color w:val="auto"/>
                <w:sz w:val="32"/>
                <w:szCs w:val="32"/>
              </w:rPr>
              <w:t>Indicator: Emergency Department Visits for Asthma</w:t>
            </w:r>
          </w:p>
          <w:p w14:paraId="26D48B99" w14:textId="77777777" w:rsidR="008129B5" w:rsidRPr="008B4177" w:rsidRDefault="008129B5" w:rsidP="007F3CE7">
            <w:pPr>
              <w:tabs>
                <w:tab w:val="left" w:pos="2702"/>
              </w:tabs>
              <w:jc w:val="center"/>
              <w:rPr>
                <w:rFonts w:asciiTheme="minorHAnsi" w:hAnsiTheme="minorHAnsi" w:cstheme="minorHAnsi"/>
                <w:b w:val="0"/>
                <w:bCs w:val="0"/>
                <w:color w:val="auto"/>
              </w:rPr>
            </w:pPr>
            <w:r w:rsidRPr="008B4177">
              <w:rPr>
                <w:rFonts w:asciiTheme="minorHAnsi" w:hAnsiTheme="minorHAnsi" w:cstheme="minorHAnsi"/>
                <w:color w:val="auto"/>
              </w:rPr>
              <w:t>Environmental Public Health Tracking</w:t>
            </w:r>
          </w:p>
          <w:p w14:paraId="42FC2860" w14:textId="56BF4471" w:rsidR="008129B5" w:rsidRPr="008B4177" w:rsidRDefault="007F3CE7" w:rsidP="00546603">
            <w:pPr>
              <w:jc w:val="center"/>
              <w:rPr>
                <w:rFonts w:asciiTheme="minorHAnsi" w:hAnsiTheme="minorHAnsi" w:cstheme="minorHAnsi"/>
                <w:b w:val="0"/>
                <w:bCs w:val="0"/>
                <w:color w:val="auto"/>
                <w:sz w:val="28"/>
                <w:szCs w:val="28"/>
              </w:rPr>
            </w:pPr>
            <w:r w:rsidRPr="008B4177">
              <w:rPr>
                <w:rFonts w:asciiTheme="minorHAnsi" w:hAnsiTheme="minorHAnsi" w:cstheme="minorHAnsi"/>
                <w:b w:val="0"/>
                <w:bCs w:val="0"/>
                <w:color w:val="auto"/>
                <w:sz w:val="28"/>
                <w:szCs w:val="28"/>
              </w:rPr>
              <w:t>August 2021</w:t>
            </w:r>
          </w:p>
        </w:tc>
      </w:tr>
      <w:tr w:rsidR="008129B5" w:rsidRPr="008B4177" w14:paraId="122DE5E8" w14:textId="77777777" w:rsidTr="00260496">
        <w:tc>
          <w:tcPr>
            <w:tcW w:w="1068" w:type="pct"/>
            <w:vAlign w:val="center"/>
          </w:tcPr>
          <w:p w14:paraId="182DB584"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Type of EPHT Indicator</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2C995A67" w14:textId="77777777" w:rsidR="008129B5" w:rsidRPr="008B4177" w:rsidRDefault="008129B5" w:rsidP="00260496">
            <w:pPr>
              <w:rPr>
                <w:rFonts w:asciiTheme="minorHAnsi" w:hAnsiTheme="minorHAnsi" w:cstheme="minorHAnsi"/>
                <w:b w:val="0"/>
                <w:bCs w:val="0"/>
              </w:rPr>
            </w:pPr>
            <w:r w:rsidRPr="008B4177">
              <w:rPr>
                <w:rFonts w:asciiTheme="minorHAnsi" w:hAnsiTheme="minorHAnsi" w:cstheme="minorHAnsi"/>
                <w:b w:val="0"/>
                <w:bCs w:val="0"/>
              </w:rPr>
              <w:t>Health outcome</w:t>
            </w:r>
          </w:p>
        </w:tc>
      </w:tr>
      <w:tr w:rsidR="008129B5" w:rsidRPr="008B4177" w14:paraId="69A645AB" w14:textId="77777777" w:rsidTr="00260496">
        <w:tc>
          <w:tcPr>
            <w:tcW w:w="1068" w:type="pct"/>
            <w:vAlign w:val="center"/>
          </w:tcPr>
          <w:p w14:paraId="05D9A983"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Measures</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5D082D78" w14:textId="77777777" w:rsidR="005C778F" w:rsidRPr="008B4177" w:rsidRDefault="005C778F" w:rsidP="005C778F">
            <w:pPr>
              <w:pStyle w:val="ListParagraph"/>
              <w:numPr>
                <w:ilvl w:val="0"/>
                <w:numId w:val="17"/>
              </w:numPr>
              <w:rPr>
                <w:rFonts w:ascii="Calibri" w:hAnsi="Calibri" w:cs="Calibri"/>
                <w:b w:val="0"/>
                <w:bCs w:val="0"/>
                <w:color w:val="000000"/>
                <w:sz w:val="22"/>
                <w:szCs w:val="22"/>
                <w:lang w:eastAsia="en-US"/>
              </w:rPr>
            </w:pPr>
            <w:r w:rsidRPr="008B4177">
              <w:rPr>
                <w:rFonts w:ascii="Calibri" w:hAnsi="Calibri" w:cs="Calibri"/>
                <w:b w:val="0"/>
                <w:bCs w:val="0"/>
                <w:color w:val="000000"/>
              </w:rPr>
              <w:t xml:space="preserve">Number of Emergency Department Visits for Asthma </w:t>
            </w:r>
          </w:p>
          <w:p w14:paraId="1DC542BE" w14:textId="77777777" w:rsidR="005C778F" w:rsidRPr="008B4177" w:rsidRDefault="005C778F" w:rsidP="005C778F">
            <w:pPr>
              <w:pStyle w:val="ListParagraph"/>
              <w:numPr>
                <w:ilvl w:val="0"/>
                <w:numId w:val="17"/>
              </w:numPr>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Crude Rate of Emergency Department Visits for Asthma per 10,000 Population </w:t>
            </w:r>
          </w:p>
          <w:p w14:paraId="339E3DF4" w14:textId="77777777" w:rsidR="005C778F" w:rsidRPr="008B4177" w:rsidRDefault="005C778F" w:rsidP="005C778F">
            <w:pPr>
              <w:pStyle w:val="ListParagraph"/>
              <w:numPr>
                <w:ilvl w:val="0"/>
                <w:numId w:val="17"/>
              </w:numPr>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Age-adjusted Rate of Emergency Department Visits for Asthma per 10,000 Population </w:t>
            </w:r>
          </w:p>
          <w:p w14:paraId="58BB85B1" w14:textId="77777777" w:rsidR="005C778F" w:rsidRPr="008B4177" w:rsidRDefault="005C778F" w:rsidP="005C778F">
            <w:pPr>
              <w:pStyle w:val="ListParagraph"/>
              <w:ind w:left="433"/>
              <w:rPr>
                <w:rFonts w:asciiTheme="minorHAnsi" w:hAnsiTheme="minorHAnsi" w:cstheme="minorHAnsi"/>
                <w:color w:val="000000"/>
              </w:rPr>
            </w:pPr>
          </w:p>
          <w:p w14:paraId="33FCEF41" w14:textId="77777777" w:rsidR="005C778F" w:rsidRPr="008B4177" w:rsidRDefault="005C778F" w:rsidP="005C778F">
            <w:pPr>
              <w:pStyle w:val="ListParagraph"/>
              <w:ind w:left="73"/>
              <w:rPr>
                <w:rFonts w:asciiTheme="minorHAnsi" w:hAnsiTheme="minorHAnsi" w:cstheme="minorHAnsi"/>
                <w:color w:val="000000"/>
              </w:rPr>
            </w:pPr>
            <w:r w:rsidRPr="008B4177">
              <w:rPr>
                <w:rFonts w:asciiTheme="minorHAnsi" w:hAnsiTheme="minorHAnsi" w:cstheme="minorHAnsi"/>
                <w:b w:val="0"/>
                <w:bCs w:val="0"/>
                <w:color w:val="000000"/>
              </w:rPr>
              <w:t>Measures use the following combinations of geographic boundaries and temporal aggregation:</w:t>
            </w:r>
          </w:p>
          <w:p w14:paraId="0973674F" w14:textId="77777777" w:rsidR="005C778F" w:rsidRPr="008B4177" w:rsidRDefault="005C778F" w:rsidP="005C778F">
            <w:pPr>
              <w:pStyle w:val="ListParagraph"/>
              <w:numPr>
                <w:ilvl w:val="0"/>
                <w:numId w:val="28"/>
              </w:numPr>
              <w:rPr>
                <w:rFonts w:asciiTheme="minorHAnsi" w:hAnsiTheme="minorHAnsi" w:cstheme="minorHAnsi"/>
                <w:b w:val="0"/>
                <w:bCs w:val="0"/>
                <w:color w:val="000000"/>
              </w:rPr>
            </w:pPr>
            <w:r w:rsidRPr="008B4177">
              <w:rPr>
                <w:rFonts w:asciiTheme="minorHAnsi" w:hAnsiTheme="minorHAnsi" w:cstheme="minorHAnsi"/>
                <w:b w:val="0"/>
                <w:bCs w:val="0"/>
                <w:color w:val="000000"/>
              </w:rPr>
              <w:t>Census tract, 5-year period</w:t>
            </w:r>
          </w:p>
          <w:p w14:paraId="2B4EFB3F" w14:textId="77777777" w:rsidR="005C778F" w:rsidRPr="008B4177" w:rsidRDefault="005C778F" w:rsidP="005C778F">
            <w:pPr>
              <w:pStyle w:val="ListParagraph"/>
              <w:numPr>
                <w:ilvl w:val="0"/>
                <w:numId w:val="28"/>
              </w:numPr>
              <w:rPr>
                <w:rFonts w:asciiTheme="minorHAnsi" w:hAnsiTheme="minorHAnsi" w:cstheme="minorHAnsi"/>
                <w:b w:val="0"/>
                <w:bCs w:val="0"/>
                <w:color w:val="000000"/>
              </w:rPr>
            </w:pPr>
            <w:r w:rsidRPr="008B4177">
              <w:rPr>
                <w:rFonts w:asciiTheme="minorHAnsi" w:hAnsiTheme="minorHAnsi" w:cstheme="minorHAnsi"/>
                <w:b w:val="0"/>
                <w:bCs w:val="0"/>
                <w:color w:val="000000"/>
              </w:rPr>
              <w:t>5,000 Minimum Person Population Area, 3-year period</w:t>
            </w:r>
          </w:p>
          <w:p w14:paraId="1009668C" w14:textId="77777777" w:rsidR="005C778F" w:rsidRPr="008B4177" w:rsidRDefault="005C778F" w:rsidP="005C778F">
            <w:pPr>
              <w:pStyle w:val="ListParagraph"/>
              <w:numPr>
                <w:ilvl w:val="0"/>
                <w:numId w:val="28"/>
              </w:numPr>
              <w:rPr>
                <w:rFonts w:asciiTheme="minorHAnsi" w:hAnsiTheme="minorHAnsi" w:cstheme="minorHAnsi"/>
                <w:b w:val="0"/>
                <w:bCs w:val="0"/>
                <w:color w:val="000000"/>
              </w:rPr>
            </w:pPr>
            <w:r w:rsidRPr="008B4177">
              <w:rPr>
                <w:rFonts w:asciiTheme="minorHAnsi" w:hAnsiTheme="minorHAnsi" w:cstheme="minorHAnsi"/>
                <w:b w:val="0"/>
                <w:bCs w:val="0"/>
                <w:color w:val="000000"/>
              </w:rPr>
              <w:t>20,000 Minimum Person Population Area, 1-year period</w:t>
            </w:r>
          </w:p>
          <w:p w14:paraId="53AFC759" w14:textId="77777777" w:rsidR="005C778F" w:rsidRPr="008B4177" w:rsidRDefault="005C778F" w:rsidP="005C778F">
            <w:pPr>
              <w:pStyle w:val="ListParagraph"/>
              <w:numPr>
                <w:ilvl w:val="0"/>
                <w:numId w:val="28"/>
              </w:numPr>
              <w:rPr>
                <w:rFonts w:asciiTheme="minorHAnsi" w:hAnsiTheme="minorHAnsi" w:cstheme="minorHAnsi"/>
                <w:b w:val="0"/>
                <w:bCs w:val="0"/>
                <w:color w:val="000000"/>
              </w:rPr>
            </w:pPr>
            <w:r w:rsidRPr="008B4177">
              <w:rPr>
                <w:rFonts w:asciiTheme="minorHAnsi" w:hAnsiTheme="minorHAnsi" w:cstheme="minorHAnsi"/>
                <w:b w:val="0"/>
                <w:bCs w:val="0"/>
                <w:color w:val="000000"/>
              </w:rPr>
              <w:t>County, 1-year period</w:t>
            </w:r>
          </w:p>
          <w:p w14:paraId="197F8DE8" w14:textId="77777777" w:rsidR="005C778F" w:rsidRPr="008B4177" w:rsidRDefault="005C778F" w:rsidP="005C778F">
            <w:pPr>
              <w:pStyle w:val="ListParagraph"/>
              <w:numPr>
                <w:ilvl w:val="0"/>
                <w:numId w:val="28"/>
              </w:numPr>
              <w:rPr>
                <w:rFonts w:asciiTheme="minorHAnsi" w:hAnsiTheme="minorHAnsi" w:cstheme="minorHAnsi"/>
                <w:b w:val="0"/>
                <w:bCs w:val="0"/>
                <w:color w:val="000000"/>
              </w:rPr>
            </w:pPr>
            <w:r w:rsidRPr="008B4177">
              <w:rPr>
                <w:rFonts w:asciiTheme="minorHAnsi" w:hAnsiTheme="minorHAnsi" w:cstheme="minorHAnsi"/>
                <w:b w:val="0"/>
                <w:bCs w:val="0"/>
                <w:color w:val="000000"/>
              </w:rPr>
              <w:t>State, 1-year period</w:t>
            </w:r>
          </w:p>
          <w:p w14:paraId="65758CC5" w14:textId="7F94BE7B" w:rsidR="003B7174" w:rsidRPr="008B4177" w:rsidRDefault="003B7174" w:rsidP="009A4B16">
            <w:pPr>
              <w:pStyle w:val="ListParagraph"/>
              <w:ind w:left="360"/>
              <w:rPr>
                <w:rFonts w:asciiTheme="minorHAnsi" w:hAnsiTheme="minorHAnsi" w:cstheme="minorHAnsi"/>
              </w:rPr>
            </w:pPr>
          </w:p>
        </w:tc>
      </w:tr>
      <w:tr w:rsidR="008129B5" w:rsidRPr="008B4177" w14:paraId="7E53CFC9" w14:textId="77777777" w:rsidTr="00260496">
        <w:tc>
          <w:tcPr>
            <w:tcW w:w="1068" w:type="pct"/>
            <w:vAlign w:val="center"/>
          </w:tcPr>
          <w:p w14:paraId="2ACBA4BD"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Derivation of Measure(s)</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617BA48D" w14:textId="77777777" w:rsidR="00A5159D" w:rsidRPr="008B4177" w:rsidRDefault="00A5159D" w:rsidP="00A5159D">
            <w:pPr>
              <w:rPr>
                <w:rFonts w:asciiTheme="minorHAnsi" w:hAnsiTheme="minorHAnsi" w:cstheme="minorHAnsi"/>
                <w:b w:val="0"/>
                <w:bCs w:val="0"/>
              </w:rPr>
            </w:pPr>
            <w:r w:rsidRPr="008B4177">
              <w:rPr>
                <w:rFonts w:asciiTheme="minorHAnsi" w:hAnsiTheme="minorHAnsi" w:cstheme="minorHAnsi"/>
                <w:b w:val="0"/>
                <w:bCs w:val="0"/>
                <w:i/>
              </w:rPr>
              <w:t>Numerator</w:t>
            </w:r>
            <w:r w:rsidRPr="008B4177">
              <w:rPr>
                <w:rFonts w:asciiTheme="minorHAnsi" w:hAnsiTheme="minorHAnsi" w:cstheme="minorHAnsi"/>
                <w:b w:val="0"/>
                <w:bCs w:val="0"/>
              </w:rPr>
              <w:t xml:space="preserve">: </w:t>
            </w:r>
          </w:p>
          <w:p w14:paraId="5F649069" w14:textId="1F09C5CE" w:rsidR="00A5159D" w:rsidRPr="008B4177" w:rsidRDefault="00A5159D" w:rsidP="00BE3565">
            <w:pPr>
              <w:pStyle w:val="ListParagraph"/>
              <w:numPr>
                <w:ilvl w:val="0"/>
                <w:numId w:val="19"/>
              </w:numPr>
              <w:rPr>
                <w:rFonts w:asciiTheme="minorHAnsi" w:hAnsiTheme="minorHAnsi" w:cstheme="minorHAnsi"/>
                <w:b w:val="0"/>
                <w:bCs w:val="0"/>
              </w:rPr>
            </w:pPr>
            <w:r w:rsidRPr="008B4177">
              <w:rPr>
                <w:rFonts w:asciiTheme="minorHAnsi" w:hAnsiTheme="minorHAnsi" w:cstheme="minorHAnsi"/>
                <w:b w:val="0"/>
                <w:bCs w:val="0"/>
              </w:rPr>
              <w:t xml:space="preserve">Emergency </w:t>
            </w:r>
            <w:r w:rsidR="00F909DE" w:rsidRPr="008B4177">
              <w:rPr>
                <w:rFonts w:asciiTheme="minorHAnsi" w:hAnsiTheme="minorHAnsi" w:cstheme="minorHAnsi"/>
                <w:b w:val="0"/>
                <w:bCs w:val="0"/>
              </w:rPr>
              <w:t>d</w:t>
            </w:r>
            <w:r w:rsidRPr="008B4177">
              <w:rPr>
                <w:rFonts w:asciiTheme="minorHAnsi" w:hAnsiTheme="minorHAnsi" w:cstheme="minorHAnsi"/>
                <w:b w:val="0"/>
                <w:bCs w:val="0"/>
              </w:rPr>
              <w:t xml:space="preserve">epartment </w:t>
            </w:r>
            <w:r w:rsidR="00D97FFC" w:rsidRPr="008B4177">
              <w:rPr>
                <w:rFonts w:asciiTheme="minorHAnsi" w:hAnsiTheme="minorHAnsi" w:cstheme="minorHAnsi"/>
                <w:b w:val="0"/>
                <w:bCs w:val="0"/>
              </w:rPr>
              <w:t xml:space="preserve">(ED) </w:t>
            </w:r>
            <w:r w:rsidR="00F909DE" w:rsidRPr="008B4177">
              <w:rPr>
                <w:rFonts w:asciiTheme="minorHAnsi" w:hAnsiTheme="minorHAnsi" w:cstheme="minorHAnsi"/>
                <w:b w:val="0"/>
                <w:bCs w:val="0"/>
              </w:rPr>
              <w:t>v</w:t>
            </w:r>
            <w:r w:rsidRPr="008B4177">
              <w:rPr>
                <w:rFonts w:asciiTheme="minorHAnsi" w:hAnsiTheme="minorHAnsi" w:cstheme="minorHAnsi"/>
                <w:b w:val="0"/>
                <w:bCs w:val="0"/>
              </w:rPr>
              <w:t>isits during a calendar year</w:t>
            </w:r>
            <w:r w:rsidR="00BE3565" w:rsidRPr="008B4177">
              <w:rPr>
                <w:rFonts w:asciiTheme="minorHAnsi" w:hAnsiTheme="minorHAnsi" w:cstheme="minorHAnsi"/>
                <w:b w:val="0"/>
                <w:bCs w:val="0"/>
              </w:rPr>
              <w:t xml:space="preserve"> </w:t>
            </w:r>
            <w:r w:rsidR="00247500" w:rsidRPr="008B4177">
              <w:rPr>
                <w:rFonts w:asciiTheme="minorHAnsi" w:hAnsiTheme="minorHAnsi" w:cstheme="minorHAnsi"/>
                <w:b w:val="0"/>
                <w:bCs w:val="0"/>
              </w:rPr>
              <w:t xml:space="preserve">for </w:t>
            </w:r>
            <w:r w:rsidRPr="008B4177">
              <w:rPr>
                <w:rFonts w:asciiTheme="minorHAnsi" w:hAnsiTheme="minorHAnsi" w:cstheme="minorHAnsi"/>
                <w:b w:val="0"/>
                <w:bCs w:val="0"/>
              </w:rPr>
              <w:t xml:space="preserve">asthma </w:t>
            </w:r>
            <w:r w:rsidR="00247500" w:rsidRPr="008B4177">
              <w:rPr>
                <w:rFonts w:asciiTheme="minorHAnsi" w:hAnsiTheme="minorHAnsi" w:cstheme="minorHAnsi"/>
                <w:b w:val="0"/>
                <w:bCs w:val="0"/>
              </w:rPr>
              <w:t>using</w:t>
            </w:r>
            <w:r w:rsidR="00F5326A" w:rsidRPr="008B4177">
              <w:rPr>
                <w:rFonts w:asciiTheme="minorHAnsi" w:hAnsiTheme="minorHAnsi" w:cstheme="minorHAnsi"/>
                <w:b w:val="0"/>
                <w:bCs w:val="0"/>
              </w:rPr>
              <w:t xml:space="preserve"> </w:t>
            </w:r>
            <w:r w:rsidR="005C778F" w:rsidRPr="008B4177">
              <w:rPr>
                <w:rFonts w:asciiTheme="minorHAnsi" w:hAnsiTheme="minorHAnsi" w:cstheme="minorHAnsi"/>
                <w:b w:val="0"/>
                <w:bCs w:val="0"/>
              </w:rPr>
              <w:t xml:space="preserve">International Classification of Diseases, Ninth Revision, Clinical Modification code (ICD-9-CM) 493 or </w:t>
            </w:r>
            <w:r w:rsidR="005C778F" w:rsidRPr="008B4177">
              <w:rPr>
                <w:rFonts w:asciiTheme="minorHAnsi" w:eastAsia="Times New Roman" w:hAnsiTheme="minorHAnsi" w:cstheme="minorHAnsi"/>
                <w:b w:val="0"/>
                <w:bCs w:val="0"/>
              </w:rPr>
              <w:t xml:space="preserve">International Classification of Diseases, Tenth Revision, Clinical Modification code (ICD-10-CM) </w:t>
            </w:r>
            <w:r w:rsidR="005C778F" w:rsidRPr="008B4177">
              <w:rPr>
                <w:rFonts w:asciiTheme="minorHAnsi" w:hAnsiTheme="minorHAnsi" w:cstheme="minorHAnsi"/>
                <w:b w:val="0"/>
                <w:bCs w:val="0"/>
              </w:rPr>
              <w:t xml:space="preserve">J45 </w:t>
            </w:r>
            <w:r w:rsidRPr="008B4177">
              <w:rPr>
                <w:rFonts w:asciiTheme="minorHAnsi" w:hAnsiTheme="minorHAnsi" w:cstheme="minorHAnsi"/>
                <w:b w:val="0"/>
                <w:bCs w:val="0"/>
              </w:rPr>
              <w:t xml:space="preserve">as the primary diagnosis </w:t>
            </w:r>
            <w:r w:rsidR="00247500" w:rsidRPr="008B4177">
              <w:rPr>
                <w:rFonts w:asciiTheme="minorHAnsi" w:hAnsiTheme="minorHAnsi" w:cstheme="minorHAnsi"/>
                <w:b w:val="0"/>
                <w:bCs w:val="0"/>
              </w:rPr>
              <w:t xml:space="preserve">code </w:t>
            </w:r>
            <w:r w:rsidRPr="008B4177">
              <w:rPr>
                <w:rFonts w:asciiTheme="minorHAnsi" w:hAnsiTheme="minorHAnsi" w:cstheme="minorHAnsi"/>
                <w:b w:val="0"/>
                <w:bCs w:val="0"/>
              </w:rPr>
              <w:t>(includ</w:t>
            </w:r>
            <w:r w:rsidR="00247500" w:rsidRPr="008B4177">
              <w:rPr>
                <w:rFonts w:asciiTheme="minorHAnsi" w:hAnsiTheme="minorHAnsi" w:cstheme="minorHAnsi"/>
                <w:b w:val="0"/>
                <w:bCs w:val="0"/>
              </w:rPr>
              <w:t>ing</w:t>
            </w:r>
            <w:r w:rsidRPr="008B4177">
              <w:rPr>
                <w:rFonts w:asciiTheme="minorHAnsi" w:hAnsiTheme="minorHAnsi" w:cstheme="minorHAnsi"/>
                <w:b w:val="0"/>
                <w:bCs w:val="0"/>
              </w:rPr>
              <w:t xml:space="preserve"> records for ED </w:t>
            </w:r>
            <w:r w:rsidR="00247500" w:rsidRPr="008B4177">
              <w:rPr>
                <w:rFonts w:asciiTheme="minorHAnsi" w:hAnsiTheme="minorHAnsi" w:cstheme="minorHAnsi"/>
                <w:b w:val="0"/>
                <w:bCs w:val="0"/>
              </w:rPr>
              <w:t>v</w:t>
            </w:r>
            <w:r w:rsidRPr="008B4177">
              <w:rPr>
                <w:rFonts w:asciiTheme="minorHAnsi" w:hAnsiTheme="minorHAnsi" w:cstheme="minorHAnsi"/>
                <w:b w:val="0"/>
                <w:bCs w:val="0"/>
              </w:rPr>
              <w:t>isits resulting in a hospitalization)</w:t>
            </w:r>
          </w:p>
          <w:p w14:paraId="3004E828" w14:textId="77777777" w:rsidR="009366F7" w:rsidRPr="008B4177" w:rsidRDefault="00A5159D" w:rsidP="00BE3565">
            <w:pPr>
              <w:pStyle w:val="ListParagraph"/>
              <w:numPr>
                <w:ilvl w:val="0"/>
                <w:numId w:val="19"/>
              </w:numPr>
              <w:rPr>
                <w:rFonts w:asciiTheme="minorHAnsi" w:hAnsiTheme="minorHAnsi" w:cstheme="minorHAnsi"/>
                <w:b w:val="0"/>
                <w:bCs w:val="0"/>
              </w:rPr>
            </w:pPr>
            <w:r w:rsidRPr="008B4177">
              <w:rPr>
                <w:rFonts w:asciiTheme="minorHAnsi" w:hAnsiTheme="minorHAnsi" w:cstheme="minorHAnsi"/>
                <w:b w:val="0"/>
                <w:bCs w:val="0"/>
              </w:rPr>
              <w:t>Both inpatient and outpatient records with duplicate</w:t>
            </w:r>
            <w:r w:rsidR="00BE3565" w:rsidRPr="008B4177">
              <w:rPr>
                <w:rFonts w:asciiTheme="minorHAnsi" w:hAnsiTheme="minorHAnsi" w:cstheme="minorHAnsi"/>
                <w:b w:val="0"/>
                <w:bCs w:val="0"/>
              </w:rPr>
              <w:t>*</w:t>
            </w:r>
            <w:r w:rsidR="00233EB1" w:rsidRPr="008B4177">
              <w:rPr>
                <w:rFonts w:asciiTheme="minorHAnsi" w:hAnsiTheme="minorHAnsi" w:cstheme="minorHAnsi"/>
                <w:b w:val="0"/>
                <w:bCs w:val="0"/>
              </w:rPr>
              <w:t xml:space="preserve"> records</w:t>
            </w:r>
            <w:r w:rsidRPr="008B4177">
              <w:rPr>
                <w:rFonts w:asciiTheme="minorHAnsi" w:hAnsiTheme="minorHAnsi" w:cstheme="minorHAnsi"/>
                <w:b w:val="0"/>
                <w:bCs w:val="0"/>
              </w:rPr>
              <w:t xml:space="preserve"> removed and transfers to other hospitals included</w:t>
            </w:r>
            <w:r w:rsidR="00BE3565" w:rsidRPr="008B4177">
              <w:rPr>
                <w:rFonts w:asciiTheme="minorHAnsi" w:hAnsiTheme="minorHAnsi" w:cstheme="minorHAnsi"/>
                <w:b w:val="0"/>
                <w:bCs w:val="0"/>
              </w:rPr>
              <w:t xml:space="preserve">. </w:t>
            </w:r>
          </w:p>
          <w:p w14:paraId="474B2278" w14:textId="787DC31B" w:rsidR="00A5159D" w:rsidRPr="008B4177" w:rsidRDefault="00BE3565" w:rsidP="009366F7">
            <w:pPr>
              <w:pStyle w:val="ListParagraph"/>
              <w:rPr>
                <w:rFonts w:asciiTheme="minorHAnsi" w:hAnsiTheme="minorHAnsi" w:cstheme="minorHAnsi"/>
                <w:b w:val="0"/>
                <w:bCs w:val="0"/>
              </w:rPr>
            </w:pPr>
            <w:r w:rsidRPr="008B4177">
              <w:rPr>
                <w:rFonts w:asciiTheme="minorHAnsi" w:hAnsiTheme="minorHAnsi" w:cstheme="minorHAnsi"/>
                <w:b w:val="0"/>
                <w:bCs w:val="0"/>
              </w:rPr>
              <w:t xml:space="preserve">*Duplicate records </w:t>
            </w:r>
            <w:r w:rsidR="00602415" w:rsidRPr="008B4177">
              <w:rPr>
                <w:rFonts w:asciiTheme="minorHAnsi" w:hAnsiTheme="minorHAnsi" w:cstheme="minorHAnsi"/>
                <w:b w:val="0"/>
                <w:bCs w:val="0"/>
              </w:rPr>
              <w:t>refer</w:t>
            </w:r>
            <w:r w:rsidRPr="008B4177">
              <w:rPr>
                <w:rFonts w:asciiTheme="minorHAnsi" w:hAnsiTheme="minorHAnsi" w:cstheme="minorHAnsi"/>
                <w:b w:val="0"/>
                <w:bCs w:val="0"/>
              </w:rPr>
              <w:t xml:space="preserve"> to more than one record for the same person </w:t>
            </w:r>
            <w:r w:rsidR="00F654BB" w:rsidRPr="008B4177">
              <w:rPr>
                <w:rFonts w:asciiTheme="minorHAnsi" w:hAnsiTheme="minorHAnsi" w:cstheme="minorHAnsi"/>
                <w:b w:val="0"/>
                <w:bCs w:val="0"/>
              </w:rPr>
              <w:t>for the same event (</w:t>
            </w:r>
            <w:r w:rsidRPr="008B4177">
              <w:rPr>
                <w:rFonts w:asciiTheme="minorHAnsi" w:hAnsiTheme="minorHAnsi" w:cstheme="minorHAnsi"/>
                <w:b w:val="0"/>
                <w:bCs w:val="0"/>
              </w:rPr>
              <w:t xml:space="preserve">with the same ED </w:t>
            </w:r>
            <w:r w:rsidR="00247500" w:rsidRPr="008B4177">
              <w:rPr>
                <w:rFonts w:asciiTheme="minorHAnsi" w:hAnsiTheme="minorHAnsi" w:cstheme="minorHAnsi"/>
                <w:b w:val="0"/>
                <w:bCs w:val="0"/>
              </w:rPr>
              <w:t>v</w:t>
            </w:r>
            <w:r w:rsidRPr="008B4177">
              <w:rPr>
                <w:rFonts w:asciiTheme="minorHAnsi" w:hAnsiTheme="minorHAnsi" w:cstheme="minorHAnsi"/>
                <w:b w:val="0"/>
                <w:bCs w:val="0"/>
              </w:rPr>
              <w:t xml:space="preserve">isit data e.g., sex, date of birth, admission/ED </w:t>
            </w:r>
            <w:r w:rsidR="00247500" w:rsidRPr="008B4177">
              <w:rPr>
                <w:rFonts w:asciiTheme="minorHAnsi" w:hAnsiTheme="minorHAnsi" w:cstheme="minorHAnsi"/>
                <w:b w:val="0"/>
                <w:bCs w:val="0"/>
              </w:rPr>
              <w:t>v</w:t>
            </w:r>
            <w:r w:rsidRPr="008B4177">
              <w:rPr>
                <w:rFonts w:asciiTheme="minorHAnsi" w:hAnsiTheme="minorHAnsi" w:cstheme="minorHAnsi"/>
                <w:b w:val="0"/>
                <w:bCs w:val="0"/>
              </w:rPr>
              <w:t xml:space="preserve">isit date, and </w:t>
            </w:r>
            <w:r w:rsidR="00247500" w:rsidRPr="008B4177">
              <w:rPr>
                <w:rFonts w:asciiTheme="minorHAnsi" w:hAnsiTheme="minorHAnsi" w:cstheme="minorHAnsi"/>
                <w:b w:val="0"/>
                <w:bCs w:val="0"/>
              </w:rPr>
              <w:t>ZIP c</w:t>
            </w:r>
            <w:r w:rsidRPr="008B4177">
              <w:rPr>
                <w:rFonts w:asciiTheme="minorHAnsi" w:hAnsiTheme="minorHAnsi" w:cstheme="minorHAnsi"/>
                <w:b w:val="0"/>
                <w:bCs w:val="0"/>
              </w:rPr>
              <w:t xml:space="preserve">ode have exact same information).  </w:t>
            </w:r>
          </w:p>
          <w:p w14:paraId="28762A90" w14:textId="77777777" w:rsidR="00A5159D" w:rsidRPr="008B4177" w:rsidRDefault="00A5159D" w:rsidP="00A5159D">
            <w:pPr>
              <w:rPr>
                <w:rFonts w:asciiTheme="minorHAnsi" w:hAnsiTheme="minorHAnsi" w:cstheme="minorHAnsi"/>
                <w:b w:val="0"/>
                <w:bCs w:val="0"/>
              </w:rPr>
            </w:pPr>
          </w:p>
          <w:p w14:paraId="584BAF67" w14:textId="77777777" w:rsidR="00A5159D" w:rsidRPr="008B4177" w:rsidRDefault="00A5159D" w:rsidP="00A5159D">
            <w:pPr>
              <w:rPr>
                <w:rFonts w:asciiTheme="minorHAnsi" w:hAnsiTheme="minorHAnsi" w:cstheme="minorHAnsi"/>
                <w:b w:val="0"/>
                <w:bCs w:val="0"/>
              </w:rPr>
            </w:pPr>
            <w:r w:rsidRPr="008B4177">
              <w:rPr>
                <w:rFonts w:asciiTheme="minorHAnsi" w:hAnsiTheme="minorHAnsi" w:cstheme="minorHAnsi"/>
                <w:b w:val="0"/>
                <w:bCs w:val="0"/>
                <w:i/>
              </w:rPr>
              <w:t>Denominator</w:t>
            </w:r>
            <w:r w:rsidRPr="008B4177">
              <w:rPr>
                <w:rFonts w:asciiTheme="minorHAnsi" w:hAnsiTheme="minorHAnsi" w:cstheme="minorHAnsi"/>
                <w:b w:val="0"/>
                <w:bCs w:val="0"/>
              </w:rPr>
              <w:t xml:space="preserve">: </w:t>
            </w:r>
          </w:p>
          <w:p w14:paraId="6A94DB21" w14:textId="40A9549E" w:rsidR="00A5159D" w:rsidRPr="008B4177" w:rsidRDefault="00A5159D" w:rsidP="00A5159D">
            <w:pPr>
              <w:pStyle w:val="ListParagraph"/>
              <w:numPr>
                <w:ilvl w:val="0"/>
                <w:numId w:val="20"/>
              </w:numPr>
              <w:ind w:left="433"/>
              <w:rPr>
                <w:rFonts w:asciiTheme="minorHAnsi" w:hAnsiTheme="minorHAnsi" w:cstheme="minorHAnsi"/>
                <w:b w:val="0"/>
                <w:bCs w:val="0"/>
              </w:rPr>
            </w:pPr>
            <w:r w:rsidRPr="008B4177">
              <w:rPr>
                <w:rFonts w:asciiTheme="minorHAnsi" w:hAnsiTheme="minorHAnsi" w:cstheme="minorHAnsi"/>
                <w:b w:val="0"/>
                <w:bCs w:val="0"/>
              </w:rPr>
              <w:t>Annual population estimates for state</w:t>
            </w:r>
            <w:r w:rsidR="00146556" w:rsidRPr="008B4177">
              <w:rPr>
                <w:rFonts w:asciiTheme="minorHAnsi" w:hAnsiTheme="minorHAnsi" w:cstheme="minorHAnsi"/>
                <w:b w:val="0"/>
                <w:bCs w:val="0"/>
              </w:rPr>
              <w:t xml:space="preserve">, county, and census tract </w:t>
            </w:r>
            <w:r w:rsidRPr="008B4177">
              <w:rPr>
                <w:rFonts w:asciiTheme="minorHAnsi" w:hAnsiTheme="minorHAnsi" w:cstheme="minorHAnsi"/>
                <w:b w:val="0"/>
                <w:bCs w:val="0"/>
              </w:rPr>
              <w:t>from U.S. Census Bureau</w:t>
            </w:r>
          </w:p>
          <w:p w14:paraId="6BA78396" w14:textId="77777777" w:rsidR="00A5159D" w:rsidRPr="008B4177" w:rsidRDefault="00A5159D" w:rsidP="00A5159D">
            <w:pPr>
              <w:rPr>
                <w:rFonts w:asciiTheme="minorHAnsi" w:hAnsiTheme="minorHAnsi" w:cstheme="minorHAnsi"/>
                <w:b w:val="0"/>
                <w:bCs w:val="0"/>
              </w:rPr>
            </w:pPr>
          </w:p>
          <w:p w14:paraId="14700256" w14:textId="77777777" w:rsidR="00A5159D" w:rsidRPr="008B4177" w:rsidRDefault="00A5159D" w:rsidP="00A5159D">
            <w:pPr>
              <w:rPr>
                <w:rFonts w:asciiTheme="minorHAnsi" w:hAnsiTheme="minorHAnsi" w:cstheme="minorHAnsi"/>
                <w:b w:val="0"/>
                <w:bCs w:val="0"/>
              </w:rPr>
            </w:pPr>
            <w:r w:rsidRPr="008B4177">
              <w:rPr>
                <w:rFonts w:asciiTheme="minorHAnsi" w:hAnsiTheme="minorHAnsi" w:cstheme="minorHAnsi"/>
                <w:b w:val="0"/>
                <w:bCs w:val="0"/>
                <w:i/>
              </w:rPr>
              <w:t>Adjustment</w:t>
            </w:r>
            <w:r w:rsidRPr="008B4177">
              <w:rPr>
                <w:rFonts w:asciiTheme="minorHAnsi" w:hAnsiTheme="minorHAnsi" w:cstheme="minorHAnsi"/>
                <w:b w:val="0"/>
                <w:bCs w:val="0"/>
              </w:rPr>
              <w:t xml:space="preserve">: </w:t>
            </w:r>
          </w:p>
          <w:p w14:paraId="28166600" w14:textId="0BB2E4E3" w:rsidR="008129B5" w:rsidRPr="008B4177" w:rsidRDefault="00A5159D" w:rsidP="009366F7">
            <w:pPr>
              <w:pStyle w:val="ListParagraph"/>
              <w:numPr>
                <w:ilvl w:val="0"/>
                <w:numId w:val="20"/>
              </w:numPr>
              <w:ind w:left="433"/>
              <w:rPr>
                <w:rFonts w:asciiTheme="minorHAnsi" w:hAnsiTheme="minorHAnsi" w:cstheme="minorHAnsi"/>
                <w:b w:val="0"/>
                <w:bCs w:val="0"/>
              </w:rPr>
            </w:pPr>
            <w:r w:rsidRPr="008B4177">
              <w:rPr>
                <w:rFonts w:asciiTheme="minorHAnsi" w:hAnsiTheme="minorHAnsi" w:cstheme="minorHAnsi"/>
                <w:b w:val="0"/>
                <w:bCs w:val="0"/>
              </w:rPr>
              <w:t xml:space="preserve">Age-adjustment by the direct method </w:t>
            </w:r>
            <w:r w:rsidR="00247500" w:rsidRPr="008B4177">
              <w:rPr>
                <w:rFonts w:asciiTheme="minorHAnsi" w:hAnsiTheme="minorHAnsi" w:cstheme="minorHAnsi"/>
                <w:b w:val="0"/>
                <w:bCs w:val="0"/>
              </w:rPr>
              <w:t xml:space="preserve">using </w:t>
            </w:r>
            <w:r w:rsidRPr="008B4177">
              <w:rPr>
                <w:rFonts w:asciiTheme="minorHAnsi" w:hAnsiTheme="minorHAnsi" w:cstheme="minorHAnsi"/>
                <w:b w:val="0"/>
                <w:bCs w:val="0"/>
              </w:rPr>
              <w:t>Year 2000 U</w:t>
            </w:r>
            <w:r w:rsidR="00247500" w:rsidRPr="008B4177">
              <w:rPr>
                <w:rFonts w:asciiTheme="minorHAnsi" w:hAnsiTheme="minorHAnsi" w:cstheme="minorHAnsi"/>
                <w:b w:val="0"/>
                <w:bCs w:val="0"/>
              </w:rPr>
              <w:t>.</w:t>
            </w:r>
            <w:r w:rsidRPr="008B4177">
              <w:rPr>
                <w:rFonts w:asciiTheme="minorHAnsi" w:hAnsiTheme="minorHAnsi" w:cstheme="minorHAnsi"/>
                <w:b w:val="0"/>
                <w:bCs w:val="0"/>
              </w:rPr>
              <w:t>S</w:t>
            </w:r>
            <w:r w:rsidR="00247500" w:rsidRPr="008B4177">
              <w:rPr>
                <w:rFonts w:asciiTheme="minorHAnsi" w:hAnsiTheme="minorHAnsi" w:cstheme="minorHAnsi"/>
                <w:b w:val="0"/>
                <w:bCs w:val="0"/>
              </w:rPr>
              <w:t>.</w:t>
            </w:r>
            <w:r w:rsidRPr="008B4177">
              <w:rPr>
                <w:rFonts w:asciiTheme="minorHAnsi" w:hAnsiTheme="minorHAnsi" w:cstheme="minorHAnsi"/>
                <w:b w:val="0"/>
                <w:bCs w:val="0"/>
              </w:rPr>
              <w:t xml:space="preserve"> Standard population </w:t>
            </w:r>
          </w:p>
        </w:tc>
      </w:tr>
      <w:tr w:rsidR="008129B5" w:rsidRPr="008B4177" w14:paraId="43C6502C" w14:textId="77777777" w:rsidTr="00260496">
        <w:trPr>
          <w:trHeight w:val="300"/>
        </w:trPr>
        <w:tc>
          <w:tcPr>
            <w:tcW w:w="1068" w:type="pct"/>
            <w:vAlign w:val="center"/>
          </w:tcPr>
          <w:p w14:paraId="70573E4A"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Unit</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5DFD88DA" w14:textId="77777777" w:rsidR="00546603" w:rsidRPr="008B4177" w:rsidRDefault="00546603" w:rsidP="00A5159D">
            <w:pPr>
              <w:pStyle w:val="ListParagraph"/>
              <w:numPr>
                <w:ilvl w:val="0"/>
                <w:numId w:val="11"/>
              </w:numPr>
              <w:ind w:left="433"/>
              <w:rPr>
                <w:rFonts w:asciiTheme="minorHAnsi" w:hAnsiTheme="minorHAnsi" w:cstheme="minorHAnsi"/>
                <w:b w:val="0"/>
                <w:bCs w:val="0"/>
              </w:rPr>
            </w:pPr>
            <w:r w:rsidRPr="008B4177">
              <w:rPr>
                <w:rFonts w:asciiTheme="minorHAnsi" w:hAnsiTheme="minorHAnsi" w:cstheme="minorHAnsi"/>
                <w:b w:val="0"/>
                <w:bCs w:val="0"/>
              </w:rPr>
              <w:t>Age-adjusted rate per 10,000 population</w:t>
            </w:r>
          </w:p>
          <w:p w14:paraId="627809A8" w14:textId="77777777" w:rsidR="00546603" w:rsidRPr="008B4177" w:rsidRDefault="00546603" w:rsidP="00A5159D">
            <w:pPr>
              <w:pStyle w:val="ListParagraph"/>
              <w:numPr>
                <w:ilvl w:val="0"/>
                <w:numId w:val="11"/>
              </w:numPr>
              <w:ind w:left="433"/>
              <w:rPr>
                <w:rFonts w:asciiTheme="minorHAnsi" w:hAnsiTheme="minorHAnsi" w:cstheme="minorHAnsi"/>
                <w:b w:val="0"/>
                <w:bCs w:val="0"/>
              </w:rPr>
            </w:pPr>
            <w:r w:rsidRPr="008B4177">
              <w:rPr>
                <w:rFonts w:asciiTheme="minorHAnsi" w:hAnsiTheme="minorHAnsi" w:cstheme="minorHAnsi"/>
                <w:b w:val="0"/>
                <w:bCs w:val="0"/>
              </w:rPr>
              <w:t>Rate per 10,000 population</w:t>
            </w:r>
          </w:p>
          <w:p w14:paraId="3217528A" w14:textId="77777777" w:rsidR="00A5159D" w:rsidRPr="008B4177" w:rsidRDefault="00CF15C9" w:rsidP="009366F7">
            <w:pPr>
              <w:pStyle w:val="ListParagraph"/>
              <w:numPr>
                <w:ilvl w:val="0"/>
                <w:numId w:val="11"/>
              </w:numPr>
              <w:ind w:left="433"/>
              <w:rPr>
                <w:rFonts w:asciiTheme="minorHAnsi" w:hAnsiTheme="minorHAnsi" w:cstheme="minorHAnsi"/>
                <w:b w:val="0"/>
                <w:bCs w:val="0"/>
              </w:rPr>
            </w:pPr>
            <w:r w:rsidRPr="008B4177">
              <w:rPr>
                <w:rFonts w:asciiTheme="minorHAnsi" w:hAnsiTheme="minorHAnsi" w:cstheme="minorHAnsi"/>
                <w:b w:val="0"/>
                <w:bCs w:val="0"/>
              </w:rPr>
              <w:t>Number</w:t>
            </w:r>
          </w:p>
        </w:tc>
      </w:tr>
      <w:tr w:rsidR="008129B5" w:rsidRPr="008B4177" w14:paraId="062AD89A" w14:textId="77777777" w:rsidTr="00260496">
        <w:tc>
          <w:tcPr>
            <w:tcW w:w="1068" w:type="pct"/>
            <w:vAlign w:val="center"/>
          </w:tcPr>
          <w:p w14:paraId="29FE923C"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lastRenderedPageBreak/>
              <w:t>Geographic Scope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263CD101" w14:textId="77777777" w:rsidR="008129B5" w:rsidRPr="008B4177" w:rsidRDefault="008129B5" w:rsidP="006361E4">
            <w:pPr>
              <w:rPr>
                <w:rFonts w:asciiTheme="minorHAnsi" w:hAnsiTheme="minorHAnsi" w:cstheme="minorHAnsi"/>
                <w:b w:val="0"/>
                <w:bCs w:val="0"/>
              </w:rPr>
            </w:pPr>
            <w:r w:rsidRPr="008B4177">
              <w:rPr>
                <w:rFonts w:asciiTheme="minorHAnsi" w:hAnsiTheme="minorHAnsi" w:cstheme="minorHAnsi"/>
                <w:b w:val="0"/>
                <w:bCs w:val="0"/>
              </w:rPr>
              <w:t>State</w:t>
            </w:r>
            <w:r w:rsidR="009A421A" w:rsidRPr="008B4177">
              <w:rPr>
                <w:rFonts w:asciiTheme="minorHAnsi" w:hAnsiTheme="minorHAnsi" w:cstheme="minorHAnsi"/>
                <w:b w:val="0"/>
                <w:bCs w:val="0"/>
              </w:rPr>
              <w:t xml:space="preserve"> and </w:t>
            </w:r>
            <w:r w:rsidR="00DB256C" w:rsidRPr="008B4177">
              <w:rPr>
                <w:rFonts w:asciiTheme="minorHAnsi" w:hAnsiTheme="minorHAnsi" w:cstheme="minorHAnsi"/>
                <w:b w:val="0"/>
                <w:bCs w:val="0"/>
              </w:rPr>
              <w:t>county</w:t>
            </w:r>
          </w:p>
        </w:tc>
      </w:tr>
      <w:tr w:rsidR="008129B5" w:rsidRPr="008B4177" w14:paraId="653655DA" w14:textId="77777777" w:rsidTr="00260496">
        <w:tc>
          <w:tcPr>
            <w:tcW w:w="1068" w:type="pct"/>
            <w:vAlign w:val="center"/>
          </w:tcPr>
          <w:p w14:paraId="34C43921"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Geographic Scale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66D06EC4" w14:textId="5F7A019A" w:rsidR="008129B5" w:rsidRPr="008B4177" w:rsidRDefault="008129B5" w:rsidP="00B830FE">
            <w:pPr>
              <w:rPr>
                <w:rFonts w:asciiTheme="minorHAnsi" w:hAnsiTheme="minorHAnsi" w:cstheme="minorHAnsi"/>
                <w:b w:val="0"/>
                <w:bCs w:val="0"/>
              </w:rPr>
            </w:pPr>
            <w:r w:rsidRPr="008B4177">
              <w:rPr>
                <w:rFonts w:asciiTheme="minorHAnsi" w:hAnsiTheme="minorHAnsi" w:cstheme="minorHAnsi"/>
                <w:b w:val="0"/>
                <w:bCs w:val="0"/>
              </w:rPr>
              <w:t xml:space="preserve">Residents of jurisdiction – </w:t>
            </w:r>
            <w:r w:rsidR="00247500" w:rsidRPr="008B4177">
              <w:rPr>
                <w:rFonts w:asciiTheme="minorHAnsi" w:hAnsiTheme="minorHAnsi" w:cstheme="minorHAnsi"/>
                <w:b w:val="0"/>
                <w:bCs w:val="0"/>
              </w:rPr>
              <w:t>c</w:t>
            </w:r>
            <w:r w:rsidR="00B830FE" w:rsidRPr="008B4177">
              <w:rPr>
                <w:rFonts w:asciiTheme="minorHAnsi" w:hAnsiTheme="minorHAnsi" w:cstheme="minorHAnsi"/>
                <w:b w:val="0"/>
                <w:bCs w:val="0"/>
              </w:rPr>
              <w:t xml:space="preserve">ensus tract, </w:t>
            </w:r>
            <w:r w:rsidR="00FD2BEA" w:rsidRPr="008B4177">
              <w:rPr>
                <w:rFonts w:asciiTheme="minorHAnsi" w:hAnsiTheme="minorHAnsi" w:cstheme="minorHAnsi"/>
                <w:b w:val="0"/>
                <w:bCs w:val="0"/>
              </w:rPr>
              <w:t xml:space="preserve">5,000 </w:t>
            </w:r>
            <w:r w:rsidR="001E08F5" w:rsidRPr="008B4177">
              <w:rPr>
                <w:rFonts w:asciiTheme="minorHAnsi" w:hAnsiTheme="minorHAnsi" w:cstheme="minorHAnsi"/>
                <w:b w:val="0"/>
                <w:bCs w:val="0"/>
              </w:rPr>
              <w:t>m</w:t>
            </w:r>
            <w:r w:rsidR="00491C18" w:rsidRPr="008B4177">
              <w:rPr>
                <w:rFonts w:asciiTheme="minorHAnsi" w:hAnsiTheme="minorHAnsi" w:cstheme="minorHAnsi"/>
                <w:b w:val="0"/>
                <w:bCs w:val="0"/>
              </w:rPr>
              <w:t xml:space="preserve">inimum </w:t>
            </w:r>
            <w:r w:rsidR="001E08F5" w:rsidRPr="008B4177">
              <w:rPr>
                <w:rFonts w:asciiTheme="minorHAnsi" w:hAnsiTheme="minorHAnsi" w:cstheme="minorHAnsi"/>
                <w:b w:val="0"/>
                <w:bCs w:val="0"/>
              </w:rPr>
              <w:t>p</w:t>
            </w:r>
            <w:r w:rsidR="00491C18" w:rsidRPr="008B4177">
              <w:rPr>
                <w:rFonts w:asciiTheme="minorHAnsi" w:hAnsiTheme="minorHAnsi" w:cstheme="minorHAnsi"/>
                <w:b w:val="0"/>
                <w:bCs w:val="0"/>
              </w:rPr>
              <w:t xml:space="preserve">opulation </w:t>
            </w:r>
            <w:r w:rsidR="001E08F5" w:rsidRPr="008B4177">
              <w:rPr>
                <w:rFonts w:asciiTheme="minorHAnsi" w:hAnsiTheme="minorHAnsi" w:cstheme="minorHAnsi"/>
                <w:b w:val="0"/>
                <w:bCs w:val="0"/>
              </w:rPr>
              <w:t>a</w:t>
            </w:r>
            <w:r w:rsidR="00491C18" w:rsidRPr="008B4177">
              <w:rPr>
                <w:rFonts w:asciiTheme="minorHAnsi" w:hAnsiTheme="minorHAnsi" w:cstheme="minorHAnsi"/>
                <w:b w:val="0"/>
                <w:bCs w:val="0"/>
              </w:rPr>
              <w:t>rea</w:t>
            </w:r>
            <w:r w:rsidR="00B830FE" w:rsidRPr="008B4177">
              <w:rPr>
                <w:rFonts w:asciiTheme="minorHAnsi" w:hAnsiTheme="minorHAnsi" w:cstheme="minorHAnsi"/>
                <w:b w:val="0"/>
                <w:bCs w:val="0"/>
              </w:rPr>
              <w:t xml:space="preserve">, </w:t>
            </w:r>
            <w:r w:rsidR="00FD2BEA" w:rsidRPr="008B4177">
              <w:rPr>
                <w:rFonts w:asciiTheme="minorHAnsi" w:hAnsiTheme="minorHAnsi" w:cstheme="minorHAnsi"/>
                <w:b w:val="0"/>
                <w:bCs w:val="0"/>
              </w:rPr>
              <w:t>20,000</w:t>
            </w:r>
            <w:r w:rsidR="00491C18" w:rsidRPr="008B4177">
              <w:rPr>
                <w:rFonts w:asciiTheme="minorHAnsi" w:hAnsiTheme="minorHAnsi" w:cstheme="minorHAnsi"/>
                <w:b w:val="0"/>
                <w:bCs w:val="0"/>
              </w:rPr>
              <w:t xml:space="preserve"> </w:t>
            </w:r>
            <w:r w:rsidR="001E08F5" w:rsidRPr="008B4177">
              <w:rPr>
                <w:rFonts w:asciiTheme="minorHAnsi" w:hAnsiTheme="minorHAnsi" w:cstheme="minorHAnsi"/>
                <w:b w:val="0"/>
                <w:bCs w:val="0"/>
              </w:rPr>
              <w:t>m</w:t>
            </w:r>
            <w:r w:rsidR="00491C18" w:rsidRPr="008B4177">
              <w:rPr>
                <w:rFonts w:asciiTheme="minorHAnsi" w:hAnsiTheme="minorHAnsi" w:cstheme="minorHAnsi"/>
                <w:b w:val="0"/>
                <w:bCs w:val="0"/>
              </w:rPr>
              <w:t>inimum</w:t>
            </w:r>
            <w:r w:rsidR="00FD2BEA" w:rsidRPr="008B4177">
              <w:rPr>
                <w:rFonts w:asciiTheme="minorHAnsi" w:hAnsiTheme="minorHAnsi" w:cstheme="minorHAnsi"/>
                <w:b w:val="0"/>
                <w:bCs w:val="0"/>
              </w:rPr>
              <w:t xml:space="preserve"> </w:t>
            </w:r>
            <w:r w:rsidR="001E08F5" w:rsidRPr="008B4177">
              <w:rPr>
                <w:rFonts w:asciiTheme="minorHAnsi" w:hAnsiTheme="minorHAnsi" w:cstheme="minorHAnsi"/>
                <w:b w:val="0"/>
                <w:bCs w:val="0"/>
              </w:rPr>
              <w:t>p</w:t>
            </w:r>
            <w:r w:rsidR="00FD2BEA" w:rsidRPr="008B4177">
              <w:rPr>
                <w:rFonts w:asciiTheme="minorHAnsi" w:hAnsiTheme="minorHAnsi" w:cstheme="minorHAnsi"/>
                <w:b w:val="0"/>
                <w:bCs w:val="0"/>
              </w:rPr>
              <w:t>opulation</w:t>
            </w:r>
            <w:r w:rsidR="00491C18" w:rsidRPr="008B4177">
              <w:rPr>
                <w:rFonts w:asciiTheme="minorHAnsi" w:hAnsiTheme="minorHAnsi" w:cstheme="minorHAnsi"/>
                <w:b w:val="0"/>
                <w:bCs w:val="0"/>
              </w:rPr>
              <w:t xml:space="preserve"> </w:t>
            </w:r>
            <w:r w:rsidR="001E08F5" w:rsidRPr="008B4177">
              <w:rPr>
                <w:rFonts w:asciiTheme="minorHAnsi" w:hAnsiTheme="minorHAnsi" w:cstheme="minorHAnsi"/>
                <w:b w:val="0"/>
                <w:bCs w:val="0"/>
              </w:rPr>
              <w:t>a</w:t>
            </w:r>
            <w:r w:rsidR="00491C18" w:rsidRPr="008B4177">
              <w:rPr>
                <w:rFonts w:asciiTheme="minorHAnsi" w:hAnsiTheme="minorHAnsi" w:cstheme="minorHAnsi"/>
                <w:b w:val="0"/>
                <w:bCs w:val="0"/>
              </w:rPr>
              <w:t>rea</w:t>
            </w:r>
            <w:r w:rsidR="00B830FE" w:rsidRPr="008B4177">
              <w:rPr>
                <w:rFonts w:asciiTheme="minorHAnsi" w:hAnsiTheme="minorHAnsi" w:cstheme="minorHAnsi"/>
                <w:b w:val="0"/>
                <w:bCs w:val="0"/>
              </w:rPr>
              <w:t>, county, combined counties, and/or state</w:t>
            </w:r>
          </w:p>
        </w:tc>
      </w:tr>
      <w:tr w:rsidR="008129B5" w:rsidRPr="008B4177" w14:paraId="1B7807ED" w14:textId="77777777" w:rsidTr="00260496">
        <w:tc>
          <w:tcPr>
            <w:tcW w:w="1068" w:type="pct"/>
            <w:vAlign w:val="center"/>
          </w:tcPr>
          <w:p w14:paraId="708887AD"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Time Period</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20626AB3" w14:textId="764AE15E" w:rsidR="008129B5" w:rsidRPr="008B4177" w:rsidRDefault="00247500" w:rsidP="00C875F6">
            <w:pPr>
              <w:rPr>
                <w:rFonts w:asciiTheme="minorHAnsi" w:hAnsiTheme="minorHAnsi" w:cstheme="minorHAnsi"/>
                <w:b w:val="0"/>
                <w:bCs w:val="0"/>
              </w:rPr>
            </w:pPr>
            <w:r w:rsidRPr="008B4177">
              <w:rPr>
                <w:rFonts w:asciiTheme="minorHAnsi" w:hAnsiTheme="minorHAnsi" w:cstheme="minorHAnsi"/>
                <w:b w:val="0"/>
                <w:bCs w:val="0"/>
              </w:rPr>
              <w:t>ED</w:t>
            </w:r>
            <w:r w:rsidR="00233EB1" w:rsidRPr="008B4177">
              <w:rPr>
                <w:rFonts w:asciiTheme="minorHAnsi" w:hAnsiTheme="minorHAnsi" w:cstheme="minorHAnsi"/>
                <w:b w:val="0"/>
                <w:bCs w:val="0"/>
              </w:rPr>
              <w:t xml:space="preserve"> visits</w:t>
            </w:r>
            <w:r w:rsidR="008129B5" w:rsidRPr="008B4177">
              <w:rPr>
                <w:rFonts w:asciiTheme="minorHAnsi" w:hAnsiTheme="minorHAnsi" w:cstheme="minorHAnsi"/>
                <w:b w:val="0"/>
                <w:bCs w:val="0"/>
              </w:rPr>
              <w:t xml:space="preserve"> </w:t>
            </w:r>
            <w:r w:rsidR="00F654BB" w:rsidRPr="008B4177">
              <w:rPr>
                <w:rFonts w:asciiTheme="minorHAnsi" w:hAnsiTheme="minorHAnsi" w:cstheme="minorHAnsi"/>
                <w:b w:val="0"/>
                <w:bCs w:val="0"/>
              </w:rPr>
              <w:t xml:space="preserve">with admission dates </w:t>
            </w:r>
            <w:r w:rsidR="004B486E" w:rsidRPr="008B4177">
              <w:rPr>
                <w:rFonts w:asciiTheme="minorHAnsi" w:hAnsiTheme="minorHAnsi" w:cstheme="minorHAnsi"/>
                <w:b w:val="0"/>
                <w:bCs w:val="0"/>
              </w:rPr>
              <w:t>from</w:t>
            </w:r>
            <w:r w:rsidR="008129B5" w:rsidRPr="008B4177">
              <w:rPr>
                <w:rFonts w:asciiTheme="minorHAnsi" w:hAnsiTheme="minorHAnsi" w:cstheme="minorHAnsi"/>
                <w:b w:val="0"/>
                <w:bCs w:val="0"/>
              </w:rPr>
              <w:t xml:space="preserve"> January 1 t</w:t>
            </w:r>
            <w:r w:rsidR="004B486E" w:rsidRPr="008B4177">
              <w:rPr>
                <w:rFonts w:asciiTheme="minorHAnsi" w:hAnsiTheme="minorHAnsi" w:cstheme="minorHAnsi"/>
                <w:b w:val="0"/>
                <w:bCs w:val="0"/>
              </w:rPr>
              <w:t>hrough</w:t>
            </w:r>
            <w:r w:rsidR="008129B5" w:rsidRPr="008B4177">
              <w:rPr>
                <w:rFonts w:asciiTheme="minorHAnsi" w:hAnsiTheme="minorHAnsi" w:cstheme="minorHAnsi"/>
                <w:b w:val="0"/>
                <w:bCs w:val="0"/>
              </w:rPr>
              <w:t xml:space="preserve"> December </w:t>
            </w:r>
            <w:r w:rsidR="00C875F6" w:rsidRPr="008B4177">
              <w:rPr>
                <w:rFonts w:asciiTheme="minorHAnsi" w:hAnsiTheme="minorHAnsi" w:cstheme="minorHAnsi"/>
                <w:b w:val="0"/>
                <w:bCs w:val="0"/>
              </w:rPr>
              <w:t>31, inclusive, for each year</w:t>
            </w:r>
          </w:p>
          <w:p w14:paraId="40C9DEE0" w14:textId="26751063" w:rsidR="00495E88" w:rsidRPr="008B4177" w:rsidRDefault="00495E88" w:rsidP="00C875F6">
            <w:pPr>
              <w:rPr>
                <w:rFonts w:asciiTheme="minorHAnsi" w:hAnsiTheme="minorHAnsi" w:cstheme="minorHAnsi"/>
                <w:b w:val="0"/>
                <w:bCs w:val="0"/>
              </w:rPr>
            </w:pPr>
            <w:r w:rsidRPr="008B4177">
              <w:rPr>
                <w:rFonts w:asciiTheme="minorHAnsi" w:hAnsiTheme="minorHAnsi" w:cstheme="minorHAnsi"/>
                <w:b w:val="0"/>
                <w:bCs w:val="0"/>
              </w:rPr>
              <w:t>2000 – most recent complete year available</w:t>
            </w:r>
          </w:p>
        </w:tc>
      </w:tr>
      <w:tr w:rsidR="008129B5" w:rsidRPr="008B4177" w14:paraId="5856B088" w14:textId="77777777" w:rsidTr="00260496">
        <w:tc>
          <w:tcPr>
            <w:tcW w:w="1068" w:type="pct"/>
            <w:vAlign w:val="center"/>
          </w:tcPr>
          <w:p w14:paraId="66D4CCB0"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Time Scale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0CBD619E" w14:textId="0253677B" w:rsidR="008129B5" w:rsidRPr="008B4177" w:rsidRDefault="009366F7" w:rsidP="006361E4">
            <w:pPr>
              <w:rPr>
                <w:rFonts w:asciiTheme="minorHAnsi" w:hAnsiTheme="minorHAnsi" w:cstheme="minorHAnsi"/>
                <w:b w:val="0"/>
                <w:bCs w:val="0"/>
              </w:rPr>
            </w:pPr>
            <w:r w:rsidRPr="008B4177">
              <w:rPr>
                <w:rFonts w:asciiTheme="minorHAnsi" w:hAnsiTheme="minorHAnsi" w:cstheme="minorHAnsi"/>
                <w:b w:val="0"/>
                <w:bCs w:val="0"/>
              </w:rPr>
              <w:t>A</w:t>
            </w:r>
            <w:r w:rsidR="008129B5" w:rsidRPr="008B4177">
              <w:rPr>
                <w:rFonts w:asciiTheme="minorHAnsi" w:hAnsiTheme="minorHAnsi" w:cstheme="minorHAnsi"/>
                <w:b w:val="0"/>
                <w:bCs w:val="0"/>
              </w:rPr>
              <w:t>nnual</w:t>
            </w:r>
            <w:r w:rsidR="00B830FE" w:rsidRPr="008B4177">
              <w:rPr>
                <w:rFonts w:asciiTheme="minorHAnsi" w:hAnsiTheme="minorHAnsi" w:cstheme="minorHAnsi"/>
                <w:b w:val="0"/>
                <w:bCs w:val="0"/>
              </w:rPr>
              <w:t>, 3</w:t>
            </w:r>
            <w:r w:rsidR="00495E88" w:rsidRPr="008B4177">
              <w:rPr>
                <w:rFonts w:asciiTheme="minorHAnsi" w:hAnsiTheme="minorHAnsi" w:cstheme="minorHAnsi"/>
                <w:b w:val="0"/>
                <w:bCs w:val="0"/>
              </w:rPr>
              <w:t>-year period</w:t>
            </w:r>
            <w:r w:rsidR="00B830FE" w:rsidRPr="008B4177">
              <w:rPr>
                <w:rFonts w:asciiTheme="minorHAnsi" w:hAnsiTheme="minorHAnsi" w:cstheme="minorHAnsi"/>
                <w:b w:val="0"/>
                <w:bCs w:val="0"/>
              </w:rPr>
              <w:t>, or 5</w:t>
            </w:r>
            <w:r w:rsidR="00495E88" w:rsidRPr="008B4177">
              <w:rPr>
                <w:rFonts w:asciiTheme="minorHAnsi" w:hAnsiTheme="minorHAnsi" w:cstheme="minorHAnsi"/>
                <w:b w:val="0"/>
                <w:bCs w:val="0"/>
              </w:rPr>
              <w:t>-year period</w:t>
            </w:r>
          </w:p>
        </w:tc>
      </w:tr>
      <w:tr w:rsidR="008129B5" w:rsidRPr="008B4177" w14:paraId="3B585AFF" w14:textId="77777777" w:rsidTr="00260496">
        <w:trPr>
          <w:trHeight w:val="192"/>
        </w:trPr>
        <w:tc>
          <w:tcPr>
            <w:tcW w:w="1068" w:type="pct"/>
            <w:vAlign w:val="center"/>
          </w:tcPr>
          <w:p w14:paraId="10BF2BD9"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Rationale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1101E087" w14:textId="37F8B10F" w:rsidR="00A5159D" w:rsidRPr="008B4177" w:rsidRDefault="00A5159D" w:rsidP="00A5159D">
            <w:pPr>
              <w:rPr>
                <w:rFonts w:asciiTheme="minorHAnsi" w:hAnsiTheme="minorHAnsi" w:cstheme="minorHAnsi"/>
                <w:b w:val="0"/>
                <w:bCs w:val="0"/>
              </w:rPr>
            </w:pPr>
            <w:r w:rsidRPr="008B4177">
              <w:rPr>
                <w:rFonts w:asciiTheme="minorHAnsi" w:hAnsiTheme="minorHAnsi" w:cstheme="minorHAnsi"/>
                <w:b w:val="0"/>
                <w:bCs w:val="0"/>
              </w:rPr>
              <w:t>Asthma continues to be a serious public health problem</w:t>
            </w:r>
            <w:r w:rsidR="009B78DC" w:rsidRPr="008B4177">
              <w:rPr>
                <w:rFonts w:asciiTheme="minorHAnsi" w:hAnsiTheme="minorHAnsi" w:cstheme="minorHAnsi"/>
                <w:b w:val="0"/>
                <w:bCs w:val="0"/>
              </w:rPr>
              <w:t xml:space="preserve">. It </w:t>
            </w:r>
            <w:r w:rsidR="00753321" w:rsidRPr="008B4177">
              <w:rPr>
                <w:rFonts w:asciiTheme="minorHAnsi" w:hAnsiTheme="minorHAnsi" w:cstheme="minorHAnsi"/>
                <w:b w:val="0"/>
                <w:bCs w:val="0"/>
              </w:rPr>
              <w:t>is a leading chronic health condition among children</w:t>
            </w:r>
            <w:r w:rsidR="009B78DC" w:rsidRPr="008B4177">
              <w:rPr>
                <w:rFonts w:asciiTheme="minorHAnsi" w:hAnsiTheme="minorHAnsi" w:cstheme="minorHAnsi"/>
                <w:b w:val="0"/>
                <w:bCs w:val="0"/>
              </w:rPr>
              <w:t xml:space="preserve">, and </w:t>
            </w:r>
            <w:r w:rsidR="00676FA7" w:rsidRPr="008B4177">
              <w:rPr>
                <w:rFonts w:asciiTheme="minorHAnsi" w:hAnsiTheme="minorHAnsi" w:cstheme="minorHAnsi"/>
                <w:b w:val="0"/>
                <w:bCs w:val="0"/>
              </w:rPr>
              <w:t>more than 25</w:t>
            </w:r>
            <w:r w:rsidR="00FF7498" w:rsidRPr="008B4177">
              <w:rPr>
                <w:rFonts w:asciiTheme="minorHAnsi" w:hAnsiTheme="minorHAnsi" w:cstheme="minorHAnsi"/>
                <w:b w:val="0"/>
                <w:bCs w:val="0"/>
              </w:rPr>
              <w:t>.1</w:t>
            </w:r>
            <w:r w:rsidR="00676FA7" w:rsidRPr="008B4177">
              <w:rPr>
                <w:rFonts w:asciiTheme="minorHAnsi" w:hAnsiTheme="minorHAnsi" w:cstheme="minorHAnsi"/>
                <w:b w:val="0"/>
                <w:bCs w:val="0"/>
              </w:rPr>
              <w:t xml:space="preserve"> </w:t>
            </w:r>
            <w:r w:rsidR="008E5742" w:rsidRPr="008B4177">
              <w:rPr>
                <w:rFonts w:asciiTheme="minorHAnsi" w:hAnsiTheme="minorHAnsi" w:cstheme="minorHAnsi"/>
                <w:b w:val="0"/>
                <w:bCs w:val="0"/>
              </w:rPr>
              <w:t>million</w:t>
            </w:r>
            <w:r w:rsidR="00676FA7" w:rsidRPr="008B4177">
              <w:rPr>
                <w:rFonts w:asciiTheme="minorHAnsi" w:hAnsiTheme="minorHAnsi" w:cstheme="minorHAnsi"/>
                <w:b w:val="0"/>
                <w:bCs w:val="0"/>
              </w:rPr>
              <w:t xml:space="preserve"> people</w:t>
            </w:r>
            <w:r w:rsidR="00495E88" w:rsidRPr="008B4177">
              <w:rPr>
                <w:rFonts w:asciiTheme="minorHAnsi" w:hAnsiTheme="minorHAnsi" w:cstheme="minorHAnsi"/>
                <w:b w:val="0"/>
                <w:bCs w:val="0"/>
              </w:rPr>
              <w:t>,</w:t>
            </w:r>
            <w:r w:rsidR="00676FA7" w:rsidRPr="008B4177">
              <w:rPr>
                <w:rFonts w:asciiTheme="minorHAnsi" w:hAnsiTheme="minorHAnsi" w:cstheme="minorHAnsi"/>
                <w:b w:val="0"/>
                <w:bCs w:val="0"/>
              </w:rPr>
              <w:t xml:space="preserve"> including 5.1 </w:t>
            </w:r>
            <w:r w:rsidR="00BA1CCA" w:rsidRPr="008B4177">
              <w:rPr>
                <w:rFonts w:asciiTheme="minorHAnsi" w:hAnsiTheme="minorHAnsi" w:cstheme="minorHAnsi"/>
                <w:b w:val="0"/>
                <w:bCs w:val="0"/>
              </w:rPr>
              <w:t>million</w:t>
            </w:r>
            <w:r w:rsidR="00676FA7" w:rsidRPr="008B4177">
              <w:rPr>
                <w:rFonts w:asciiTheme="minorHAnsi" w:hAnsiTheme="minorHAnsi" w:cstheme="minorHAnsi"/>
                <w:b w:val="0"/>
                <w:bCs w:val="0"/>
              </w:rPr>
              <w:t xml:space="preserve"> children (0-17 years)</w:t>
            </w:r>
            <w:r w:rsidR="00495E88" w:rsidRPr="008B4177">
              <w:rPr>
                <w:rFonts w:asciiTheme="minorHAnsi" w:hAnsiTheme="minorHAnsi" w:cstheme="minorHAnsi"/>
                <w:b w:val="0"/>
                <w:bCs w:val="0"/>
              </w:rPr>
              <w:t>,</w:t>
            </w:r>
            <w:r w:rsidR="00676FA7" w:rsidRPr="008B4177">
              <w:rPr>
                <w:rFonts w:asciiTheme="minorHAnsi" w:hAnsiTheme="minorHAnsi" w:cstheme="minorHAnsi"/>
                <w:b w:val="0"/>
                <w:bCs w:val="0"/>
              </w:rPr>
              <w:t xml:space="preserve"> had </w:t>
            </w:r>
            <w:r w:rsidR="00A4793C" w:rsidRPr="008B4177">
              <w:rPr>
                <w:rFonts w:asciiTheme="minorHAnsi" w:hAnsiTheme="minorHAnsi" w:cstheme="minorHAnsi"/>
                <w:b w:val="0"/>
                <w:bCs w:val="0"/>
              </w:rPr>
              <w:t>asthma</w:t>
            </w:r>
            <w:r w:rsidR="009B78DC" w:rsidRPr="008B4177">
              <w:rPr>
                <w:rFonts w:asciiTheme="minorHAnsi" w:hAnsiTheme="minorHAnsi" w:cstheme="minorHAnsi"/>
                <w:b w:val="0"/>
                <w:bCs w:val="0"/>
              </w:rPr>
              <w:t xml:space="preserve"> in 2019</w:t>
            </w:r>
            <w:r w:rsidR="00676FA7" w:rsidRPr="008B4177">
              <w:rPr>
                <w:rFonts w:asciiTheme="minorHAnsi" w:hAnsiTheme="minorHAnsi" w:cstheme="minorHAnsi"/>
                <w:b w:val="0"/>
                <w:bCs w:val="0"/>
              </w:rPr>
              <w:t>.</w:t>
            </w:r>
            <w:r w:rsidR="00844164" w:rsidRPr="008B4177">
              <w:rPr>
                <w:rFonts w:asciiTheme="minorHAnsi" w:hAnsiTheme="minorHAnsi" w:cstheme="minorHAnsi"/>
                <w:b w:val="0"/>
                <w:bCs w:val="0"/>
                <w:vertAlign w:val="superscript"/>
              </w:rPr>
              <w:t>1</w:t>
            </w:r>
            <w:r w:rsidR="00676FA7" w:rsidRPr="008B4177">
              <w:rPr>
                <w:rFonts w:asciiTheme="minorHAnsi" w:hAnsiTheme="minorHAnsi" w:cstheme="minorHAnsi"/>
                <w:b w:val="0"/>
                <w:bCs w:val="0"/>
              </w:rPr>
              <w:t xml:space="preserve"> </w:t>
            </w:r>
            <w:r w:rsidR="00495E88" w:rsidRPr="008B4177">
              <w:rPr>
                <w:rFonts w:asciiTheme="minorHAnsi" w:hAnsiTheme="minorHAnsi" w:cstheme="minorHAnsi"/>
                <w:b w:val="0"/>
                <w:bCs w:val="0"/>
              </w:rPr>
              <w:t>In 2018, t</w:t>
            </w:r>
            <w:r w:rsidR="006E31B8" w:rsidRPr="008B4177">
              <w:rPr>
                <w:rFonts w:asciiTheme="minorHAnsi" w:hAnsiTheme="minorHAnsi" w:cstheme="minorHAnsi"/>
                <w:b w:val="0"/>
                <w:bCs w:val="0"/>
              </w:rPr>
              <w:t>here were 178,530 hospitalizations and 1</w:t>
            </w:r>
            <w:r w:rsidR="00FF7498" w:rsidRPr="008B4177">
              <w:rPr>
                <w:rFonts w:asciiTheme="minorHAnsi" w:hAnsiTheme="minorHAnsi" w:cstheme="minorHAnsi"/>
                <w:b w:val="0"/>
                <w:bCs w:val="0"/>
              </w:rPr>
              <w:t>.</w:t>
            </w:r>
            <w:r w:rsidR="006E31B8" w:rsidRPr="008B4177">
              <w:rPr>
                <w:rFonts w:asciiTheme="minorHAnsi" w:hAnsiTheme="minorHAnsi" w:cstheme="minorHAnsi"/>
                <w:b w:val="0"/>
                <w:bCs w:val="0"/>
              </w:rPr>
              <w:t xml:space="preserve">6 </w:t>
            </w:r>
            <w:r w:rsidR="009E1EBD" w:rsidRPr="008B4177">
              <w:rPr>
                <w:rFonts w:asciiTheme="minorHAnsi" w:hAnsiTheme="minorHAnsi" w:cstheme="minorHAnsi"/>
                <w:b w:val="0"/>
                <w:bCs w:val="0"/>
              </w:rPr>
              <w:t>million</w:t>
            </w:r>
            <w:r w:rsidR="006E31B8" w:rsidRPr="008B4177">
              <w:rPr>
                <w:rFonts w:asciiTheme="minorHAnsi" w:hAnsiTheme="minorHAnsi" w:cstheme="minorHAnsi"/>
                <w:b w:val="0"/>
                <w:bCs w:val="0"/>
              </w:rPr>
              <w:t xml:space="preserve"> ED</w:t>
            </w:r>
            <w:r w:rsidR="00495E88" w:rsidRPr="008B4177">
              <w:rPr>
                <w:rFonts w:asciiTheme="minorHAnsi" w:hAnsiTheme="minorHAnsi" w:cstheme="minorHAnsi"/>
                <w:b w:val="0"/>
                <w:bCs w:val="0"/>
              </w:rPr>
              <w:t xml:space="preserve"> visits</w:t>
            </w:r>
            <w:r w:rsidR="006E31B8" w:rsidRPr="008B4177">
              <w:rPr>
                <w:rFonts w:asciiTheme="minorHAnsi" w:hAnsiTheme="minorHAnsi" w:cstheme="minorHAnsi"/>
                <w:b w:val="0"/>
                <w:bCs w:val="0"/>
              </w:rPr>
              <w:t xml:space="preserve"> for asthma.</w:t>
            </w:r>
            <w:r w:rsidR="003720A3" w:rsidRPr="008B4177">
              <w:rPr>
                <w:rFonts w:asciiTheme="minorHAnsi" w:hAnsiTheme="minorHAnsi" w:cstheme="minorHAnsi"/>
                <w:b w:val="0"/>
                <w:bCs w:val="0"/>
                <w:vertAlign w:val="superscript"/>
              </w:rPr>
              <w:t>2</w:t>
            </w:r>
            <w:r w:rsidR="003C3096" w:rsidRPr="008B4177">
              <w:rPr>
                <w:rFonts w:asciiTheme="minorHAnsi" w:hAnsiTheme="minorHAnsi" w:cstheme="minorHAnsi"/>
                <w:b w:val="0"/>
                <w:bCs w:val="0"/>
              </w:rPr>
              <w:t xml:space="preserve"> </w:t>
            </w:r>
            <w:r w:rsidR="00753321" w:rsidRPr="008B4177">
              <w:rPr>
                <w:rFonts w:asciiTheme="minorHAnsi" w:hAnsiTheme="minorHAnsi" w:cstheme="minorHAnsi"/>
                <w:b w:val="0"/>
                <w:bCs w:val="0"/>
              </w:rPr>
              <w:t xml:space="preserve">Asthma is a leading chronic health condition among </w:t>
            </w:r>
            <w:r w:rsidR="00495E88" w:rsidRPr="008B4177">
              <w:rPr>
                <w:rFonts w:asciiTheme="minorHAnsi" w:hAnsiTheme="minorHAnsi" w:cstheme="minorHAnsi"/>
                <w:b w:val="0"/>
                <w:bCs w:val="0"/>
              </w:rPr>
              <w:t>n</w:t>
            </w:r>
            <w:r w:rsidR="00753321" w:rsidRPr="008B4177">
              <w:rPr>
                <w:rFonts w:asciiTheme="minorHAnsi" w:hAnsiTheme="minorHAnsi" w:cstheme="minorHAnsi"/>
                <w:b w:val="0"/>
                <w:bCs w:val="0"/>
              </w:rPr>
              <w:t xml:space="preserve">on-Hispanic </w:t>
            </w:r>
            <w:r w:rsidR="00495E88" w:rsidRPr="008B4177">
              <w:rPr>
                <w:rFonts w:asciiTheme="minorHAnsi" w:hAnsiTheme="minorHAnsi" w:cstheme="minorHAnsi"/>
                <w:b w:val="0"/>
                <w:bCs w:val="0"/>
              </w:rPr>
              <w:t>b</w:t>
            </w:r>
            <w:r w:rsidR="00753321" w:rsidRPr="008B4177">
              <w:rPr>
                <w:rFonts w:asciiTheme="minorHAnsi" w:hAnsiTheme="minorHAnsi" w:cstheme="minorHAnsi"/>
                <w:b w:val="0"/>
                <w:bCs w:val="0"/>
              </w:rPr>
              <w:t xml:space="preserve">lack </w:t>
            </w:r>
            <w:r w:rsidR="00495E88" w:rsidRPr="008B4177">
              <w:rPr>
                <w:rFonts w:asciiTheme="minorHAnsi" w:hAnsiTheme="minorHAnsi" w:cstheme="minorHAnsi"/>
                <w:b w:val="0"/>
                <w:bCs w:val="0"/>
              </w:rPr>
              <w:t>persons</w:t>
            </w:r>
            <w:r w:rsidR="00753321" w:rsidRPr="008B4177">
              <w:rPr>
                <w:rFonts w:asciiTheme="minorHAnsi" w:hAnsiTheme="minorHAnsi" w:cstheme="minorHAnsi"/>
                <w:b w:val="0"/>
                <w:bCs w:val="0"/>
              </w:rPr>
              <w:t xml:space="preserve">. </w:t>
            </w:r>
            <w:r w:rsidR="008E0AC4" w:rsidRPr="008B4177">
              <w:rPr>
                <w:rFonts w:asciiTheme="minorHAnsi" w:hAnsiTheme="minorHAnsi" w:cstheme="minorHAnsi"/>
                <w:b w:val="0"/>
                <w:bCs w:val="0"/>
              </w:rPr>
              <w:t>Statistics show that in 2016, t</w:t>
            </w:r>
            <w:r w:rsidR="00594FED" w:rsidRPr="008B4177">
              <w:rPr>
                <w:rFonts w:asciiTheme="minorHAnsi" w:hAnsiTheme="minorHAnsi" w:cstheme="minorHAnsi"/>
                <w:b w:val="0"/>
                <w:bCs w:val="0"/>
              </w:rPr>
              <w:t xml:space="preserve">he asthma death rate was 2.8 times greater among </w:t>
            </w:r>
            <w:r w:rsidR="008E0AC4" w:rsidRPr="008B4177">
              <w:rPr>
                <w:rFonts w:asciiTheme="minorHAnsi" w:hAnsiTheme="minorHAnsi" w:cstheme="minorHAnsi"/>
                <w:b w:val="0"/>
                <w:bCs w:val="0"/>
              </w:rPr>
              <w:t>Blacks</w:t>
            </w:r>
            <w:r w:rsidR="00594FED" w:rsidRPr="008B4177">
              <w:rPr>
                <w:rFonts w:asciiTheme="minorHAnsi" w:hAnsiTheme="minorHAnsi" w:cstheme="minorHAnsi"/>
                <w:b w:val="0"/>
                <w:bCs w:val="0"/>
              </w:rPr>
              <w:t xml:space="preserve"> than </w:t>
            </w:r>
            <w:r w:rsidR="008E0AC4" w:rsidRPr="008B4177">
              <w:rPr>
                <w:rFonts w:asciiTheme="minorHAnsi" w:hAnsiTheme="minorHAnsi" w:cstheme="minorHAnsi"/>
                <w:b w:val="0"/>
                <w:bCs w:val="0"/>
              </w:rPr>
              <w:t>W</w:t>
            </w:r>
            <w:r w:rsidR="00594FED" w:rsidRPr="008B4177">
              <w:rPr>
                <w:rFonts w:asciiTheme="minorHAnsi" w:hAnsiTheme="minorHAnsi" w:cstheme="minorHAnsi"/>
                <w:b w:val="0"/>
                <w:bCs w:val="0"/>
              </w:rPr>
              <w:t>hite</w:t>
            </w:r>
            <w:r w:rsidR="008E0AC4" w:rsidRPr="008B4177">
              <w:rPr>
                <w:rFonts w:asciiTheme="minorHAnsi" w:hAnsiTheme="minorHAnsi" w:cstheme="minorHAnsi"/>
                <w:b w:val="0"/>
                <w:bCs w:val="0"/>
              </w:rPr>
              <w:t>s</w:t>
            </w:r>
            <w:r w:rsidR="003720A3" w:rsidRPr="008B4177">
              <w:rPr>
                <w:rFonts w:asciiTheme="minorHAnsi" w:hAnsiTheme="minorHAnsi" w:cstheme="minorHAnsi"/>
                <w:b w:val="0"/>
                <w:bCs w:val="0"/>
                <w:vertAlign w:val="superscript"/>
              </w:rPr>
              <w:t>3</w:t>
            </w:r>
            <w:r w:rsidR="00594FED" w:rsidRPr="008B4177">
              <w:rPr>
                <w:rFonts w:asciiTheme="minorHAnsi" w:hAnsiTheme="minorHAnsi" w:cstheme="minorHAnsi"/>
                <w:b w:val="0"/>
                <w:bCs w:val="0"/>
              </w:rPr>
              <w:t xml:space="preserve"> </w:t>
            </w:r>
          </w:p>
          <w:p w14:paraId="100F5378" w14:textId="77777777" w:rsidR="000E180F" w:rsidRPr="008B4177" w:rsidRDefault="000E180F" w:rsidP="00A5159D">
            <w:pPr>
              <w:rPr>
                <w:rFonts w:asciiTheme="minorHAnsi" w:hAnsiTheme="minorHAnsi" w:cstheme="minorHAnsi"/>
                <w:b w:val="0"/>
                <w:bCs w:val="0"/>
                <w:sz w:val="20"/>
                <w:szCs w:val="20"/>
              </w:rPr>
            </w:pPr>
          </w:p>
          <w:p w14:paraId="691D5994" w14:textId="1CB54B3A" w:rsidR="00A5159D" w:rsidRPr="008B4177" w:rsidRDefault="00502538" w:rsidP="00A5159D">
            <w:pPr>
              <w:rPr>
                <w:rFonts w:ascii="Batang" w:eastAsia="Batang" w:hAnsi="Batang" w:cs="Batang"/>
                <w:b w:val="0"/>
                <w:bCs w:val="0"/>
              </w:rPr>
            </w:pPr>
            <w:r w:rsidRPr="008B4177">
              <w:rPr>
                <w:rFonts w:asciiTheme="minorHAnsi" w:hAnsiTheme="minorHAnsi" w:cstheme="minorHAnsi"/>
                <w:b w:val="0"/>
                <w:bCs w:val="0"/>
              </w:rPr>
              <w:t>According to</w:t>
            </w:r>
            <w:r w:rsidR="00495E88" w:rsidRPr="008B4177">
              <w:rPr>
                <w:rFonts w:asciiTheme="minorHAnsi" w:hAnsiTheme="minorHAnsi" w:cstheme="minorHAnsi"/>
                <w:b w:val="0"/>
                <w:bCs w:val="0"/>
              </w:rPr>
              <w:t xml:space="preserve"> a 2013</w:t>
            </w:r>
            <w:r w:rsidRPr="008B4177">
              <w:rPr>
                <w:rFonts w:asciiTheme="minorHAnsi" w:hAnsiTheme="minorHAnsi" w:cstheme="minorHAnsi"/>
                <w:b w:val="0"/>
                <w:bCs w:val="0"/>
              </w:rPr>
              <w:t xml:space="preserve"> CDC </w:t>
            </w:r>
            <w:proofErr w:type="spellStart"/>
            <w:r w:rsidRPr="008B4177">
              <w:rPr>
                <w:rFonts w:asciiTheme="minorHAnsi" w:hAnsiTheme="minorHAnsi" w:cstheme="minorHAnsi"/>
                <w:b w:val="0"/>
                <w:bCs w:val="0"/>
              </w:rPr>
              <w:t>AsthmaStats</w:t>
            </w:r>
            <w:proofErr w:type="spellEnd"/>
            <w:r w:rsidR="007D3D35" w:rsidRPr="008B4177">
              <w:rPr>
                <w:rFonts w:asciiTheme="minorHAnsi" w:hAnsiTheme="minorHAnsi" w:cstheme="minorHAnsi"/>
                <w:b w:val="0"/>
                <w:bCs w:val="0"/>
              </w:rPr>
              <w:t xml:space="preserve"> report, </w:t>
            </w:r>
            <w:r w:rsidR="00B64141" w:rsidRPr="008B4177">
              <w:rPr>
                <w:rFonts w:asciiTheme="minorHAnsi" w:hAnsiTheme="minorHAnsi" w:cstheme="minorHAnsi"/>
                <w:b w:val="0"/>
                <w:bCs w:val="0"/>
              </w:rPr>
              <w:t xml:space="preserve">approximately 13.8 million missed </w:t>
            </w:r>
            <w:r w:rsidR="00902CEF" w:rsidRPr="008B4177">
              <w:rPr>
                <w:rFonts w:asciiTheme="minorHAnsi" w:hAnsiTheme="minorHAnsi" w:cstheme="minorHAnsi"/>
                <w:b w:val="0"/>
                <w:bCs w:val="0"/>
              </w:rPr>
              <w:t>school</w:t>
            </w:r>
            <w:r w:rsidR="00B64141" w:rsidRPr="008B4177">
              <w:rPr>
                <w:rFonts w:asciiTheme="minorHAnsi" w:hAnsiTheme="minorHAnsi" w:cstheme="minorHAnsi"/>
                <w:b w:val="0"/>
                <w:bCs w:val="0"/>
              </w:rPr>
              <w:t xml:space="preserve"> days were reported due to asthma.</w:t>
            </w:r>
            <w:r w:rsidR="003720A3" w:rsidRPr="008B4177">
              <w:rPr>
                <w:rFonts w:asciiTheme="minorHAnsi" w:hAnsiTheme="minorHAnsi" w:cstheme="minorHAnsi"/>
                <w:b w:val="0"/>
                <w:bCs w:val="0"/>
                <w:vertAlign w:val="superscript"/>
              </w:rPr>
              <w:t>4</w:t>
            </w:r>
            <w:r w:rsidR="00B64141" w:rsidRPr="008B4177">
              <w:rPr>
                <w:rFonts w:asciiTheme="minorHAnsi" w:hAnsiTheme="minorHAnsi" w:cstheme="minorHAnsi"/>
                <w:b w:val="0"/>
                <w:bCs w:val="0"/>
              </w:rPr>
              <w:t xml:space="preserve"> </w:t>
            </w:r>
            <w:r w:rsidR="00783BEC" w:rsidRPr="008B4177">
              <w:rPr>
                <w:rFonts w:asciiTheme="minorHAnsi" w:hAnsiTheme="minorHAnsi" w:cstheme="minorHAnsi"/>
                <w:b w:val="0"/>
                <w:bCs w:val="0"/>
              </w:rPr>
              <w:t xml:space="preserve">Despite the availability of effective prevention measures, asthma-associated costs are increasing. </w:t>
            </w:r>
            <w:r w:rsidR="00495E88" w:rsidRPr="008B4177">
              <w:rPr>
                <w:rFonts w:asciiTheme="minorHAnsi" w:hAnsiTheme="minorHAnsi" w:cstheme="minorHAnsi"/>
                <w:b w:val="0"/>
                <w:bCs w:val="0"/>
              </w:rPr>
              <w:t>From 2008-2013, t</w:t>
            </w:r>
            <w:r w:rsidR="00042083" w:rsidRPr="008B4177">
              <w:rPr>
                <w:rFonts w:asciiTheme="minorHAnsi" w:hAnsiTheme="minorHAnsi" w:cstheme="minorHAnsi"/>
                <w:b w:val="0"/>
                <w:bCs w:val="0"/>
              </w:rPr>
              <w:t>he total annual cost of asthma in the U.S.</w:t>
            </w:r>
            <w:r w:rsidR="005B2C1A" w:rsidRPr="008B4177">
              <w:rPr>
                <w:rFonts w:asciiTheme="minorHAnsi" w:hAnsiTheme="minorHAnsi" w:cstheme="minorHAnsi"/>
                <w:b w:val="0"/>
                <w:bCs w:val="0"/>
              </w:rPr>
              <w:t>, including medical care, absenteeism</w:t>
            </w:r>
            <w:r w:rsidR="00495E88" w:rsidRPr="008B4177">
              <w:rPr>
                <w:rFonts w:asciiTheme="minorHAnsi" w:hAnsiTheme="minorHAnsi" w:cstheme="minorHAnsi"/>
                <w:b w:val="0"/>
                <w:bCs w:val="0"/>
              </w:rPr>
              <w:t>,</w:t>
            </w:r>
            <w:r w:rsidR="005B2C1A" w:rsidRPr="008B4177">
              <w:rPr>
                <w:rFonts w:asciiTheme="minorHAnsi" w:hAnsiTheme="minorHAnsi" w:cstheme="minorHAnsi"/>
                <w:b w:val="0"/>
                <w:bCs w:val="0"/>
              </w:rPr>
              <w:t xml:space="preserve"> and mortality, was $81.9 billion</w:t>
            </w:r>
            <w:r w:rsidR="00495E88" w:rsidRPr="008B4177">
              <w:rPr>
                <w:rFonts w:asciiTheme="minorHAnsi" w:hAnsiTheme="minorHAnsi" w:cstheme="minorHAnsi"/>
                <w:b w:val="0"/>
                <w:bCs w:val="0"/>
              </w:rPr>
              <w:t>.</w:t>
            </w:r>
            <w:r w:rsidR="008E0AC4" w:rsidRPr="008B4177">
              <w:rPr>
                <w:rFonts w:asciiTheme="minorHAnsi" w:hAnsiTheme="minorHAnsi" w:cstheme="minorHAnsi"/>
                <w:b w:val="0"/>
                <w:bCs w:val="0"/>
                <w:vertAlign w:val="superscript"/>
              </w:rPr>
              <w:t>5</w:t>
            </w:r>
            <w:r w:rsidR="00495E88" w:rsidRPr="008B4177">
              <w:rPr>
                <w:rFonts w:asciiTheme="minorHAnsi" w:hAnsiTheme="minorHAnsi" w:cstheme="minorHAnsi"/>
                <w:b w:val="0"/>
                <w:bCs w:val="0"/>
              </w:rPr>
              <w:t xml:space="preserve"> For that same period, there was an </w:t>
            </w:r>
            <w:r w:rsidR="00B46C03" w:rsidRPr="008B4177">
              <w:rPr>
                <w:rFonts w:asciiTheme="minorHAnsi" w:hAnsiTheme="minorHAnsi" w:cstheme="minorHAnsi"/>
                <w:b w:val="0"/>
                <w:bCs w:val="0"/>
              </w:rPr>
              <w:t xml:space="preserve">annual per person medical cost </w:t>
            </w:r>
            <w:r w:rsidR="00816FEE" w:rsidRPr="008B4177">
              <w:rPr>
                <w:rFonts w:asciiTheme="minorHAnsi" w:hAnsiTheme="minorHAnsi" w:cstheme="minorHAnsi"/>
                <w:b w:val="0"/>
                <w:bCs w:val="0"/>
              </w:rPr>
              <w:t xml:space="preserve">of asthma </w:t>
            </w:r>
            <w:r w:rsidR="00495E88" w:rsidRPr="008B4177">
              <w:rPr>
                <w:rFonts w:asciiTheme="minorHAnsi" w:hAnsiTheme="minorHAnsi" w:cstheme="minorHAnsi"/>
                <w:b w:val="0"/>
                <w:bCs w:val="0"/>
              </w:rPr>
              <w:t>of approximately</w:t>
            </w:r>
            <w:r w:rsidR="00816FEE" w:rsidRPr="008B4177">
              <w:rPr>
                <w:rFonts w:asciiTheme="minorHAnsi" w:hAnsiTheme="minorHAnsi" w:cstheme="minorHAnsi"/>
                <w:b w:val="0"/>
                <w:bCs w:val="0"/>
              </w:rPr>
              <w:t xml:space="preserve"> $3,300</w:t>
            </w:r>
            <w:r w:rsidR="00634EAA" w:rsidRPr="008B4177">
              <w:rPr>
                <w:rFonts w:asciiTheme="minorHAnsi" w:hAnsiTheme="minorHAnsi" w:cstheme="minorHAnsi"/>
                <w:b w:val="0"/>
                <w:bCs w:val="0"/>
              </w:rPr>
              <w:t xml:space="preserve"> </w:t>
            </w:r>
            <w:r w:rsidR="00E2748C" w:rsidRPr="008B4177">
              <w:rPr>
                <w:rFonts w:asciiTheme="minorHAnsi" w:hAnsiTheme="minorHAnsi" w:cstheme="minorHAnsi"/>
                <w:b w:val="0"/>
                <w:bCs w:val="0"/>
              </w:rPr>
              <w:t>each year.</w:t>
            </w:r>
            <w:r w:rsidR="003720A3" w:rsidRPr="008B4177">
              <w:rPr>
                <w:rFonts w:asciiTheme="minorHAnsi" w:hAnsiTheme="minorHAnsi" w:cstheme="minorHAnsi"/>
                <w:b w:val="0"/>
                <w:bCs w:val="0"/>
                <w:vertAlign w:val="superscript"/>
              </w:rPr>
              <w:t>5</w:t>
            </w:r>
            <w:r w:rsidR="00E2748C" w:rsidRPr="008B4177">
              <w:rPr>
                <w:rFonts w:asciiTheme="minorHAnsi" w:hAnsiTheme="minorHAnsi" w:cstheme="minorHAnsi"/>
                <w:b w:val="0"/>
                <w:bCs w:val="0"/>
              </w:rPr>
              <w:t xml:space="preserve"> </w:t>
            </w:r>
            <w:r w:rsidR="0021023B" w:rsidRPr="008B4177">
              <w:rPr>
                <w:rFonts w:asciiTheme="minorHAnsi" w:hAnsiTheme="minorHAnsi" w:cstheme="minorHAnsi"/>
                <w:b w:val="0"/>
                <w:bCs w:val="0"/>
              </w:rPr>
              <w:t>Estimate</w:t>
            </w:r>
            <w:r w:rsidR="002217A2" w:rsidRPr="008B4177">
              <w:rPr>
                <w:rFonts w:asciiTheme="minorHAnsi" w:hAnsiTheme="minorHAnsi" w:cstheme="minorHAnsi"/>
                <w:b w:val="0"/>
                <w:bCs w:val="0"/>
              </w:rPr>
              <w:t xml:space="preserve">d direct costs of asthma in adolescents and adults in the United States during the next 20 years is </w:t>
            </w:r>
            <w:r w:rsidR="0050515A" w:rsidRPr="008B4177">
              <w:rPr>
                <w:rFonts w:asciiTheme="minorHAnsi" w:hAnsiTheme="minorHAnsi" w:cstheme="minorHAnsi"/>
                <w:b w:val="0"/>
                <w:bCs w:val="0"/>
              </w:rPr>
              <w:t>likely</w:t>
            </w:r>
            <w:r w:rsidR="002217A2" w:rsidRPr="008B4177">
              <w:rPr>
                <w:rFonts w:asciiTheme="minorHAnsi" w:hAnsiTheme="minorHAnsi" w:cstheme="minorHAnsi"/>
                <w:b w:val="0"/>
                <w:bCs w:val="0"/>
              </w:rPr>
              <w:t xml:space="preserve"> to be over $1.5 trillion. During this 20-year</w:t>
            </w:r>
            <w:r w:rsidR="00495E88" w:rsidRPr="008B4177">
              <w:rPr>
                <w:rFonts w:asciiTheme="minorHAnsi" w:hAnsiTheme="minorHAnsi" w:cstheme="minorHAnsi"/>
                <w:b w:val="0"/>
                <w:bCs w:val="0"/>
              </w:rPr>
              <w:t xml:space="preserve"> </w:t>
            </w:r>
            <w:r w:rsidR="002217A2" w:rsidRPr="008B4177">
              <w:rPr>
                <w:rFonts w:asciiTheme="minorHAnsi" w:hAnsiTheme="minorHAnsi" w:cstheme="minorHAnsi"/>
                <w:b w:val="0"/>
                <w:bCs w:val="0"/>
              </w:rPr>
              <w:t xml:space="preserve">period, </w:t>
            </w:r>
            <w:r w:rsidR="00323D58" w:rsidRPr="008B4177">
              <w:rPr>
                <w:rFonts w:asciiTheme="minorHAnsi" w:hAnsiTheme="minorHAnsi" w:cstheme="minorHAnsi"/>
                <w:b w:val="0"/>
                <w:bCs w:val="0"/>
              </w:rPr>
              <w:t xml:space="preserve">there will be 175 million person-years </w:t>
            </w:r>
            <w:r w:rsidR="00495E88" w:rsidRPr="008B4177">
              <w:rPr>
                <w:rFonts w:asciiTheme="minorHAnsi" w:hAnsiTheme="minorHAnsi" w:cstheme="minorHAnsi"/>
                <w:b w:val="0"/>
                <w:bCs w:val="0"/>
              </w:rPr>
              <w:t xml:space="preserve">of </w:t>
            </w:r>
            <w:r w:rsidR="00323D58" w:rsidRPr="008B4177">
              <w:rPr>
                <w:rFonts w:asciiTheme="minorHAnsi" w:hAnsiTheme="minorHAnsi" w:cstheme="minorHAnsi"/>
                <w:b w:val="0"/>
                <w:bCs w:val="0"/>
              </w:rPr>
              <w:t>uncontrolled asthma</w:t>
            </w:r>
            <w:r w:rsidR="00B8098D" w:rsidRPr="008B4177">
              <w:rPr>
                <w:rFonts w:asciiTheme="minorHAnsi" w:hAnsiTheme="minorHAnsi" w:cstheme="minorHAnsi"/>
                <w:b w:val="0"/>
                <w:bCs w:val="0"/>
              </w:rPr>
              <w:t>.</w:t>
            </w:r>
            <w:r w:rsidR="00B8098D" w:rsidRPr="008B4177">
              <w:rPr>
                <w:rFonts w:asciiTheme="minorHAnsi" w:hAnsiTheme="minorHAnsi" w:cstheme="minorHAnsi"/>
                <w:b w:val="0"/>
                <w:bCs w:val="0"/>
                <w:vertAlign w:val="superscript"/>
              </w:rPr>
              <w:t>6</w:t>
            </w:r>
          </w:p>
          <w:p w14:paraId="260272A3" w14:textId="77777777" w:rsidR="00783BEC" w:rsidRPr="008B4177" w:rsidRDefault="00783BEC" w:rsidP="00A5159D">
            <w:pPr>
              <w:rPr>
                <w:rFonts w:asciiTheme="minorHAnsi" w:hAnsiTheme="minorHAnsi" w:cstheme="minorHAnsi"/>
                <w:b w:val="0"/>
                <w:bCs w:val="0"/>
              </w:rPr>
            </w:pPr>
          </w:p>
          <w:p w14:paraId="46F491F5" w14:textId="0F328690" w:rsidR="00C22B53" w:rsidRPr="008B4177" w:rsidRDefault="00A5159D" w:rsidP="004C6CF0">
            <w:pPr>
              <w:rPr>
                <w:rFonts w:asciiTheme="minorHAnsi" w:hAnsiTheme="minorHAnsi" w:cstheme="minorHAnsi"/>
                <w:b w:val="0"/>
                <w:bCs w:val="0"/>
              </w:rPr>
            </w:pPr>
            <w:r w:rsidRPr="008B4177">
              <w:rPr>
                <w:rFonts w:asciiTheme="minorHAnsi" w:hAnsiTheme="minorHAnsi" w:cstheme="minorHAnsi"/>
                <w:b w:val="0"/>
                <w:bCs w:val="0"/>
              </w:rPr>
              <w:t>Associations between environmental exposures and asthma have been consistently demonstrated.</w:t>
            </w:r>
            <w:r w:rsidR="003F1832" w:rsidRPr="008B4177">
              <w:rPr>
                <w:rFonts w:asciiTheme="minorHAnsi" w:hAnsiTheme="minorHAnsi" w:cstheme="minorHAnsi"/>
                <w:b w:val="0"/>
                <w:bCs w:val="0"/>
                <w:vertAlign w:val="superscript"/>
              </w:rPr>
              <w:t>7,8,9,10</w:t>
            </w:r>
            <w:r w:rsidRPr="008B4177">
              <w:rPr>
                <w:rFonts w:asciiTheme="minorHAnsi" w:hAnsiTheme="minorHAnsi" w:cstheme="minorHAnsi"/>
                <w:b w:val="0"/>
                <w:bCs w:val="0"/>
              </w:rPr>
              <w:t xml:space="preserve"> Many outdoor air pollutants have been associated with increased asthma ED visits.</w:t>
            </w:r>
            <w:r w:rsidR="003F1832" w:rsidRPr="008B4177">
              <w:rPr>
                <w:rFonts w:asciiTheme="minorHAnsi" w:hAnsiTheme="minorHAnsi" w:cstheme="minorHAnsi"/>
                <w:b w:val="0"/>
                <w:bCs w:val="0"/>
                <w:vertAlign w:val="superscript"/>
              </w:rPr>
              <w:t>11,12,13,14,15</w:t>
            </w:r>
            <w:r w:rsidR="00556B2E" w:rsidRPr="008B4177">
              <w:rPr>
                <w:rFonts w:asciiTheme="minorHAnsi" w:hAnsiTheme="minorHAnsi" w:cstheme="minorHAnsi"/>
                <w:b w:val="0"/>
                <w:bCs w:val="0"/>
                <w:vertAlign w:val="superscript"/>
              </w:rPr>
              <w:t xml:space="preserve"> </w:t>
            </w:r>
            <w:r w:rsidRPr="008B4177">
              <w:rPr>
                <w:rFonts w:asciiTheme="minorHAnsi" w:hAnsiTheme="minorHAnsi" w:cstheme="minorHAnsi"/>
                <w:b w:val="0"/>
                <w:bCs w:val="0"/>
              </w:rPr>
              <w:t>There is strong scientific evidence for direct associations between increased ozone concentrations and increases in asthma ED visits in children and adults</w:t>
            </w:r>
            <w:r w:rsidR="00966747" w:rsidRPr="008B4177">
              <w:rPr>
                <w:rFonts w:asciiTheme="minorHAnsi" w:hAnsiTheme="minorHAnsi" w:cstheme="minorHAnsi"/>
                <w:b w:val="0"/>
                <w:bCs w:val="0"/>
              </w:rPr>
              <w:t>.</w:t>
            </w:r>
            <w:r w:rsidR="003F1832" w:rsidRPr="008B4177">
              <w:rPr>
                <w:rFonts w:asciiTheme="minorHAnsi" w:hAnsiTheme="minorHAnsi" w:cstheme="minorHAnsi"/>
                <w:b w:val="0"/>
                <w:bCs w:val="0"/>
                <w:vertAlign w:val="superscript"/>
              </w:rPr>
              <w:t xml:space="preserve">12,13 </w:t>
            </w:r>
            <w:r w:rsidRPr="008B4177">
              <w:rPr>
                <w:rFonts w:asciiTheme="minorHAnsi" w:hAnsiTheme="minorHAnsi" w:cstheme="minorHAnsi"/>
                <w:b w:val="0"/>
                <w:bCs w:val="0"/>
              </w:rPr>
              <w:t xml:space="preserve"> In one study, asthma ED visits increased by 33</w:t>
            </w:r>
            <w:r w:rsidR="00495E88" w:rsidRPr="008B4177">
              <w:rPr>
                <w:rFonts w:asciiTheme="minorHAnsi" w:hAnsiTheme="minorHAnsi" w:cstheme="minorHAnsi"/>
                <w:b w:val="0"/>
                <w:bCs w:val="0"/>
              </w:rPr>
              <w:t>%</w:t>
            </w:r>
            <w:r w:rsidRPr="008B4177">
              <w:rPr>
                <w:rFonts w:asciiTheme="minorHAnsi" w:hAnsiTheme="minorHAnsi" w:cstheme="minorHAnsi"/>
                <w:b w:val="0"/>
                <w:bCs w:val="0"/>
              </w:rPr>
              <w:t xml:space="preserve"> when daily 1-hour maximum ozone concentration exceeded 75 </w:t>
            </w:r>
            <w:r w:rsidR="00CD2132" w:rsidRPr="008B4177">
              <w:rPr>
                <w:rFonts w:asciiTheme="minorHAnsi" w:hAnsiTheme="minorHAnsi" w:cstheme="minorHAnsi"/>
                <w:b w:val="0"/>
                <w:bCs w:val="0"/>
              </w:rPr>
              <w:t>ppb;</w:t>
            </w:r>
            <w:r w:rsidR="003F1832" w:rsidRPr="008B4177">
              <w:rPr>
                <w:rFonts w:asciiTheme="minorHAnsi" w:hAnsiTheme="minorHAnsi" w:cstheme="minorHAnsi"/>
                <w:b w:val="0"/>
                <w:bCs w:val="0"/>
                <w:vertAlign w:val="superscript"/>
              </w:rPr>
              <w:t xml:space="preserve">10 </w:t>
            </w:r>
            <w:r w:rsidR="00966747" w:rsidRPr="008B4177">
              <w:rPr>
                <w:rFonts w:asciiTheme="minorHAnsi" w:hAnsiTheme="minorHAnsi" w:cstheme="minorHAnsi"/>
                <w:b w:val="0"/>
                <w:bCs w:val="0"/>
                <w:color w:val="7F7F7F" w:themeColor="text1" w:themeTint="80"/>
              </w:rPr>
              <w:t xml:space="preserve"> </w:t>
            </w:r>
            <w:r w:rsidR="00CD2132" w:rsidRPr="008B4177">
              <w:rPr>
                <w:rFonts w:asciiTheme="minorHAnsi" w:hAnsiTheme="minorHAnsi" w:cstheme="minorHAnsi"/>
                <w:b w:val="0"/>
                <w:bCs w:val="0"/>
              </w:rPr>
              <w:t xml:space="preserve"> another study reported</w:t>
            </w:r>
            <w:r w:rsidR="00495E88" w:rsidRPr="008B4177">
              <w:rPr>
                <w:rFonts w:asciiTheme="minorHAnsi" w:hAnsiTheme="minorHAnsi" w:cstheme="minorHAnsi"/>
                <w:b w:val="0"/>
                <w:bCs w:val="0"/>
              </w:rPr>
              <w:t xml:space="preserve"> a</w:t>
            </w:r>
            <w:r w:rsidR="00CD2132" w:rsidRPr="008B4177">
              <w:rPr>
                <w:rFonts w:asciiTheme="minorHAnsi" w:hAnsiTheme="minorHAnsi" w:cstheme="minorHAnsi"/>
                <w:b w:val="0"/>
                <w:bCs w:val="0"/>
              </w:rPr>
              <w:t xml:space="preserve"> 26% increase in ED visits when the daytime mean ozone concentration exceeded 60ppb.</w:t>
            </w:r>
            <w:r w:rsidR="003F1832" w:rsidRPr="008B4177">
              <w:rPr>
                <w:rFonts w:asciiTheme="minorHAnsi" w:hAnsiTheme="minorHAnsi" w:cstheme="minorHAnsi"/>
                <w:b w:val="0"/>
                <w:bCs w:val="0"/>
                <w:vertAlign w:val="superscript"/>
              </w:rPr>
              <w:t>11</w:t>
            </w:r>
            <w:r w:rsidR="00CD2132" w:rsidRPr="008B4177">
              <w:rPr>
                <w:rFonts w:asciiTheme="minorHAnsi" w:hAnsiTheme="minorHAnsi" w:cstheme="minorHAnsi"/>
                <w:b w:val="0"/>
                <w:bCs w:val="0"/>
                <w:color w:val="7F7F7F" w:themeColor="text1" w:themeTint="80"/>
              </w:rPr>
              <w:t xml:space="preserve"> </w:t>
            </w:r>
            <w:r w:rsidR="00966747" w:rsidRPr="008B4177">
              <w:rPr>
                <w:rFonts w:asciiTheme="minorHAnsi" w:hAnsiTheme="minorHAnsi" w:cstheme="minorHAnsi"/>
                <w:b w:val="0"/>
                <w:bCs w:val="0"/>
              </w:rPr>
              <w:t>Associations</w:t>
            </w:r>
            <w:r w:rsidRPr="008B4177">
              <w:rPr>
                <w:rFonts w:asciiTheme="minorHAnsi" w:hAnsiTheme="minorHAnsi" w:cstheme="minorHAnsi"/>
                <w:b w:val="0"/>
                <w:bCs w:val="0"/>
              </w:rPr>
              <w:t xml:space="preserve"> between asthma-related ED visits and ambient air particulate matter—both PM</w:t>
            </w:r>
            <w:r w:rsidRPr="008B4177">
              <w:rPr>
                <w:rFonts w:asciiTheme="minorHAnsi" w:hAnsiTheme="minorHAnsi" w:cstheme="minorHAnsi"/>
                <w:b w:val="0"/>
                <w:bCs w:val="0"/>
                <w:vertAlign w:val="subscript"/>
              </w:rPr>
              <w:t>10</w:t>
            </w:r>
            <w:r w:rsidRPr="008B4177">
              <w:rPr>
                <w:rFonts w:asciiTheme="minorHAnsi" w:hAnsiTheme="minorHAnsi" w:cstheme="minorHAnsi"/>
                <w:b w:val="0"/>
                <w:bCs w:val="0"/>
              </w:rPr>
              <w:t xml:space="preserve"> and PM</w:t>
            </w:r>
            <w:r w:rsidRPr="008B4177">
              <w:rPr>
                <w:rFonts w:asciiTheme="minorHAnsi" w:hAnsiTheme="minorHAnsi" w:cstheme="minorHAnsi"/>
                <w:b w:val="0"/>
                <w:bCs w:val="0"/>
                <w:vertAlign w:val="subscript"/>
              </w:rPr>
              <w:t>2.5</w:t>
            </w:r>
            <w:r w:rsidRPr="008B4177">
              <w:rPr>
                <w:rFonts w:asciiTheme="minorHAnsi" w:hAnsiTheme="minorHAnsi" w:cstheme="minorHAnsi"/>
                <w:b w:val="0"/>
                <w:bCs w:val="0"/>
              </w:rPr>
              <w:t xml:space="preserve">—have been repeatedly </w:t>
            </w:r>
            <w:r w:rsidR="00301B10" w:rsidRPr="008B4177">
              <w:rPr>
                <w:rFonts w:asciiTheme="minorHAnsi" w:hAnsiTheme="minorHAnsi" w:cstheme="minorHAnsi"/>
                <w:b w:val="0"/>
                <w:bCs w:val="0"/>
              </w:rPr>
              <w:t>observed</w:t>
            </w:r>
            <w:r w:rsidRPr="008B4177">
              <w:rPr>
                <w:rFonts w:asciiTheme="minorHAnsi" w:hAnsiTheme="minorHAnsi" w:cstheme="minorHAnsi"/>
                <w:b w:val="0"/>
                <w:bCs w:val="0"/>
              </w:rPr>
              <w:t xml:space="preserve"> and are especially robust for children</w:t>
            </w:r>
            <w:r w:rsidR="00966747" w:rsidRPr="008B4177">
              <w:rPr>
                <w:rFonts w:asciiTheme="minorHAnsi" w:hAnsiTheme="minorHAnsi" w:cstheme="minorHAnsi"/>
                <w:b w:val="0"/>
                <w:bCs w:val="0"/>
              </w:rPr>
              <w:t>.</w:t>
            </w:r>
            <w:r w:rsidR="003F1832" w:rsidRPr="008B4177">
              <w:rPr>
                <w:rFonts w:asciiTheme="minorHAnsi" w:hAnsiTheme="minorHAnsi" w:cstheme="minorHAnsi"/>
                <w:b w:val="0"/>
                <w:bCs w:val="0"/>
                <w:vertAlign w:val="superscript"/>
              </w:rPr>
              <w:t xml:space="preserve">13,14 </w:t>
            </w:r>
            <w:r w:rsidR="00926C38" w:rsidRPr="008B4177">
              <w:rPr>
                <w:rFonts w:asciiTheme="minorHAnsi" w:hAnsiTheme="minorHAnsi" w:cstheme="minorHAnsi"/>
                <w:b w:val="0"/>
                <w:bCs w:val="0"/>
              </w:rPr>
              <w:t xml:space="preserve"> </w:t>
            </w:r>
            <w:r w:rsidR="004C6CF0" w:rsidRPr="008B4177">
              <w:rPr>
                <w:rFonts w:asciiTheme="minorHAnsi" w:hAnsiTheme="minorHAnsi" w:cstheme="minorHAnsi"/>
                <w:b w:val="0"/>
                <w:bCs w:val="0"/>
              </w:rPr>
              <w:t>Other pollutants such as carbon monoxide (CO), nitrogen dioxide (NO2), and pollution from automobiles, coal, and petrochemical sources</w:t>
            </w:r>
            <w:r w:rsidR="004C6CF0" w:rsidRPr="008B4177">
              <w:rPr>
                <w:rFonts w:asciiTheme="minorHAnsi" w:hAnsiTheme="minorHAnsi" w:cstheme="minorHAnsi"/>
                <w:vertAlign w:val="superscript"/>
              </w:rPr>
              <w:t>15,16</w:t>
            </w:r>
            <w:r w:rsidR="004C6CF0" w:rsidRPr="008B4177">
              <w:rPr>
                <w:rFonts w:asciiTheme="minorHAnsi" w:hAnsiTheme="minorHAnsi" w:cstheme="minorHAnsi"/>
                <w:b w:val="0"/>
                <w:bCs w:val="0"/>
              </w:rPr>
              <w:t xml:space="preserve"> were also associated with</w:t>
            </w:r>
            <w:r w:rsidR="00317047" w:rsidRPr="008B4177">
              <w:rPr>
                <w:rFonts w:asciiTheme="minorHAnsi" w:hAnsiTheme="minorHAnsi" w:cstheme="minorHAnsi"/>
                <w:b w:val="0"/>
                <w:bCs w:val="0"/>
              </w:rPr>
              <w:t xml:space="preserve"> </w:t>
            </w:r>
            <w:r w:rsidR="004C6CF0" w:rsidRPr="008B4177">
              <w:rPr>
                <w:rFonts w:asciiTheme="minorHAnsi" w:hAnsiTheme="minorHAnsi" w:cstheme="minorHAnsi"/>
                <w:b w:val="0"/>
                <w:bCs w:val="0"/>
              </w:rPr>
              <w:t xml:space="preserve">higher asthma ED visits. </w:t>
            </w:r>
            <w:r w:rsidRPr="008B4177">
              <w:rPr>
                <w:rFonts w:asciiTheme="minorHAnsi" w:hAnsiTheme="minorHAnsi" w:cstheme="minorHAnsi"/>
                <w:b w:val="0"/>
                <w:bCs w:val="0"/>
                <w:color w:val="7F7F7F" w:themeColor="text1" w:themeTint="80"/>
              </w:rPr>
              <w:t xml:space="preserve"> </w:t>
            </w:r>
            <w:r w:rsidRPr="008B4177">
              <w:rPr>
                <w:rFonts w:asciiTheme="minorHAnsi" w:hAnsiTheme="minorHAnsi" w:cstheme="minorHAnsi"/>
                <w:b w:val="0"/>
                <w:bCs w:val="0"/>
              </w:rPr>
              <w:t>Other outdoor environmental triggers for asthma ED visits in children include pollen and ambient temperature</w:t>
            </w:r>
            <w:r w:rsidR="00CF15C9" w:rsidRPr="008B4177">
              <w:rPr>
                <w:rFonts w:asciiTheme="minorHAnsi" w:hAnsiTheme="minorHAnsi" w:cstheme="minorHAnsi"/>
                <w:b w:val="0"/>
                <w:bCs w:val="0"/>
              </w:rPr>
              <w:t>.</w:t>
            </w:r>
            <w:r w:rsidRPr="008B4177">
              <w:rPr>
                <w:rFonts w:asciiTheme="minorHAnsi" w:hAnsiTheme="minorHAnsi" w:cstheme="minorHAnsi"/>
                <w:b w:val="0"/>
                <w:bCs w:val="0"/>
              </w:rPr>
              <w:t xml:space="preserve"> Increased asthma ED visits </w:t>
            </w:r>
            <w:r w:rsidR="00FD3A10" w:rsidRPr="008B4177">
              <w:rPr>
                <w:rFonts w:asciiTheme="minorHAnsi" w:hAnsiTheme="minorHAnsi" w:cstheme="minorHAnsi"/>
                <w:b w:val="0"/>
                <w:bCs w:val="0"/>
              </w:rPr>
              <w:t>have</w:t>
            </w:r>
            <w:r w:rsidRPr="008B4177">
              <w:rPr>
                <w:rFonts w:asciiTheme="minorHAnsi" w:hAnsiTheme="minorHAnsi" w:cstheme="minorHAnsi"/>
                <w:b w:val="0"/>
                <w:bCs w:val="0"/>
              </w:rPr>
              <w:t xml:space="preserve"> also been associated with </w:t>
            </w:r>
            <w:r w:rsidR="000D270D" w:rsidRPr="008B4177">
              <w:rPr>
                <w:rFonts w:asciiTheme="minorHAnsi" w:hAnsiTheme="minorHAnsi" w:cstheme="minorHAnsi"/>
                <w:b w:val="0"/>
                <w:bCs w:val="0"/>
              </w:rPr>
              <w:t>environmental tobacco smoke</w:t>
            </w:r>
            <w:r w:rsidR="00966747" w:rsidRPr="008B4177">
              <w:rPr>
                <w:rFonts w:asciiTheme="minorHAnsi" w:hAnsiTheme="minorHAnsi" w:cstheme="minorHAnsi"/>
                <w:b w:val="0"/>
                <w:bCs w:val="0"/>
              </w:rPr>
              <w:t>.</w:t>
            </w:r>
            <w:r w:rsidR="00195023" w:rsidRPr="008B4177">
              <w:rPr>
                <w:rFonts w:asciiTheme="minorHAnsi" w:hAnsiTheme="minorHAnsi" w:cstheme="minorHAnsi"/>
                <w:b w:val="0"/>
                <w:bCs w:val="0"/>
                <w:color w:val="000000" w:themeColor="text1"/>
                <w:vertAlign w:val="superscript"/>
              </w:rPr>
              <w:t>17</w:t>
            </w:r>
            <w:r w:rsidR="00195023" w:rsidRPr="008B4177">
              <w:rPr>
                <w:rFonts w:asciiTheme="minorHAnsi" w:hAnsiTheme="minorHAnsi" w:cstheme="minorHAnsi"/>
                <w:b w:val="0"/>
                <w:bCs w:val="0"/>
              </w:rPr>
              <w:t xml:space="preserve"> </w:t>
            </w:r>
          </w:p>
          <w:p w14:paraId="2F904D6E" w14:textId="77777777" w:rsidR="00C22B53" w:rsidRPr="008B4177" w:rsidRDefault="00C22B53" w:rsidP="00A5159D">
            <w:pPr>
              <w:rPr>
                <w:rFonts w:asciiTheme="minorHAnsi" w:hAnsiTheme="minorHAnsi" w:cstheme="minorHAnsi"/>
                <w:b w:val="0"/>
                <w:bCs w:val="0"/>
              </w:rPr>
            </w:pPr>
          </w:p>
          <w:p w14:paraId="113013AD" w14:textId="282B7720" w:rsidR="00495E88" w:rsidRPr="008B4177" w:rsidRDefault="00495E88" w:rsidP="00495E88">
            <w:pPr>
              <w:rPr>
                <w:rFonts w:asciiTheme="minorHAnsi" w:hAnsiTheme="minorHAnsi" w:cstheme="minorHAnsi"/>
                <w:b w:val="0"/>
                <w:bCs w:val="0"/>
                <w:vertAlign w:val="superscript"/>
              </w:rPr>
            </w:pPr>
            <w:r w:rsidRPr="008B4177">
              <w:rPr>
                <w:rFonts w:asciiTheme="minorHAnsi" w:hAnsiTheme="minorHAnsi" w:cstheme="minorHAnsi"/>
                <w:b w:val="0"/>
                <w:bCs w:val="0"/>
              </w:rPr>
              <w:t>CDC’s Tracking Program developed sub-county geographies based on having a minimum population threshold of 5,000 and 20,000 persons</w:t>
            </w:r>
            <w:r w:rsidR="00F465AA" w:rsidRPr="008B4177">
              <w:rPr>
                <w:rFonts w:asciiTheme="minorHAnsi" w:hAnsiTheme="minorHAnsi" w:cstheme="minorHAnsi"/>
                <w:b w:val="0"/>
                <w:bCs w:val="0"/>
              </w:rPr>
              <w:t xml:space="preserve">. For data prior to 2020, these populations are </w:t>
            </w:r>
            <w:r w:rsidRPr="008B4177">
              <w:rPr>
                <w:rFonts w:asciiTheme="minorHAnsi" w:hAnsiTheme="minorHAnsi" w:cstheme="minorHAnsi"/>
                <w:b w:val="0"/>
                <w:bCs w:val="0"/>
              </w:rPr>
              <w:t xml:space="preserve">based on </w:t>
            </w:r>
            <w:r w:rsidR="00F465AA" w:rsidRPr="008B4177">
              <w:rPr>
                <w:rFonts w:asciiTheme="minorHAnsi" w:hAnsiTheme="minorHAnsi" w:cstheme="minorHAnsi"/>
                <w:b w:val="0"/>
                <w:bCs w:val="0"/>
              </w:rPr>
              <w:t>population data of the</w:t>
            </w:r>
            <w:r w:rsidRPr="008B4177">
              <w:rPr>
                <w:rFonts w:asciiTheme="minorHAnsi" w:hAnsiTheme="minorHAnsi" w:cstheme="minorHAnsi"/>
                <w:b w:val="0"/>
                <w:bCs w:val="0"/>
              </w:rPr>
              <w:t xml:space="preserve"> 2010 Decennial Census. </w:t>
            </w:r>
            <w:r w:rsidR="00F465AA" w:rsidRPr="008B4177">
              <w:rPr>
                <w:rFonts w:asciiTheme="minorHAnsi" w:hAnsiTheme="minorHAnsi" w:cstheme="minorHAnsi"/>
                <w:b w:val="0"/>
                <w:bCs w:val="0"/>
              </w:rPr>
              <w:t xml:space="preserve">After the 2020 Decennial Census data is available, sub-county geographies will be aggregated based on the population of the Decennial Census for that decade, with health data </w:t>
            </w:r>
            <w:r w:rsidR="00D40867" w:rsidRPr="008B4177">
              <w:rPr>
                <w:rFonts w:asciiTheme="minorHAnsi" w:hAnsiTheme="minorHAnsi" w:cstheme="minorHAnsi"/>
                <w:b w:val="0"/>
                <w:bCs w:val="0"/>
              </w:rPr>
              <w:t>reported during that decade using the corresponding geographies</w:t>
            </w:r>
            <w:r w:rsidR="00F465AA" w:rsidRPr="008B4177">
              <w:rPr>
                <w:rFonts w:asciiTheme="minorHAnsi" w:hAnsiTheme="minorHAnsi" w:cstheme="minorHAnsi"/>
                <w:b w:val="0"/>
                <w:bCs w:val="0"/>
              </w:rPr>
              <w:t xml:space="preserve">. </w:t>
            </w:r>
            <w:r w:rsidRPr="008B4177">
              <w:rPr>
                <w:rFonts w:asciiTheme="minorHAnsi" w:hAnsiTheme="minorHAnsi" w:cstheme="minorHAnsi"/>
                <w:b w:val="0"/>
                <w:bCs w:val="0"/>
              </w:rPr>
              <w:t xml:space="preserve">The </w:t>
            </w:r>
            <w:r w:rsidR="002665A7" w:rsidRPr="008B4177">
              <w:rPr>
                <w:rFonts w:asciiTheme="minorHAnsi" w:hAnsiTheme="minorHAnsi" w:cstheme="minorHAnsi"/>
                <w:b w:val="0"/>
                <w:bCs w:val="0"/>
              </w:rPr>
              <w:lastRenderedPageBreak/>
              <w:t>5,000-person</w:t>
            </w:r>
            <w:r w:rsidRPr="008B4177">
              <w:rPr>
                <w:rFonts w:asciiTheme="minorHAnsi" w:hAnsiTheme="minorHAnsi" w:cstheme="minorHAnsi"/>
                <w:b w:val="0"/>
                <w:bCs w:val="0"/>
              </w:rPr>
              <w:t xml:space="preserve"> minimum population geographies </w:t>
            </w:r>
            <w:r w:rsidR="00AC1E62" w:rsidRPr="008B4177">
              <w:rPr>
                <w:rFonts w:asciiTheme="minorHAnsi" w:hAnsiTheme="minorHAnsi" w:cstheme="minorHAnsi"/>
                <w:b w:val="0"/>
                <w:bCs w:val="0"/>
              </w:rPr>
              <w:t>are</w:t>
            </w:r>
            <w:r w:rsidRPr="008B4177">
              <w:rPr>
                <w:rFonts w:asciiTheme="minorHAnsi" w:hAnsiTheme="minorHAnsi" w:cstheme="minorHAnsi"/>
                <w:b w:val="0"/>
                <w:bCs w:val="0"/>
              </w:rPr>
              <w:t xml:space="preserve"> created by aggregating census tracts by block group population-weighted centroids until the minimum population threshold </w:t>
            </w:r>
            <w:r w:rsidR="00AC1E62" w:rsidRPr="008B4177">
              <w:rPr>
                <w:rFonts w:asciiTheme="minorHAnsi" w:hAnsiTheme="minorHAnsi" w:cstheme="minorHAnsi"/>
                <w:b w:val="0"/>
                <w:bCs w:val="0"/>
              </w:rPr>
              <w:t>i</w:t>
            </w:r>
            <w:r w:rsidRPr="008B4177">
              <w:rPr>
                <w:rFonts w:asciiTheme="minorHAnsi" w:hAnsiTheme="minorHAnsi" w:cstheme="minorHAnsi"/>
                <w:b w:val="0"/>
                <w:bCs w:val="0"/>
              </w:rPr>
              <w:t xml:space="preserve">s achieved. The </w:t>
            </w:r>
            <w:r w:rsidR="002665A7" w:rsidRPr="008B4177">
              <w:rPr>
                <w:rFonts w:asciiTheme="minorHAnsi" w:hAnsiTheme="minorHAnsi" w:cstheme="minorHAnsi"/>
                <w:b w:val="0"/>
                <w:bCs w:val="0"/>
              </w:rPr>
              <w:t>20,000-person</w:t>
            </w:r>
            <w:r w:rsidRPr="008B4177">
              <w:rPr>
                <w:rFonts w:asciiTheme="minorHAnsi" w:hAnsiTheme="minorHAnsi" w:cstheme="minorHAnsi"/>
                <w:b w:val="0"/>
                <w:bCs w:val="0"/>
              </w:rPr>
              <w:t xml:space="preserve"> minimum population </w:t>
            </w:r>
            <w:r w:rsidR="00B914D0" w:rsidRPr="008B4177">
              <w:rPr>
                <w:rFonts w:asciiTheme="minorHAnsi" w:hAnsiTheme="minorHAnsi" w:cstheme="minorHAnsi"/>
                <w:b w:val="0"/>
                <w:bCs w:val="0"/>
              </w:rPr>
              <w:t xml:space="preserve">areas </w:t>
            </w:r>
            <w:r w:rsidR="00AC1E62" w:rsidRPr="008B4177">
              <w:rPr>
                <w:rFonts w:asciiTheme="minorHAnsi" w:hAnsiTheme="minorHAnsi" w:cstheme="minorHAnsi"/>
                <w:b w:val="0"/>
                <w:bCs w:val="0"/>
              </w:rPr>
              <w:t>are</w:t>
            </w:r>
            <w:r w:rsidRPr="008B4177">
              <w:rPr>
                <w:rFonts w:asciiTheme="minorHAnsi" w:hAnsiTheme="minorHAnsi" w:cstheme="minorHAnsi"/>
                <w:b w:val="0"/>
                <w:bCs w:val="0"/>
              </w:rPr>
              <w:t xml:space="preserve"> created by aggregating</w:t>
            </w:r>
            <w:r w:rsidR="00D40867" w:rsidRPr="008B4177">
              <w:rPr>
                <w:rFonts w:asciiTheme="minorHAnsi" w:hAnsiTheme="minorHAnsi" w:cstheme="minorHAnsi"/>
                <w:b w:val="0"/>
                <w:bCs w:val="0"/>
              </w:rPr>
              <w:t xml:space="preserve"> the </w:t>
            </w:r>
            <w:r w:rsidR="002665A7" w:rsidRPr="008B4177">
              <w:rPr>
                <w:rFonts w:asciiTheme="minorHAnsi" w:hAnsiTheme="minorHAnsi" w:cstheme="minorHAnsi"/>
                <w:b w:val="0"/>
                <w:bCs w:val="0"/>
              </w:rPr>
              <w:t>5,000-person</w:t>
            </w:r>
            <w:r w:rsidR="00D40867" w:rsidRPr="008B4177">
              <w:rPr>
                <w:rFonts w:asciiTheme="minorHAnsi" w:hAnsiTheme="minorHAnsi" w:cstheme="minorHAnsi"/>
                <w:b w:val="0"/>
                <w:bCs w:val="0"/>
              </w:rPr>
              <w:t xml:space="preserve"> minimum population </w:t>
            </w:r>
            <w:r w:rsidR="00B914D0" w:rsidRPr="008B4177">
              <w:rPr>
                <w:rFonts w:asciiTheme="minorHAnsi" w:hAnsiTheme="minorHAnsi" w:cstheme="minorHAnsi"/>
                <w:b w:val="0"/>
                <w:bCs w:val="0"/>
              </w:rPr>
              <w:t xml:space="preserve">areas </w:t>
            </w:r>
            <w:r w:rsidR="00D40867" w:rsidRPr="008B4177">
              <w:rPr>
                <w:rFonts w:asciiTheme="minorHAnsi" w:hAnsiTheme="minorHAnsi" w:cstheme="minorHAnsi"/>
                <w:b w:val="0"/>
                <w:bCs w:val="0"/>
              </w:rPr>
              <w:t xml:space="preserve">by census tract population-weighted centroids until the minimum population threshold </w:t>
            </w:r>
            <w:r w:rsidR="00AC1E62" w:rsidRPr="008B4177">
              <w:rPr>
                <w:rFonts w:asciiTheme="minorHAnsi" w:hAnsiTheme="minorHAnsi" w:cstheme="minorHAnsi"/>
                <w:b w:val="0"/>
                <w:bCs w:val="0"/>
              </w:rPr>
              <w:t>i</w:t>
            </w:r>
            <w:r w:rsidR="00D40867" w:rsidRPr="008B4177">
              <w:rPr>
                <w:rFonts w:asciiTheme="minorHAnsi" w:hAnsiTheme="minorHAnsi" w:cstheme="minorHAnsi"/>
                <w:b w:val="0"/>
                <w:bCs w:val="0"/>
              </w:rPr>
              <w:t>s achieved.</w:t>
            </w:r>
            <w:r w:rsidR="00AC1E62" w:rsidRPr="008B4177">
              <w:rPr>
                <w:rFonts w:asciiTheme="minorHAnsi" w:hAnsiTheme="minorHAnsi" w:cstheme="minorHAnsi"/>
                <w:b w:val="0"/>
                <w:bCs w:val="0"/>
              </w:rPr>
              <w:t xml:space="preserve"> These two sets of geographies also contain areas of combined counties. Where possible, counties below the desired minimum population are combined with neighboring counties also below the desired minimum population until the minimum population threshold is achieved. Where not possible, these counties are left as independent counties. Census tracts with zero population are not included in the described aggregations methods and remain </w:t>
            </w:r>
            <w:r w:rsidR="006A7827" w:rsidRPr="008B4177">
              <w:rPr>
                <w:rFonts w:asciiTheme="minorHAnsi" w:hAnsiTheme="minorHAnsi" w:cstheme="minorHAnsi"/>
                <w:b w:val="0"/>
                <w:bCs w:val="0"/>
              </w:rPr>
              <w:t>as zero population census tracts.</w:t>
            </w:r>
            <w:r w:rsidR="00AC1E62" w:rsidRPr="008B4177">
              <w:rPr>
                <w:rFonts w:asciiTheme="minorHAnsi" w:hAnsiTheme="minorHAnsi" w:cstheme="minorHAnsi"/>
                <w:b w:val="0"/>
                <w:bCs w:val="0"/>
              </w:rPr>
              <w:t xml:space="preserve"> </w:t>
            </w:r>
            <w:r w:rsidR="00D40867" w:rsidRPr="008B4177">
              <w:rPr>
                <w:rFonts w:asciiTheme="minorHAnsi" w:hAnsiTheme="minorHAnsi" w:cstheme="minorHAnsi"/>
                <w:b w:val="0"/>
                <w:bCs w:val="0"/>
              </w:rPr>
              <w:t>B</w:t>
            </w:r>
            <w:r w:rsidRPr="008B4177">
              <w:rPr>
                <w:rFonts w:asciiTheme="minorHAnsi" w:hAnsiTheme="minorHAnsi" w:cstheme="minorHAnsi"/>
                <w:b w:val="0"/>
                <w:bCs w:val="0"/>
              </w:rPr>
              <w:t>y using these geographies to display health data, the Tracking Program can provide statistically stable health information for smaller communities than standard county-level data can provide, while protecting confidentiality of the residents of these geographies that census tract-level health data may have challenges with.</w:t>
            </w:r>
            <w:r w:rsidRPr="008B4177">
              <w:rPr>
                <w:rFonts w:asciiTheme="minorHAnsi" w:hAnsiTheme="minorHAnsi" w:cstheme="minorHAnsi"/>
                <w:b w:val="0"/>
                <w:bCs w:val="0"/>
                <w:vertAlign w:val="superscript"/>
              </w:rPr>
              <w:t>18</w:t>
            </w:r>
            <w:bookmarkStart w:id="0" w:name="_Hlk80703229"/>
            <w:r w:rsidR="009D4131" w:rsidRPr="008B4177">
              <w:rPr>
                <w:rFonts w:asciiTheme="minorHAnsi" w:hAnsiTheme="minorHAnsi" w:cstheme="minorHAnsi"/>
                <w:b w:val="0"/>
                <w:bCs w:val="0"/>
                <w:vertAlign w:val="superscript"/>
              </w:rPr>
              <w:t xml:space="preserve"> </w:t>
            </w:r>
            <w:hyperlink r:id="rId8" w:history="1">
              <w:r w:rsidR="001425C1" w:rsidRPr="008B4177">
                <w:rPr>
                  <w:rStyle w:val="Hyperlink"/>
                  <w:rFonts w:asciiTheme="minorHAnsi" w:hAnsiTheme="minorHAnsi" w:cstheme="minorHAnsi"/>
                  <w:b w:val="0"/>
                  <w:bCs w:val="0"/>
                </w:rPr>
                <w:t>For detailed information on the Tracking Program’s aggregation methodology, please visit our GitHub repository.</w:t>
              </w:r>
            </w:hyperlink>
            <w:bookmarkEnd w:id="0"/>
          </w:p>
          <w:p w14:paraId="211B9CBA" w14:textId="76337C8B" w:rsidR="00B40C35" w:rsidRPr="008B4177" w:rsidRDefault="00B40C35" w:rsidP="00195023">
            <w:pPr>
              <w:rPr>
                <w:rFonts w:asciiTheme="minorHAnsi" w:hAnsiTheme="minorHAnsi" w:cstheme="minorHAnsi"/>
                <w:b w:val="0"/>
                <w:bCs w:val="0"/>
              </w:rPr>
            </w:pPr>
          </w:p>
        </w:tc>
      </w:tr>
      <w:tr w:rsidR="008129B5" w:rsidRPr="008B4177" w14:paraId="4663254D" w14:textId="77777777" w:rsidTr="00260496">
        <w:tc>
          <w:tcPr>
            <w:tcW w:w="1068" w:type="pct"/>
            <w:vAlign w:val="center"/>
          </w:tcPr>
          <w:p w14:paraId="47A7B0CB"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lastRenderedPageBreak/>
              <w:t>Use of the Measure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07363284" w14:textId="0BF892D6" w:rsidR="00966747" w:rsidRPr="008B4177" w:rsidRDefault="00966747" w:rsidP="00966747">
            <w:pPr>
              <w:rPr>
                <w:rFonts w:asciiTheme="minorHAnsi" w:hAnsiTheme="minorHAnsi" w:cstheme="minorHAnsi"/>
                <w:b w:val="0"/>
                <w:bCs w:val="0"/>
              </w:rPr>
            </w:pPr>
            <w:r w:rsidRPr="008B4177">
              <w:rPr>
                <w:rFonts w:asciiTheme="minorHAnsi" w:hAnsiTheme="minorHAnsi" w:cstheme="minorHAnsi"/>
                <w:b w:val="0"/>
                <w:bCs w:val="0"/>
              </w:rPr>
              <w:t xml:space="preserve">The development of a single analytic method for asthma </w:t>
            </w:r>
            <w:r w:rsidR="00D97FFC" w:rsidRPr="008B4177">
              <w:rPr>
                <w:rFonts w:asciiTheme="minorHAnsi" w:hAnsiTheme="minorHAnsi" w:cstheme="minorHAnsi"/>
                <w:b w:val="0"/>
                <w:bCs w:val="0"/>
              </w:rPr>
              <w:t xml:space="preserve">ED </w:t>
            </w:r>
            <w:r w:rsidRPr="008B4177">
              <w:rPr>
                <w:rFonts w:asciiTheme="minorHAnsi" w:hAnsiTheme="minorHAnsi" w:cstheme="minorHAnsi"/>
                <w:b w:val="0"/>
                <w:bCs w:val="0"/>
              </w:rPr>
              <w:t>visits among persons living in state will inform multiple users:</w:t>
            </w:r>
          </w:p>
          <w:p w14:paraId="453CB277" w14:textId="77777777" w:rsidR="000D270D" w:rsidRPr="008B4177" w:rsidRDefault="000D270D" w:rsidP="00966747">
            <w:pPr>
              <w:rPr>
                <w:rFonts w:asciiTheme="minorHAnsi" w:hAnsiTheme="minorHAnsi" w:cstheme="minorHAnsi"/>
                <w:b w:val="0"/>
                <w:bCs w:val="0"/>
              </w:rPr>
            </w:pPr>
          </w:p>
          <w:p w14:paraId="44976821" w14:textId="77777777" w:rsidR="00966747" w:rsidRPr="008B4177" w:rsidRDefault="00966747" w:rsidP="00966747">
            <w:pPr>
              <w:rPr>
                <w:rFonts w:asciiTheme="minorHAnsi" w:hAnsiTheme="minorHAnsi" w:cstheme="minorHAnsi"/>
                <w:b w:val="0"/>
                <w:bCs w:val="0"/>
              </w:rPr>
            </w:pPr>
            <w:r w:rsidRPr="008B4177">
              <w:rPr>
                <w:rFonts w:asciiTheme="minorHAnsi" w:hAnsiTheme="minorHAnsi" w:cstheme="minorHAnsi"/>
                <w:b w:val="0"/>
                <w:bCs w:val="0"/>
                <w:i/>
              </w:rPr>
              <w:t>State</w:t>
            </w:r>
            <w:r w:rsidRPr="008B4177">
              <w:rPr>
                <w:rFonts w:asciiTheme="minorHAnsi" w:hAnsiTheme="minorHAnsi" w:cstheme="minorHAnsi"/>
                <w:b w:val="0"/>
                <w:bCs w:val="0"/>
              </w:rPr>
              <w:t>:</w:t>
            </w:r>
          </w:p>
          <w:p w14:paraId="7F829F36" w14:textId="4256459D" w:rsidR="00966747" w:rsidRPr="008B4177" w:rsidRDefault="00966747" w:rsidP="00966747">
            <w:pPr>
              <w:pStyle w:val="ListParagraph"/>
              <w:numPr>
                <w:ilvl w:val="0"/>
                <w:numId w:val="21"/>
              </w:numPr>
              <w:ind w:left="433"/>
              <w:rPr>
                <w:rFonts w:asciiTheme="minorHAnsi" w:hAnsiTheme="minorHAnsi" w:cstheme="minorHAnsi"/>
                <w:b w:val="0"/>
                <w:bCs w:val="0"/>
              </w:rPr>
            </w:pPr>
            <w:r w:rsidRPr="008B4177">
              <w:rPr>
                <w:rFonts w:asciiTheme="minorHAnsi" w:hAnsiTheme="minorHAnsi" w:cstheme="minorHAnsi"/>
                <w:b w:val="0"/>
                <w:bCs w:val="0"/>
              </w:rPr>
              <w:t>May be linked with other risk factors</w:t>
            </w:r>
            <w:r w:rsidR="000F4C2F" w:rsidRPr="008B4177">
              <w:rPr>
                <w:rFonts w:asciiTheme="minorHAnsi" w:hAnsiTheme="minorHAnsi" w:cstheme="minorHAnsi"/>
                <w:b w:val="0"/>
                <w:bCs w:val="0"/>
              </w:rPr>
              <w:t>,</w:t>
            </w:r>
            <w:r w:rsidRPr="008B4177">
              <w:rPr>
                <w:rFonts w:asciiTheme="minorHAnsi" w:hAnsiTheme="minorHAnsi" w:cstheme="minorHAnsi"/>
                <w:b w:val="0"/>
                <w:bCs w:val="0"/>
              </w:rPr>
              <w:t xml:space="preserve"> such as air pollution</w:t>
            </w:r>
            <w:r w:rsidR="000F4C2F" w:rsidRPr="008B4177">
              <w:rPr>
                <w:rFonts w:asciiTheme="minorHAnsi" w:hAnsiTheme="minorHAnsi" w:cstheme="minorHAnsi"/>
                <w:b w:val="0"/>
                <w:bCs w:val="0"/>
              </w:rPr>
              <w:t>,</w:t>
            </w:r>
            <w:r w:rsidRPr="008B4177">
              <w:rPr>
                <w:rFonts w:asciiTheme="minorHAnsi" w:hAnsiTheme="minorHAnsi" w:cstheme="minorHAnsi"/>
                <w:b w:val="0"/>
                <w:bCs w:val="0"/>
              </w:rPr>
              <w:t xml:space="preserve"> to identify susceptible populations and explore ecologic</w:t>
            </w:r>
            <w:r w:rsidR="004C6CF0" w:rsidRPr="008B4177">
              <w:rPr>
                <w:rFonts w:asciiTheme="minorHAnsi" w:hAnsiTheme="minorHAnsi" w:cstheme="minorHAnsi"/>
                <w:b w:val="0"/>
                <w:bCs w:val="0"/>
              </w:rPr>
              <w:t>al</w:t>
            </w:r>
            <w:r w:rsidRPr="008B4177">
              <w:rPr>
                <w:rFonts w:asciiTheme="minorHAnsi" w:hAnsiTheme="minorHAnsi" w:cstheme="minorHAnsi"/>
                <w:b w:val="0"/>
                <w:bCs w:val="0"/>
              </w:rPr>
              <w:t xml:space="preserve"> relationships</w:t>
            </w:r>
            <w:r w:rsidR="000F4C2F" w:rsidRPr="008B4177">
              <w:rPr>
                <w:rFonts w:asciiTheme="minorHAnsi" w:hAnsiTheme="minorHAnsi" w:cstheme="minorHAnsi"/>
                <w:b w:val="0"/>
                <w:bCs w:val="0"/>
              </w:rPr>
              <w:t>.</w:t>
            </w:r>
            <w:r w:rsidRPr="008B4177">
              <w:rPr>
                <w:rFonts w:asciiTheme="minorHAnsi" w:hAnsiTheme="minorHAnsi" w:cstheme="minorHAnsi"/>
                <w:b w:val="0"/>
                <w:bCs w:val="0"/>
              </w:rPr>
              <w:t xml:space="preserve"> </w:t>
            </w:r>
          </w:p>
          <w:p w14:paraId="437901DC" w14:textId="58223CE8" w:rsidR="00966747" w:rsidRPr="008B4177" w:rsidRDefault="000814D5" w:rsidP="00966747">
            <w:pPr>
              <w:pStyle w:val="ListParagraph"/>
              <w:numPr>
                <w:ilvl w:val="0"/>
                <w:numId w:val="21"/>
              </w:numPr>
              <w:ind w:left="433"/>
              <w:rPr>
                <w:rFonts w:asciiTheme="minorHAnsi" w:hAnsiTheme="minorHAnsi" w:cstheme="minorHAnsi"/>
                <w:b w:val="0"/>
                <w:bCs w:val="0"/>
              </w:rPr>
            </w:pPr>
            <w:r w:rsidRPr="008B4177">
              <w:rPr>
                <w:rFonts w:asciiTheme="minorHAnsi" w:hAnsiTheme="minorHAnsi" w:cstheme="minorHAnsi"/>
                <w:b w:val="0"/>
                <w:bCs w:val="0"/>
              </w:rPr>
              <w:t xml:space="preserve">Allows for a better understanding of characteristics of ED visits and identify disproportionally affected areas. </w:t>
            </w:r>
            <w:r w:rsidR="00966747" w:rsidRPr="008B4177">
              <w:rPr>
                <w:rFonts w:asciiTheme="minorHAnsi" w:hAnsiTheme="minorHAnsi" w:cstheme="minorHAnsi"/>
                <w:b w:val="0"/>
                <w:bCs w:val="0"/>
              </w:rPr>
              <w:t>Permits the monitoring of trends temporally and spatially</w:t>
            </w:r>
            <w:r w:rsidR="000F4C2F" w:rsidRPr="008B4177">
              <w:rPr>
                <w:rFonts w:asciiTheme="minorHAnsi" w:hAnsiTheme="minorHAnsi" w:cstheme="minorHAnsi"/>
                <w:b w:val="0"/>
                <w:bCs w:val="0"/>
              </w:rPr>
              <w:t>.</w:t>
            </w:r>
          </w:p>
          <w:p w14:paraId="14491D4E" w14:textId="77777777" w:rsidR="00966747" w:rsidRPr="008B4177" w:rsidRDefault="00966747" w:rsidP="00966747">
            <w:pPr>
              <w:rPr>
                <w:rFonts w:asciiTheme="minorHAnsi" w:hAnsiTheme="minorHAnsi" w:cstheme="minorHAnsi"/>
                <w:b w:val="0"/>
                <w:bCs w:val="0"/>
              </w:rPr>
            </w:pPr>
          </w:p>
          <w:p w14:paraId="53F5FEA5" w14:textId="77777777" w:rsidR="00966747" w:rsidRPr="008B4177" w:rsidRDefault="00966747" w:rsidP="00966747">
            <w:pPr>
              <w:rPr>
                <w:rFonts w:asciiTheme="minorHAnsi" w:hAnsiTheme="minorHAnsi" w:cstheme="minorHAnsi"/>
                <w:b w:val="0"/>
                <w:bCs w:val="0"/>
              </w:rPr>
            </w:pPr>
            <w:r w:rsidRPr="008B4177">
              <w:rPr>
                <w:rFonts w:asciiTheme="minorHAnsi" w:hAnsiTheme="minorHAnsi" w:cstheme="minorHAnsi"/>
                <w:b w:val="0"/>
                <w:bCs w:val="0"/>
                <w:i/>
              </w:rPr>
              <w:t>National</w:t>
            </w:r>
            <w:r w:rsidRPr="008B4177">
              <w:rPr>
                <w:rFonts w:asciiTheme="minorHAnsi" w:hAnsiTheme="minorHAnsi" w:cstheme="minorHAnsi"/>
                <w:b w:val="0"/>
                <w:bCs w:val="0"/>
              </w:rPr>
              <w:t>:</w:t>
            </w:r>
          </w:p>
          <w:p w14:paraId="1F36DA75" w14:textId="5639EAE8" w:rsidR="00966747" w:rsidRPr="008B4177" w:rsidRDefault="00966747" w:rsidP="00966747">
            <w:pPr>
              <w:pStyle w:val="ListParagraph"/>
              <w:numPr>
                <w:ilvl w:val="0"/>
                <w:numId w:val="22"/>
              </w:numPr>
              <w:ind w:left="433"/>
              <w:rPr>
                <w:rFonts w:asciiTheme="minorHAnsi" w:hAnsiTheme="minorHAnsi" w:cstheme="minorHAnsi"/>
                <w:b w:val="0"/>
                <w:bCs w:val="0"/>
              </w:rPr>
            </w:pPr>
            <w:r w:rsidRPr="008B4177">
              <w:rPr>
                <w:rFonts w:asciiTheme="minorHAnsi" w:hAnsiTheme="minorHAnsi" w:cstheme="minorHAnsi"/>
                <w:b w:val="0"/>
                <w:bCs w:val="0"/>
              </w:rPr>
              <w:t>It will allow for comparison across states</w:t>
            </w:r>
            <w:r w:rsidR="000F4C2F" w:rsidRPr="008B4177">
              <w:rPr>
                <w:rFonts w:asciiTheme="minorHAnsi" w:hAnsiTheme="minorHAnsi" w:cstheme="minorHAnsi"/>
                <w:b w:val="0"/>
                <w:bCs w:val="0"/>
              </w:rPr>
              <w:t>,</w:t>
            </w:r>
            <w:r w:rsidRPr="008B4177">
              <w:rPr>
                <w:rFonts w:asciiTheme="minorHAnsi" w:hAnsiTheme="minorHAnsi" w:cstheme="minorHAnsi"/>
                <w:b w:val="0"/>
                <w:bCs w:val="0"/>
              </w:rPr>
              <w:t xml:space="preserve"> which can be used to target interventions (especially </w:t>
            </w:r>
            <w:r w:rsidR="000D270D" w:rsidRPr="008B4177">
              <w:rPr>
                <w:rFonts w:asciiTheme="minorHAnsi" w:hAnsiTheme="minorHAnsi" w:cstheme="minorHAnsi"/>
                <w:b w:val="0"/>
                <w:bCs w:val="0"/>
              </w:rPr>
              <w:t xml:space="preserve">for </w:t>
            </w:r>
            <w:r w:rsidRPr="008B4177">
              <w:rPr>
                <w:rFonts w:asciiTheme="minorHAnsi" w:hAnsiTheme="minorHAnsi" w:cstheme="minorHAnsi"/>
                <w:b w:val="0"/>
                <w:bCs w:val="0"/>
              </w:rPr>
              <w:t>CDC and EPA)</w:t>
            </w:r>
            <w:r w:rsidR="000D270D" w:rsidRPr="008B4177">
              <w:rPr>
                <w:rFonts w:asciiTheme="minorHAnsi" w:hAnsiTheme="minorHAnsi" w:cstheme="minorHAnsi"/>
                <w:b w:val="0"/>
                <w:bCs w:val="0"/>
              </w:rPr>
              <w:t>.</w:t>
            </w:r>
          </w:p>
          <w:p w14:paraId="16677E2B" w14:textId="77777777" w:rsidR="00966747" w:rsidRPr="008B4177" w:rsidRDefault="00966747" w:rsidP="00966747">
            <w:pPr>
              <w:rPr>
                <w:rFonts w:asciiTheme="minorHAnsi" w:hAnsiTheme="minorHAnsi" w:cstheme="minorHAnsi"/>
                <w:b w:val="0"/>
                <w:bCs w:val="0"/>
              </w:rPr>
            </w:pPr>
          </w:p>
          <w:p w14:paraId="1B5FEBEC" w14:textId="77777777" w:rsidR="00966747" w:rsidRPr="008B4177" w:rsidRDefault="00966747" w:rsidP="00966747">
            <w:pPr>
              <w:rPr>
                <w:rFonts w:asciiTheme="minorHAnsi" w:hAnsiTheme="minorHAnsi" w:cstheme="minorHAnsi"/>
                <w:b w:val="0"/>
                <w:bCs w:val="0"/>
              </w:rPr>
            </w:pPr>
            <w:r w:rsidRPr="008B4177">
              <w:rPr>
                <w:rFonts w:asciiTheme="minorHAnsi" w:hAnsiTheme="minorHAnsi" w:cstheme="minorHAnsi"/>
                <w:b w:val="0"/>
                <w:bCs w:val="0"/>
                <w:i/>
              </w:rPr>
              <w:t>Public</w:t>
            </w:r>
            <w:r w:rsidRPr="008B4177">
              <w:rPr>
                <w:rFonts w:asciiTheme="minorHAnsi" w:hAnsiTheme="minorHAnsi" w:cstheme="minorHAnsi"/>
                <w:b w:val="0"/>
                <w:bCs w:val="0"/>
              </w:rPr>
              <w:t>:</w:t>
            </w:r>
          </w:p>
          <w:p w14:paraId="49EA8E55" w14:textId="56042EFD" w:rsidR="008129B5" w:rsidRPr="008B4177" w:rsidRDefault="000F4C2F" w:rsidP="00787CA1">
            <w:pPr>
              <w:pStyle w:val="ListParagraph"/>
              <w:numPr>
                <w:ilvl w:val="0"/>
                <w:numId w:val="22"/>
              </w:numPr>
              <w:ind w:left="433"/>
              <w:rPr>
                <w:rFonts w:asciiTheme="minorHAnsi" w:hAnsiTheme="minorHAnsi" w:cstheme="minorHAnsi"/>
                <w:b w:val="0"/>
                <w:bCs w:val="0"/>
              </w:rPr>
            </w:pPr>
            <w:r w:rsidRPr="008B4177">
              <w:rPr>
                <w:rFonts w:asciiTheme="minorHAnsi" w:hAnsiTheme="minorHAnsi" w:cstheme="minorHAnsi"/>
                <w:b w:val="0"/>
                <w:bCs w:val="0"/>
              </w:rPr>
              <w:t>The p</w:t>
            </w:r>
            <w:r w:rsidR="00966747" w:rsidRPr="008B4177">
              <w:rPr>
                <w:rFonts w:asciiTheme="minorHAnsi" w:hAnsiTheme="minorHAnsi" w:cstheme="minorHAnsi"/>
                <w:b w:val="0"/>
                <w:bCs w:val="0"/>
              </w:rPr>
              <w:t xml:space="preserve">ublic and concerned community members will be able to view the </w:t>
            </w:r>
            <w:r w:rsidR="00023140" w:rsidRPr="008B4177">
              <w:rPr>
                <w:rFonts w:asciiTheme="minorHAnsi" w:hAnsiTheme="minorHAnsi" w:cstheme="minorHAnsi"/>
                <w:b w:val="0"/>
                <w:bCs w:val="0"/>
              </w:rPr>
              <w:t xml:space="preserve">Tracking Network </w:t>
            </w:r>
            <w:r w:rsidR="00966747" w:rsidRPr="008B4177">
              <w:rPr>
                <w:rFonts w:asciiTheme="minorHAnsi" w:hAnsiTheme="minorHAnsi" w:cstheme="minorHAnsi"/>
                <w:b w:val="0"/>
                <w:bCs w:val="0"/>
              </w:rPr>
              <w:t xml:space="preserve">webpage and learn </w:t>
            </w:r>
            <w:r w:rsidR="00023140" w:rsidRPr="008B4177">
              <w:rPr>
                <w:rFonts w:asciiTheme="minorHAnsi" w:hAnsiTheme="minorHAnsi" w:cstheme="minorHAnsi"/>
                <w:b w:val="0"/>
                <w:bCs w:val="0"/>
              </w:rPr>
              <w:t xml:space="preserve">the annual rate of asthma </w:t>
            </w:r>
            <w:r w:rsidR="00D97FFC" w:rsidRPr="008B4177">
              <w:rPr>
                <w:rFonts w:asciiTheme="minorHAnsi" w:hAnsiTheme="minorHAnsi" w:cstheme="minorHAnsi"/>
                <w:b w:val="0"/>
                <w:bCs w:val="0"/>
              </w:rPr>
              <w:t>ED</w:t>
            </w:r>
            <w:r w:rsidR="00023140" w:rsidRPr="008B4177">
              <w:rPr>
                <w:rFonts w:asciiTheme="minorHAnsi" w:hAnsiTheme="minorHAnsi" w:cstheme="minorHAnsi"/>
                <w:b w:val="0"/>
                <w:bCs w:val="0"/>
              </w:rPr>
              <w:t xml:space="preserve"> visits and</w:t>
            </w:r>
            <w:r w:rsidR="00966747" w:rsidRPr="008B4177">
              <w:rPr>
                <w:rFonts w:asciiTheme="minorHAnsi" w:hAnsiTheme="minorHAnsi" w:cstheme="minorHAnsi"/>
                <w:b w:val="0"/>
                <w:bCs w:val="0"/>
              </w:rPr>
              <w:t xml:space="preserve"> burden of asthma </w:t>
            </w:r>
            <w:r w:rsidR="00787CA1" w:rsidRPr="008B4177">
              <w:rPr>
                <w:rFonts w:asciiTheme="minorHAnsi" w:hAnsiTheme="minorHAnsi" w:cstheme="minorHAnsi"/>
                <w:b w:val="0"/>
                <w:bCs w:val="0"/>
              </w:rPr>
              <w:t xml:space="preserve">in </w:t>
            </w:r>
            <w:r w:rsidR="00966747" w:rsidRPr="008B4177">
              <w:rPr>
                <w:rFonts w:asciiTheme="minorHAnsi" w:hAnsiTheme="minorHAnsi" w:cstheme="minorHAnsi"/>
                <w:b w:val="0"/>
                <w:bCs w:val="0"/>
              </w:rPr>
              <w:t xml:space="preserve">their </w:t>
            </w:r>
            <w:r w:rsidR="00787CA1" w:rsidRPr="008B4177">
              <w:rPr>
                <w:rFonts w:asciiTheme="minorHAnsi" w:hAnsiTheme="minorHAnsi" w:cstheme="minorHAnsi"/>
                <w:b w:val="0"/>
                <w:bCs w:val="0"/>
              </w:rPr>
              <w:t>state</w:t>
            </w:r>
            <w:r w:rsidRPr="008B4177">
              <w:rPr>
                <w:rFonts w:asciiTheme="minorHAnsi" w:hAnsiTheme="minorHAnsi" w:cstheme="minorHAnsi"/>
                <w:b w:val="0"/>
                <w:bCs w:val="0"/>
              </w:rPr>
              <w:t xml:space="preserve">, </w:t>
            </w:r>
            <w:r w:rsidR="00787CA1" w:rsidRPr="008B4177">
              <w:rPr>
                <w:rFonts w:asciiTheme="minorHAnsi" w:hAnsiTheme="minorHAnsi" w:cstheme="minorHAnsi"/>
                <w:b w:val="0"/>
                <w:bCs w:val="0"/>
              </w:rPr>
              <w:t>county</w:t>
            </w:r>
            <w:r w:rsidRPr="008B4177">
              <w:rPr>
                <w:rFonts w:asciiTheme="minorHAnsi" w:hAnsiTheme="minorHAnsi" w:cstheme="minorHAnsi"/>
                <w:b w:val="0"/>
                <w:bCs w:val="0"/>
              </w:rPr>
              <w:t>, or sub-county areas</w:t>
            </w:r>
            <w:r w:rsidR="00023140" w:rsidRPr="008B4177">
              <w:rPr>
                <w:rFonts w:asciiTheme="minorHAnsi" w:hAnsiTheme="minorHAnsi" w:cstheme="minorHAnsi"/>
                <w:b w:val="0"/>
                <w:bCs w:val="0"/>
              </w:rPr>
              <w:t>.</w:t>
            </w:r>
            <w:r w:rsidR="00966747" w:rsidRPr="008B4177">
              <w:rPr>
                <w:rFonts w:asciiTheme="minorHAnsi" w:hAnsiTheme="minorHAnsi" w:cstheme="minorHAnsi"/>
                <w:b w:val="0"/>
                <w:bCs w:val="0"/>
              </w:rPr>
              <w:t xml:space="preserve"> </w:t>
            </w:r>
          </w:p>
        </w:tc>
      </w:tr>
      <w:tr w:rsidR="008129B5" w:rsidRPr="008B4177" w14:paraId="7D39C77F" w14:textId="77777777" w:rsidTr="00260496">
        <w:tc>
          <w:tcPr>
            <w:tcW w:w="1068" w:type="pct"/>
            <w:vAlign w:val="center"/>
          </w:tcPr>
          <w:p w14:paraId="649ACD51"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Limitations of the Measure</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21C38E2B" w14:textId="77777777" w:rsidR="00A5159D" w:rsidRPr="008B4177" w:rsidRDefault="00A5159D"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t>Numbers may be too small in rural areas to calculate stable rates.</w:t>
            </w:r>
          </w:p>
          <w:p w14:paraId="6631D71E" w14:textId="798B71BB" w:rsidR="00A5159D" w:rsidRPr="008B4177" w:rsidRDefault="00A5159D"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The timing of the exposure may not correspond </w:t>
            </w:r>
            <w:r w:rsidR="000F4C2F" w:rsidRPr="008B4177">
              <w:rPr>
                <w:rFonts w:asciiTheme="minorHAnsi" w:hAnsiTheme="minorHAnsi" w:cstheme="minorHAnsi"/>
                <w:b w:val="0"/>
                <w:bCs w:val="0"/>
                <w:color w:val="000000"/>
              </w:rPr>
              <w:t xml:space="preserve">to </w:t>
            </w:r>
            <w:r w:rsidRPr="008B4177">
              <w:rPr>
                <w:rFonts w:asciiTheme="minorHAnsi" w:hAnsiTheme="minorHAnsi" w:cstheme="minorHAnsi"/>
                <w:b w:val="0"/>
                <w:bCs w:val="0"/>
                <w:color w:val="000000"/>
              </w:rPr>
              <w:t>the timing of the asthma exacerbation leading to the ED visit.</w:t>
            </w:r>
          </w:p>
          <w:p w14:paraId="21168F63" w14:textId="649D228B" w:rsidR="00A5159D" w:rsidRPr="008B4177" w:rsidRDefault="00A5159D"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t>Individuals may have asthma exacerbations due to exposure to an environmental risk factor that does not result in an ED visit and thus</w:t>
            </w:r>
            <w:r w:rsidR="000F4C2F" w:rsidRPr="008B4177">
              <w:rPr>
                <w:rFonts w:asciiTheme="minorHAnsi" w:hAnsiTheme="minorHAnsi" w:cstheme="minorHAnsi"/>
                <w:b w:val="0"/>
                <w:bCs w:val="0"/>
                <w:color w:val="000000"/>
              </w:rPr>
              <w:t>,</w:t>
            </w:r>
            <w:r w:rsidRPr="008B4177">
              <w:rPr>
                <w:rFonts w:asciiTheme="minorHAnsi" w:hAnsiTheme="minorHAnsi" w:cstheme="minorHAnsi"/>
                <w:b w:val="0"/>
                <w:bCs w:val="0"/>
                <w:color w:val="000000"/>
              </w:rPr>
              <w:t xml:space="preserve"> are not captured in this measure.</w:t>
            </w:r>
          </w:p>
          <w:p w14:paraId="626996EC" w14:textId="533A9856" w:rsidR="008129B5" w:rsidRPr="008B4177" w:rsidRDefault="008129B5"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Reporting rates at the state and/or county level </w:t>
            </w:r>
            <w:r w:rsidR="0082189D" w:rsidRPr="008B4177">
              <w:rPr>
                <w:rFonts w:asciiTheme="minorHAnsi" w:hAnsiTheme="minorHAnsi" w:cstheme="minorHAnsi"/>
                <w:b w:val="0"/>
                <w:bCs w:val="0"/>
                <w:color w:val="000000"/>
              </w:rPr>
              <w:t>may not represent</w:t>
            </w:r>
            <w:r w:rsidRPr="008B4177">
              <w:rPr>
                <w:rFonts w:asciiTheme="minorHAnsi" w:hAnsiTheme="minorHAnsi" w:cstheme="minorHAnsi"/>
                <w:b w:val="0"/>
                <w:bCs w:val="0"/>
                <w:color w:val="000000"/>
              </w:rPr>
              <w:t xml:space="preserve"> the true asthma burden </w:t>
            </w:r>
            <w:r w:rsidR="0082189D" w:rsidRPr="008B4177">
              <w:rPr>
                <w:rFonts w:asciiTheme="minorHAnsi" w:hAnsiTheme="minorHAnsi" w:cstheme="minorHAnsi"/>
                <w:b w:val="0"/>
                <w:bCs w:val="0"/>
                <w:color w:val="000000"/>
              </w:rPr>
              <w:t>at</w:t>
            </w:r>
            <w:r w:rsidR="009D4131" w:rsidRPr="008B4177">
              <w:rPr>
                <w:rFonts w:asciiTheme="minorHAnsi" w:hAnsiTheme="minorHAnsi" w:cstheme="minorHAnsi"/>
                <w:b w:val="0"/>
                <w:bCs w:val="0"/>
                <w:color w:val="000000"/>
              </w:rPr>
              <w:t xml:space="preserve"> more</w:t>
            </w:r>
            <w:r w:rsidRPr="008B4177">
              <w:rPr>
                <w:rFonts w:asciiTheme="minorHAnsi" w:hAnsiTheme="minorHAnsi" w:cstheme="minorHAnsi"/>
                <w:b w:val="0"/>
                <w:bCs w:val="0"/>
                <w:color w:val="000000"/>
              </w:rPr>
              <w:t xml:space="preserve"> local </w:t>
            </w:r>
            <w:r w:rsidR="0082189D" w:rsidRPr="008B4177">
              <w:rPr>
                <w:rFonts w:asciiTheme="minorHAnsi" w:hAnsiTheme="minorHAnsi" w:cstheme="minorHAnsi"/>
                <w:b w:val="0"/>
                <w:bCs w:val="0"/>
                <w:color w:val="000000"/>
              </w:rPr>
              <w:t xml:space="preserve">areas such as inner-city or neighborhood. </w:t>
            </w:r>
          </w:p>
          <w:p w14:paraId="5B8D2B3C" w14:textId="77777777" w:rsidR="008129B5" w:rsidRPr="008B4177" w:rsidRDefault="008129B5"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Reporting rates at the state and/or county level </w:t>
            </w:r>
            <w:r w:rsidR="00E448E3" w:rsidRPr="008B4177">
              <w:rPr>
                <w:rFonts w:asciiTheme="minorHAnsi" w:hAnsiTheme="minorHAnsi" w:cstheme="minorHAnsi"/>
                <w:b w:val="0"/>
                <w:bCs w:val="0"/>
                <w:color w:val="000000"/>
              </w:rPr>
              <w:t xml:space="preserve">may not have sufficient </w:t>
            </w:r>
            <w:r w:rsidRPr="008B4177">
              <w:rPr>
                <w:rFonts w:asciiTheme="minorHAnsi" w:hAnsiTheme="minorHAnsi" w:cstheme="minorHAnsi"/>
                <w:b w:val="0"/>
                <w:bCs w:val="0"/>
                <w:color w:val="000000"/>
              </w:rPr>
              <w:t>geographic resol</w:t>
            </w:r>
            <w:r w:rsidR="00E448E3" w:rsidRPr="008B4177">
              <w:rPr>
                <w:rFonts w:asciiTheme="minorHAnsi" w:hAnsiTheme="minorHAnsi" w:cstheme="minorHAnsi"/>
                <w:b w:val="0"/>
                <w:bCs w:val="0"/>
                <w:color w:val="000000"/>
              </w:rPr>
              <w:t>ution</w:t>
            </w:r>
            <w:r w:rsidRPr="008B4177">
              <w:rPr>
                <w:rFonts w:asciiTheme="minorHAnsi" w:hAnsiTheme="minorHAnsi" w:cstheme="minorHAnsi"/>
                <w:b w:val="0"/>
                <w:bCs w:val="0"/>
                <w:color w:val="000000"/>
              </w:rPr>
              <w:t xml:space="preserve"> to be linked with many types of environmental data.</w:t>
            </w:r>
          </w:p>
          <w:p w14:paraId="51C07F1A" w14:textId="28FC8739" w:rsidR="008129B5" w:rsidRPr="008B4177" w:rsidRDefault="008129B5"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bCs w:val="0"/>
                <w:color w:val="000000"/>
              </w:rPr>
              <w:lastRenderedPageBreak/>
              <w:t>When looking at small geographic levels</w:t>
            </w:r>
            <w:r w:rsidR="000F4C2F" w:rsidRPr="008B4177">
              <w:rPr>
                <w:rFonts w:asciiTheme="minorHAnsi" w:hAnsiTheme="minorHAnsi" w:cstheme="minorHAnsi"/>
                <w:b w:val="0"/>
                <w:bCs w:val="0"/>
                <w:color w:val="000000"/>
              </w:rPr>
              <w:t xml:space="preserve"> (e.g., sub-county, ZIP code),</w:t>
            </w:r>
            <w:r w:rsidRPr="008B4177">
              <w:rPr>
                <w:rFonts w:asciiTheme="minorHAnsi" w:hAnsiTheme="minorHAnsi" w:cstheme="minorHAnsi"/>
                <w:b w:val="0"/>
                <w:bCs w:val="0"/>
                <w:color w:val="000000"/>
              </w:rPr>
              <w:t xml:space="preserve"> users must take into consideration appropriate cell suppression rules imposed by the data providers or individual state programs.</w:t>
            </w:r>
          </w:p>
          <w:p w14:paraId="3AA7F7E3" w14:textId="77777777" w:rsidR="008129B5" w:rsidRPr="008B4177" w:rsidRDefault="008129B5" w:rsidP="00A5159D">
            <w:pPr>
              <w:numPr>
                <w:ilvl w:val="0"/>
                <w:numId w:val="3"/>
              </w:numPr>
              <w:tabs>
                <w:tab w:val="num" w:pos="433"/>
              </w:tabs>
              <w:ind w:left="433"/>
              <w:rPr>
                <w:rFonts w:asciiTheme="minorHAnsi" w:hAnsiTheme="minorHAnsi"/>
                <w:b w:val="0"/>
                <w:color w:val="000000"/>
              </w:rPr>
            </w:pPr>
            <w:r w:rsidRPr="008B4177">
              <w:rPr>
                <w:rFonts w:asciiTheme="minorHAnsi" w:hAnsiTheme="minorHAnsi" w:cstheme="minorHAnsi"/>
                <w:b w:val="0"/>
                <w:bCs w:val="0"/>
                <w:color w:val="000000"/>
              </w:rPr>
              <w:t xml:space="preserve">Although duplicate records </w:t>
            </w:r>
            <w:r w:rsidR="00416756" w:rsidRPr="008B4177">
              <w:rPr>
                <w:rFonts w:asciiTheme="minorHAnsi" w:hAnsiTheme="minorHAnsi" w:cstheme="minorHAnsi"/>
                <w:b w:val="0"/>
                <w:bCs w:val="0"/>
                <w:color w:val="000000"/>
              </w:rPr>
              <w:t xml:space="preserve">for the same ED visit </w:t>
            </w:r>
            <w:r w:rsidRPr="008B4177">
              <w:rPr>
                <w:rFonts w:asciiTheme="minorHAnsi" w:hAnsiTheme="minorHAnsi" w:cstheme="minorHAnsi"/>
                <w:b w:val="0"/>
                <w:bCs w:val="0"/>
                <w:color w:val="000000"/>
              </w:rPr>
              <w:t xml:space="preserve">are excluded, the measures are based upon events, not individuals, because no unique identifier is always available. When multiple admissions </w:t>
            </w:r>
            <w:r w:rsidR="001D5D3F" w:rsidRPr="008B4177">
              <w:rPr>
                <w:rFonts w:asciiTheme="minorHAnsi" w:hAnsiTheme="minorHAnsi" w:cstheme="minorHAnsi"/>
                <w:b w:val="0"/>
                <w:bCs w:val="0"/>
                <w:color w:val="000000"/>
              </w:rPr>
              <w:t xml:space="preserve">for the same person during the year </w:t>
            </w:r>
            <w:r w:rsidRPr="008B4177">
              <w:rPr>
                <w:rFonts w:asciiTheme="minorHAnsi" w:hAnsiTheme="minorHAnsi" w:cstheme="minorHAnsi"/>
                <w:b w:val="0"/>
                <w:bCs w:val="0"/>
                <w:color w:val="000000"/>
              </w:rPr>
              <w:t xml:space="preserve">are not identified, </w:t>
            </w:r>
            <w:r w:rsidR="001D5D3F" w:rsidRPr="008B4177">
              <w:rPr>
                <w:rFonts w:asciiTheme="minorHAnsi" w:hAnsiTheme="minorHAnsi" w:cstheme="minorHAnsi"/>
                <w:b w:val="0"/>
                <w:bCs w:val="0"/>
                <w:color w:val="000000"/>
              </w:rPr>
              <w:t>the resulting rate is not the proportion of the population that has an asthma ED visit. Rather</w:t>
            </w:r>
            <w:r w:rsidR="000F4C2F" w:rsidRPr="008B4177">
              <w:rPr>
                <w:rFonts w:asciiTheme="minorHAnsi" w:hAnsiTheme="minorHAnsi" w:cstheme="minorHAnsi"/>
                <w:b w:val="0"/>
                <w:bCs w:val="0"/>
                <w:color w:val="000000"/>
              </w:rPr>
              <w:t>,</w:t>
            </w:r>
            <w:r w:rsidR="001D5D3F" w:rsidRPr="008B4177">
              <w:rPr>
                <w:rFonts w:asciiTheme="minorHAnsi" w:hAnsiTheme="minorHAnsi" w:cstheme="minorHAnsi"/>
                <w:b w:val="0"/>
                <w:bCs w:val="0"/>
                <w:color w:val="000000"/>
              </w:rPr>
              <w:t xml:space="preserve"> it is the number of events per 10,000 population</w:t>
            </w:r>
            <w:r w:rsidR="000F4C2F" w:rsidRPr="008B4177">
              <w:rPr>
                <w:rFonts w:asciiTheme="minorHAnsi" w:hAnsiTheme="minorHAnsi" w:cstheme="minorHAnsi"/>
                <w:b w:val="0"/>
                <w:bCs w:val="0"/>
                <w:color w:val="000000"/>
              </w:rPr>
              <w:t>,</w:t>
            </w:r>
            <w:r w:rsidR="001D5D3F" w:rsidRPr="008B4177">
              <w:rPr>
                <w:rFonts w:asciiTheme="minorHAnsi" w:hAnsiTheme="minorHAnsi" w:cstheme="minorHAnsi"/>
                <w:b w:val="0"/>
                <w:bCs w:val="0"/>
                <w:color w:val="000000"/>
              </w:rPr>
              <w:t xml:space="preserve"> which is an overestimate of the proportion. </w:t>
            </w:r>
            <w:r w:rsidRPr="008B4177">
              <w:rPr>
                <w:rFonts w:asciiTheme="minorHAnsi" w:hAnsiTheme="minorHAnsi" w:cstheme="minorHAnsi"/>
                <w:b w:val="0"/>
                <w:bCs w:val="0"/>
                <w:color w:val="000000"/>
              </w:rPr>
              <w:t>Even at the county level</w:t>
            </w:r>
            <w:r w:rsidR="00F909DE" w:rsidRPr="008B4177">
              <w:rPr>
                <w:rFonts w:asciiTheme="minorHAnsi" w:hAnsiTheme="minorHAnsi" w:cstheme="minorHAnsi"/>
                <w:b w:val="0"/>
                <w:bCs w:val="0"/>
                <w:color w:val="000000"/>
              </w:rPr>
              <w:t>,</w:t>
            </w:r>
            <w:r w:rsidRPr="008B4177">
              <w:rPr>
                <w:rFonts w:asciiTheme="minorHAnsi" w:hAnsiTheme="minorHAnsi" w:cstheme="minorHAnsi"/>
                <w:b w:val="0"/>
                <w:bCs w:val="0"/>
                <w:color w:val="000000"/>
              </w:rPr>
              <w:t xml:space="preserve"> it can be expected that the measures generated will often be based upon numbers too small to report or present without violating state and federal privacy guidelines and regulations. Careful adherence to cell suppression rules in cross tabulations is necessary and methods to increase cell sizes by combining data across time (e.g., months, years) and geographic areas may be appropriate.</w:t>
            </w:r>
          </w:p>
          <w:p w14:paraId="37A0F818" w14:textId="77777777" w:rsidR="00FB6E0A" w:rsidRPr="008B4177" w:rsidRDefault="00FB6E0A"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color w:val="000000"/>
              </w:rPr>
              <w:t xml:space="preserve">The Tracking Program’s sub-county geographies are created using populations of United States </w:t>
            </w:r>
            <w:r w:rsidR="00AF681F" w:rsidRPr="008B4177">
              <w:rPr>
                <w:rFonts w:asciiTheme="minorHAnsi" w:hAnsiTheme="minorHAnsi" w:cstheme="minorHAnsi"/>
                <w:b w:val="0"/>
                <w:color w:val="000000"/>
              </w:rPr>
              <w:t xml:space="preserve">Decennial </w:t>
            </w:r>
            <w:r w:rsidRPr="008B4177">
              <w:rPr>
                <w:rFonts w:asciiTheme="minorHAnsi" w:hAnsiTheme="minorHAnsi" w:cstheme="minorHAnsi"/>
                <w:b w:val="0"/>
                <w:color w:val="000000"/>
              </w:rPr>
              <w:t>Census. Measures towards the end of the decade may be less reliable as population shift occurs.</w:t>
            </w:r>
          </w:p>
          <w:p w14:paraId="60D8EE45" w14:textId="67A413E3" w:rsidR="00FE5192" w:rsidRPr="008B4177" w:rsidRDefault="00FE5192" w:rsidP="00A5159D">
            <w:pPr>
              <w:numPr>
                <w:ilvl w:val="0"/>
                <w:numId w:val="3"/>
              </w:numPr>
              <w:tabs>
                <w:tab w:val="num" w:pos="433"/>
              </w:tabs>
              <w:ind w:left="433"/>
              <w:rPr>
                <w:rFonts w:asciiTheme="minorHAnsi" w:hAnsiTheme="minorHAnsi" w:cstheme="minorHAnsi"/>
                <w:b w:val="0"/>
                <w:bCs w:val="0"/>
                <w:color w:val="000000"/>
              </w:rPr>
            </w:pPr>
            <w:r w:rsidRPr="008B4177">
              <w:rPr>
                <w:rFonts w:asciiTheme="minorHAnsi" w:hAnsiTheme="minorHAnsi" w:cstheme="minorHAnsi"/>
                <w:b w:val="0"/>
                <w:color w:val="000000"/>
              </w:rPr>
              <w:t>Limitations associated with the sub-county aggregation methodology are described in</w:t>
            </w:r>
            <w:r w:rsidR="009A7A7C" w:rsidRPr="008B4177">
              <w:rPr>
                <w:rFonts w:asciiTheme="minorHAnsi" w:hAnsiTheme="minorHAnsi" w:cstheme="minorHAnsi"/>
                <w:b w:val="0"/>
                <w:color w:val="000000"/>
              </w:rPr>
              <w:t xml:space="preserve"> </w:t>
            </w:r>
            <w:hyperlink r:id="rId9" w:history="1">
              <w:r w:rsidR="009A7A7C" w:rsidRPr="008B4177">
                <w:rPr>
                  <w:rStyle w:val="Hyperlink"/>
                  <w:rFonts w:asciiTheme="minorHAnsi" w:hAnsiTheme="minorHAnsi" w:cstheme="minorHAnsi"/>
                  <w:b w:val="0"/>
                  <w:bCs w:val="0"/>
                </w:rPr>
                <w:t>our GitHub repository.</w:t>
              </w:r>
            </w:hyperlink>
          </w:p>
        </w:tc>
      </w:tr>
      <w:tr w:rsidR="008129B5" w:rsidRPr="008B4177" w14:paraId="51214982" w14:textId="77777777" w:rsidTr="00260496">
        <w:tc>
          <w:tcPr>
            <w:tcW w:w="1068" w:type="pct"/>
            <w:vAlign w:val="center"/>
          </w:tcPr>
          <w:p w14:paraId="2CA74BB3"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lastRenderedPageBreak/>
              <w:t>Data Sources</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290FCF8C" w14:textId="0AE362CF" w:rsidR="008129B5" w:rsidRPr="008B4177" w:rsidRDefault="008129B5" w:rsidP="00260496">
            <w:pPr>
              <w:rPr>
                <w:rFonts w:asciiTheme="minorHAnsi" w:hAnsiTheme="minorHAnsi" w:cstheme="minorHAnsi"/>
                <w:b w:val="0"/>
                <w:bCs w:val="0"/>
                <w:color w:val="000000"/>
              </w:rPr>
            </w:pPr>
            <w:r w:rsidRPr="008B4177">
              <w:rPr>
                <w:rFonts w:asciiTheme="minorHAnsi" w:hAnsiTheme="minorHAnsi" w:cstheme="minorHAnsi"/>
                <w:b w:val="0"/>
                <w:bCs w:val="0"/>
                <w:i/>
                <w:color w:val="000000"/>
              </w:rPr>
              <w:t>Numerator:</w:t>
            </w:r>
            <w:r w:rsidR="00023140" w:rsidRPr="008B4177">
              <w:rPr>
                <w:rFonts w:asciiTheme="minorHAnsi" w:hAnsiTheme="minorHAnsi" w:cstheme="minorHAnsi"/>
                <w:b w:val="0"/>
                <w:bCs w:val="0"/>
                <w:i/>
                <w:color w:val="000000"/>
              </w:rPr>
              <w:t xml:space="preserve"> </w:t>
            </w:r>
            <w:r w:rsidRPr="008B4177">
              <w:rPr>
                <w:rFonts w:asciiTheme="minorHAnsi" w:hAnsiTheme="minorHAnsi" w:cstheme="minorHAnsi"/>
                <w:b w:val="0"/>
                <w:bCs w:val="0"/>
                <w:color w:val="000000"/>
              </w:rPr>
              <w:t xml:space="preserve">State </w:t>
            </w:r>
            <w:r w:rsidR="00D97FFC" w:rsidRPr="008B4177">
              <w:rPr>
                <w:rFonts w:asciiTheme="minorHAnsi" w:hAnsiTheme="minorHAnsi" w:cstheme="minorHAnsi"/>
                <w:b w:val="0"/>
                <w:bCs w:val="0"/>
                <w:color w:val="000000"/>
              </w:rPr>
              <w:t>ED</w:t>
            </w:r>
            <w:r w:rsidR="00561933" w:rsidRPr="008B4177">
              <w:rPr>
                <w:rFonts w:asciiTheme="minorHAnsi" w:hAnsiTheme="minorHAnsi" w:cstheme="minorHAnsi"/>
                <w:b w:val="0"/>
                <w:bCs w:val="0"/>
                <w:color w:val="000000"/>
              </w:rPr>
              <w:t xml:space="preserve"> </w:t>
            </w:r>
            <w:r w:rsidRPr="008B4177">
              <w:rPr>
                <w:rFonts w:asciiTheme="minorHAnsi" w:hAnsiTheme="minorHAnsi" w:cstheme="minorHAnsi"/>
                <w:b w:val="0"/>
                <w:bCs w:val="0"/>
                <w:color w:val="000000"/>
              </w:rPr>
              <w:t xml:space="preserve">data </w:t>
            </w:r>
          </w:p>
          <w:p w14:paraId="5E99E634" w14:textId="7A9D69D0" w:rsidR="008129B5" w:rsidRPr="008B4177" w:rsidRDefault="008129B5" w:rsidP="00260496">
            <w:pPr>
              <w:rPr>
                <w:rFonts w:asciiTheme="minorHAnsi" w:hAnsiTheme="minorHAnsi" w:cstheme="minorHAnsi"/>
                <w:b w:val="0"/>
                <w:bCs w:val="0"/>
                <w:color w:val="000000"/>
              </w:rPr>
            </w:pPr>
            <w:r w:rsidRPr="008B4177">
              <w:rPr>
                <w:rFonts w:asciiTheme="minorHAnsi" w:hAnsiTheme="minorHAnsi" w:cstheme="minorHAnsi"/>
                <w:b w:val="0"/>
                <w:bCs w:val="0"/>
                <w:i/>
                <w:color w:val="000000"/>
              </w:rPr>
              <w:t>Denominator:</w:t>
            </w:r>
            <w:r w:rsidRPr="008B4177">
              <w:rPr>
                <w:rFonts w:asciiTheme="minorHAnsi" w:hAnsiTheme="minorHAnsi" w:cstheme="minorHAnsi"/>
                <w:b w:val="0"/>
                <w:bCs w:val="0"/>
                <w:i/>
                <w:color w:val="000000"/>
              </w:rPr>
              <w:tab/>
            </w:r>
            <w:r w:rsidRPr="008B4177">
              <w:rPr>
                <w:rFonts w:asciiTheme="minorHAnsi" w:hAnsiTheme="minorHAnsi" w:cstheme="minorHAnsi"/>
                <w:b w:val="0"/>
                <w:bCs w:val="0"/>
                <w:color w:val="000000"/>
              </w:rPr>
              <w:t>U</w:t>
            </w:r>
            <w:r w:rsidR="000F4C2F" w:rsidRPr="008B4177">
              <w:rPr>
                <w:rFonts w:asciiTheme="minorHAnsi" w:hAnsiTheme="minorHAnsi" w:cstheme="minorHAnsi"/>
                <w:b w:val="0"/>
                <w:bCs w:val="0"/>
                <w:color w:val="000000"/>
              </w:rPr>
              <w:t>.</w:t>
            </w:r>
            <w:r w:rsidRPr="008B4177">
              <w:rPr>
                <w:rFonts w:asciiTheme="minorHAnsi" w:hAnsiTheme="minorHAnsi" w:cstheme="minorHAnsi"/>
                <w:b w:val="0"/>
                <w:bCs w:val="0"/>
                <w:color w:val="000000"/>
              </w:rPr>
              <w:t>S</w:t>
            </w:r>
            <w:r w:rsidR="000F4C2F" w:rsidRPr="008B4177">
              <w:rPr>
                <w:rFonts w:asciiTheme="minorHAnsi" w:hAnsiTheme="minorHAnsi" w:cstheme="minorHAnsi"/>
                <w:b w:val="0"/>
                <w:bCs w:val="0"/>
                <w:color w:val="000000"/>
              </w:rPr>
              <w:t>.</w:t>
            </w:r>
            <w:r w:rsidRPr="008B4177">
              <w:rPr>
                <w:rFonts w:asciiTheme="minorHAnsi" w:hAnsiTheme="minorHAnsi" w:cstheme="minorHAnsi"/>
                <w:b w:val="0"/>
                <w:bCs w:val="0"/>
                <w:color w:val="000000"/>
              </w:rPr>
              <w:t xml:space="preserve"> Census Bureau population data </w:t>
            </w:r>
          </w:p>
        </w:tc>
      </w:tr>
      <w:tr w:rsidR="008129B5" w:rsidRPr="008B4177" w14:paraId="7F6A4C66" w14:textId="77777777" w:rsidTr="00260496">
        <w:tc>
          <w:tcPr>
            <w:tcW w:w="1068" w:type="pct"/>
            <w:vAlign w:val="center"/>
          </w:tcPr>
          <w:p w14:paraId="050DDA4B" w14:textId="77777777" w:rsidR="008129B5" w:rsidRPr="008B4177" w:rsidRDefault="008129B5" w:rsidP="00260496">
            <w:pPr>
              <w:rPr>
                <w:rFonts w:asciiTheme="minorHAnsi" w:hAnsiTheme="minorHAnsi" w:cstheme="minorHAnsi"/>
                <w:b/>
              </w:rPr>
            </w:pPr>
            <w:r w:rsidRPr="008B4177">
              <w:rPr>
                <w:rFonts w:asciiTheme="minorHAnsi" w:hAnsiTheme="minorHAnsi" w:cstheme="minorHAnsi"/>
                <w:b/>
              </w:rPr>
              <w:t>Limitations of Data Sources</w:t>
            </w:r>
          </w:p>
          <w:p w14:paraId="7F7C2F75" w14:textId="77777777" w:rsidR="008129B5" w:rsidRPr="008B4177" w:rsidRDefault="008129B5" w:rsidP="00260496">
            <w:pPr>
              <w:rPr>
                <w:rFonts w:asciiTheme="minorHAnsi" w:hAnsiTheme="minorHAnsi" w:cstheme="minorHAnsi"/>
                <w:b/>
              </w:rPr>
            </w:pP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5A358EE4" w14:textId="6E9062BE" w:rsidR="008129B5" w:rsidRPr="008B4177" w:rsidRDefault="008129B5" w:rsidP="00260496">
            <w:pPr>
              <w:rPr>
                <w:rFonts w:asciiTheme="minorHAnsi" w:hAnsiTheme="minorHAnsi" w:cstheme="minorHAnsi"/>
                <w:b w:val="0"/>
                <w:bCs w:val="0"/>
              </w:rPr>
            </w:pPr>
            <w:r w:rsidRPr="008B4177">
              <w:rPr>
                <w:rFonts w:asciiTheme="minorHAnsi" w:hAnsiTheme="minorHAnsi" w:cstheme="minorHAnsi"/>
                <w:b w:val="0"/>
                <w:bCs w:val="0"/>
                <w:i/>
              </w:rPr>
              <w:t xml:space="preserve">State </w:t>
            </w:r>
            <w:r w:rsidR="00D97FFC" w:rsidRPr="008B4177">
              <w:rPr>
                <w:rFonts w:asciiTheme="minorHAnsi" w:hAnsiTheme="minorHAnsi" w:cstheme="minorHAnsi"/>
                <w:b w:val="0"/>
                <w:bCs w:val="0"/>
                <w:i/>
              </w:rPr>
              <w:t>ED</w:t>
            </w:r>
            <w:r w:rsidRPr="008B4177">
              <w:rPr>
                <w:rFonts w:asciiTheme="minorHAnsi" w:hAnsiTheme="minorHAnsi" w:cstheme="minorHAnsi"/>
                <w:b w:val="0"/>
                <w:bCs w:val="0"/>
                <w:i/>
              </w:rPr>
              <w:t xml:space="preserve"> data</w:t>
            </w:r>
            <w:r w:rsidRPr="008B4177">
              <w:rPr>
                <w:rFonts w:asciiTheme="minorHAnsi" w:hAnsiTheme="minorHAnsi" w:cstheme="minorHAnsi"/>
                <w:b w:val="0"/>
                <w:bCs w:val="0"/>
              </w:rPr>
              <w:t>:</w:t>
            </w:r>
          </w:p>
          <w:p w14:paraId="49E2B3AF" w14:textId="4FB83539" w:rsidR="00966747" w:rsidRPr="008B4177" w:rsidRDefault="000F4C2F" w:rsidP="00966747">
            <w:pPr>
              <w:numPr>
                <w:ilvl w:val="0"/>
                <w:numId w:val="4"/>
              </w:numPr>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Federal institutions, such as </w:t>
            </w:r>
            <w:r w:rsidR="00966747" w:rsidRPr="008B4177">
              <w:rPr>
                <w:rFonts w:asciiTheme="minorHAnsi" w:hAnsiTheme="minorHAnsi" w:cstheme="minorHAnsi"/>
                <w:b w:val="0"/>
                <w:bCs w:val="0"/>
                <w:color w:val="000000"/>
              </w:rPr>
              <w:t xml:space="preserve">Veteran’s </w:t>
            </w:r>
            <w:r w:rsidR="00101B09" w:rsidRPr="008B4177">
              <w:rPr>
                <w:rFonts w:asciiTheme="minorHAnsi" w:hAnsiTheme="minorHAnsi" w:cstheme="minorHAnsi"/>
                <w:b w:val="0"/>
                <w:bCs w:val="0"/>
                <w:color w:val="000000"/>
              </w:rPr>
              <w:t>Affairs</w:t>
            </w:r>
            <w:r w:rsidR="00966747" w:rsidRPr="008B4177">
              <w:rPr>
                <w:rFonts w:asciiTheme="minorHAnsi" w:hAnsiTheme="minorHAnsi" w:cstheme="minorHAnsi"/>
                <w:b w:val="0"/>
                <w:bCs w:val="0"/>
                <w:color w:val="000000"/>
              </w:rPr>
              <w:t>, Indian Health Service</w:t>
            </w:r>
            <w:r w:rsidRPr="008B4177">
              <w:rPr>
                <w:rFonts w:asciiTheme="minorHAnsi" w:hAnsiTheme="minorHAnsi" w:cstheme="minorHAnsi"/>
                <w:b w:val="0"/>
                <w:bCs w:val="0"/>
                <w:color w:val="000000"/>
              </w:rPr>
              <w:t>s,</w:t>
            </w:r>
            <w:r w:rsidR="00966747" w:rsidRPr="008B4177">
              <w:rPr>
                <w:rFonts w:asciiTheme="minorHAnsi" w:hAnsiTheme="minorHAnsi" w:cstheme="minorHAnsi"/>
                <w:b w:val="0"/>
                <w:bCs w:val="0"/>
                <w:color w:val="000000"/>
              </w:rPr>
              <w:t xml:space="preserve"> and </w:t>
            </w:r>
            <w:r w:rsidRPr="008B4177">
              <w:rPr>
                <w:rFonts w:asciiTheme="minorHAnsi" w:hAnsiTheme="minorHAnsi" w:cstheme="minorHAnsi"/>
                <w:b w:val="0"/>
                <w:bCs w:val="0"/>
                <w:color w:val="000000"/>
              </w:rPr>
              <w:t xml:space="preserve">prison facilities, </w:t>
            </w:r>
            <w:r w:rsidR="00966747" w:rsidRPr="008B4177">
              <w:rPr>
                <w:rFonts w:asciiTheme="minorHAnsi" w:hAnsiTheme="minorHAnsi" w:cstheme="minorHAnsi"/>
                <w:b w:val="0"/>
                <w:bCs w:val="0"/>
                <w:color w:val="000000"/>
              </w:rPr>
              <w:t>are excluded</w:t>
            </w:r>
            <w:r w:rsidRPr="008B4177">
              <w:rPr>
                <w:rFonts w:asciiTheme="minorHAnsi" w:hAnsiTheme="minorHAnsi" w:cstheme="minorHAnsi"/>
                <w:b w:val="0"/>
                <w:bCs w:val="0"/>
                <w:color w:val="000000"/>
              </w:rPr>
              <w:t xml:space="preserve"> from the data.</w:t>
            </w:r>
          </w:p>
          <w:p w14:paraId="19141B77" w14:textId="6864B1F7" w:rsidR="00966747" w:rsidRPr="008B4177" w:rsidRDefault="00966747" w:rsidP="00966747">
            <w:pPr>
              <w:numPr>
                <w:ilvl w:val="0"/>
                <w:numId w:val="4"/>
              </w:numPr>
              <w:rPr>
                <w:rFonts w:asciiTheme="minorHAnsi" w:hAnsiTheme="minorHAnsi" w:cstheme="minorHAnsi"/>
                <w:b w:val="0"/>
                <w:bCs w:val="0"/>
                <w:color w:val="000000"/>
              </w:rPr>
            </w:pPr>
            <w:r w:rsidRPr="008B4177">
              <w:rPr>
                <w:rFonts w:asciiTheme="minorHAnsi" w:hAnsiTheme="minorHAnsi" w:cstheme="minorHAnsi"/>
                <w:b w:val="0"/>
                <w:bCs w:val="0"/>
                <w:color w:val="000000"/>
              </w:rPr>
              <w:t xml:space="preserve">In-state residents who visit </w:t>
            </w:r>
            <w:r w:rsidR="001D5D3F" w:rsidRPr="008B4177">
              <w:rPr>
                <w:rFonts w:asciiTheme="minorHAnsi" w:hAnsiTheme="minorHAnsi" w:cstheme="minorHAnsi"/>
                <w:b w:val="0"/>
                <w:bCs w:val="0"/>
                <w:color w:val="000000"/>
              </w:rPr>
              <w:t xml:space="preserve">an ED </w:t>
            </w:r>
            <w:r w:rsidRPr="008B4177">
              <w:rPr>
                <w:rFonts w:asciiTheme="minorHAnsi" w:hAnsiTheme="minorHAnsi" w:cstheme="minorHAnsi"/>
                <w:b w:val="0"/>
                <w:bCs w:val="0"/>
                <w:color w:val="000000"/>
              </w:rPr>
              <w:t xml:space="preserve">in surrounding states would not be included unless states have </w:t>
            </w:r>
            <w:r w:rsidR="00D97FFC" w:rsidRPr="008B4177">
              <w:rPr>
                <w:rFonts w:asciiTheme="minorHAnsi" w:hAnsiTheme="minorHAnsi" w:cstheme="minorHAnsi"/>
                <w:b w:val="0"/>
                <w:bCs w:val="0"/>
                <w:color w:val="000000"/>
              </w:rPr>
              <w:t>ED</w:t>
            </w:r>
            <w:r w:rsidRPr="008B4177">
              <w:rPr>
                <w:rFonts w:asciiTheme="minorHAnsi" w:hAnsiTheme="minorHAnsi" w:cstheme="minorHAnsi"/>
                <w:b w:val="0"/>
                <w:bCs w:val="0"/>
                <w:color w:val="000000"/>
              </w:rPr>
              <w:t xml:space="preserve"> data sharing agreements.</w:t>
            </w:r>
          </w:p>
          <w:p w14:paraId="336E645F" w14:textId="68DEA445" w:rsidR="00966747" w:rsidRPr="008B4177" w:rsidRDefault="00966747" w:rsidP="00966747">
            <w:pPr>
              <w:numPr>
                <w:ilvl w:val="0"/>
                <w:numId w:val="4"/>
              </w:numPr>
              <w:rPr>
                <w:rFonts w:asciiTheme="minorHAnsi" w:hAnsiTheme="minorHAnsi" w:cstheme="minorHAnsi"/>
                <w:b w:val="0"/>
                <w:bCs w:val="0"/>
                <w:color w:val="000000"/>
              </w:rPr>
            </w:pPr>
            <w:r w:rsidRPr="008B4177">
              <w:rPr>
                <w:rFonts w:asciiTheme="minorHAnsi" w:hAnsiTheme="minorHAnsi" w:cstheme="minorHAnsi"/>
                <w:b w:val="0"/>
                <w:bCs w:val="0"/>
                <w:color w:val="000000"/>
              </w:rPr>
              <w:t>Practice patterns and payment mechanisms may affect diagnostic coding and decisions by healthcare providers.</w:t>
            </w:r>
          </w:p>
          <w:p w14:paraId="73BEF282" w14:textId="23B49A56" w:rsidR="008129B5" w:rsidRPr="008B4177" w:rsidRDefault="00966747">
            <w:pPr>
              <w:numPr>
                <w:ilvl w:val="0"/>
                <w:numId w:val="4"/>
              </w:numPr>
              <w:rPr>
                <w:rFonts w:asciiTheme="minorHAnsi" w:hAnsiTheme="minorHAnsi" w:cstheme="minorHAnsi"/>
                <w:b w:val="0"/>
                <w:bCs w:val="0"/>
                <w:u w:val="single"/>
              </w:rPr>
            </w:pPr>
            <w:r w:rsidRPr="008B4177">
              <w:rPr>
                <w:rFonts w:asciiTheme="minorHAnsi" w:hAnsiTheme="minorHAnsi" w:cstheme="minorHAnsi"/>
                <w:b w:val="0"/>
                <w:bCs w:val="0"/>
                <w:color w:val="000000"/>
              </w:rPr>
              <w:t xml:space="preserve">Sometimes </w:t>
            </w:r>
            <w:r w:rsidR="000F4C2F" w:rsidRPr="008B4177">
              <w:rPr>
                <w:rFonts w:asciiTheme="minorHAnsi" w:hAnsiTheme="minorHAnsi" w:cstheme="minorHAnsi"/>
                <w:b w:val="0"/>
                <w:bCs w:val="0"/>
                <w:color w:val="000000"/>
              </w:rPr>
              <w:t xml:space="preserve">the </w:t>
            </w:r>
            <w:r w:rsidRPr="008B4177">
              <w:rPr>
                <w:rFonts w:asciiTheme="minorHAnsi" w:hAnsiTheme="minorHAnsi" w:cstheme="minorHAnsi"/>
                <w:b w:val="0"/>
                <w:bCs w:val="0"/>
                <w:color w:val="000000"/>
              </w:rPr>
              <w:t xml:space="preserve">mailing address of </w:t>
            </w:r>
            <w:r w:rsidR="000F4C2F" w:rsidRPr="008B4177">
              <w:rPr>
                <w:rFonts w:asciiTheme="minorHAnsi" w:hAnsiTheme="minorHAnsi" w:cstheme="minorHAnsi"/>
                <w:b w:val="0"/>
                <w:bCs w:val="0"/>
                <w:color w:val="000000"/>
              </w:rPr>
              <w:t xml:space="preserve">a </w:t>
            </w:r>
            <w:r w:rsidR="00D97FFC" w:rsidRPr="008B4177">
              <w:rPr>
                <w:rFonts w:asciiTheme="minorHAnsi" w:hAnsiTheme="minorHAnsi" w:cstheme="minorHAnsi"/>
                <w:b w:val="0"/>
                <w:bCs w:val="0"/>
                <w:color w:val="000000"/>
              </w:rPr>
              <w:t>patient (</w:t>
            </w:r>
            <w:r w:rsidRPr="008B4177">
              <w:rPr>
                <w:rFonts w:asciiTheme="minorHAnsi" w:hAnsiTheme="minorHAnsi" w:cstheme="minorHAnsi"/>
                <w:b w:val="0"/>
                <w:bCs w:val="0"/>
                <w:color w:val="000000"/>
              </w:rPr>
              <w:t>e.g., PO Box) is listed as the residence address of the patient</w:t>
            </w:r>
            <w:r w:rsidR="000F4C2F" w:rsidRPr="008B4177">
              <w:rPr>
                <w:rFonts w:asciiTheme="minorHAnsi" w:hAnsiTheme="minorHAnsi" w:cstheme="minorHAnsi"/>
                <w:b w:val="0"/>
                <w:bCs w:val="0"/>
                <w:color w:val="000000"/>
              </w:rPr>
              <w:t>. Patients may be exposed to environmental triggers in multiple locations, but geographic information is limited to residence.</w:t>
            </w:r>
          </w:p>
        </w:tc>
      </w:tr>
      <w:tr w:rsidR="008A47E2" w:rsidRPr="008B4177" w14:paraId="689E80A9" w14:textId="77777777" w:rsidTr="00260496">
        <w:tc>
          <w:tcPr>
            <w:tcW w:w="1068" w:type="pct"/>
            <w:vAlign w:val="center"/>
          </w:tcPr>
          <w:p w14:paraId="2C01E9E7" w14:textId="77777777" w:rsidR="008A47E2" w:rsidRPr="008B4177" w:rsidRDefault="008A47E2" w:rsidP="00260496">
            <w:pPr>
              <w:rPr>
                <w:rFonts w:asciiTheme="minorHAnsi" w:hAnsiTheme="minorHAnsi" w:cstheme="minorHAnsi"/>
                <w:b/>
              </w:rPr>
            </w:pPr>
            <w:r w:rsidRPr="008B4177">
              <w:rPr>
                <w:rFonts w:asciiTheme="minorHAnsi" w:hAnsiTheme="minorHAnsi" w:cstheme="minorHAnsi"/>
                <w:b/>
              </w:rPr>
              <w:t>Related Indicators</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60771EB4" w14:textId="77777777" w:rsidR="00FC511B" w:rsidRPr="008B4177" w:rsidRDefault="000D55FE" w:rsidP="00260496">
            <w:pPr>
              <w:numPr>
                <w:ilvl w:val="0"/>
                <w:numId w:val="6"/>
              </w:numPr>
              <w:rPr>
                <w:rFonts w:asciiTheme="minorHAnsi" w:hAnsiTheme="minorHAnsi" w:cstheme="minorHAnsi"/>
                <w:b w:val="0"/>
                <w:bCs w:val="0"/>
                <w:color w:val="000000"/>
              </w:rPr>
            </w:pPr>
            <w:r w:rsidRPr="008B4177">
              <w:rPr>
                <w:rFonts w:asciiTheme="minorHAnsi" w:hAnsiTheme="minorHAnsi" w:cstheme="minorHAnsi"/>
                <w:b w:val="0"/>
                <w:bCs w:val="0"/>
                <w:color w:val="000000"/>
              </w:rPr>
              <w:t>Asthma prevalence among adults</w:t>
            </w:r>
          </w:p>
          <w:p w14:paraId="54E1CCC9" w14:textId="77777777" w:rsidR="000D55FE" w:rsidRPr="008B4177" w:rsidRDefault="000D55FE" w:rsidP="000D55FE">
            <w:pPr>
              <w:numPr>
                <w:ilvl w:val="0"/>
                <w:numId w:val="6"/>
              </w:numPr>
              <w:rPr>
                <w:rFonts w:asciiTheme="minorHAnsi" w:hAnsiTheme="minorHAnsi" w:cstheme="minorHAnsi"/>
                <w:b w:val="0"/>
                <w:bCs w:val="0"/>
                <w:color w:val="000000"/>
              </w:rPr>
            </w:pPr>
            <w:r w:rsidRPr="008B4177">
              <w:rPr>
                <w:rFonts w:asciiTheme="minorHAnsi" w:hAnsiTheme="minorHAnsi" w:cstheme="minorHAnsi"/>
                <w:b w:val="0"/>
                <w:bCs w:val="0"/>
                <w:color w:val="000000"/>
              </w:rPr>
              <w:t>Asthma prevalence among children</w:t>
            </w:r>
          </w:p>
          <w:p w14:paraId="757A1C59" w14:textId="77777777" w:rsidR="000D55FE" w:rsidRPr="008B4177" w:rsidRDefault="000D55FE" w:rsidP="00E51E03">
            <w:pPr>
              <w:numPr>
                <w:ilvl w:val="0"/>
                <w:numId w:val="6"/>
              </w:numPr>
              <w:rPr>
                <w:rFonts w:asciiTheme="minorHAnsi" w:hAnsiTheme="minorHAnsi" w:cstheme="minorHAnsi"/>
                <w:b w:val="0"/>
                <w:bCs w:val="0"/>
                <w:color w:val="000000"/>
              </w:rPr>
            </w:pPr>
            <w:r w:rsidRPr="008B4177">
              <w:rPr>
                <w:rFonts w:asciiTheme="minorHAnsi" w:hAnsiTheme="minorHAnsi" w:cstheme="minorHAnsi"/>
                <w:b w:val="0"/>
                <w:bCs w:val="0"/>
                <w:color w:val="000000"/>
              </w:rPr>
              <w:t>Hospitalizations for asthma</w:t>
            </w:r>
          </w:p>
        </w:tc>
      </w:tr>
      <w:tr w:rsidR="008A47E2" w:rsidRPr="00BE4E61" w14:paraId="74D8F30A" w14:textId="77777777" w:rsidTr="00260496">
        <w:trPr>
          <w:cnfStyle w:val="010000000000" w:firstRow="0" w:lastRow="1" w:firstColumn="0" w:lastColumn="0" w:oddVBand="0" w:evenVBand="0" w:oddHBand="0" w:evenHBand="0" w:firstRowFirstColumn="0" w:firstRowLastColumn="0" w:lastRowFirstColumn="0" w:lastRowLastColumn="0"/>
        </w:trPr>
        <w:tc>
          <w:tcPr>
            <w:tcW w:w="1068" w:type="pct"/>
            <w:vAlign w:val="center"/>
          </w:tcPr>
          <w:p w14:paraId="23BAB6D4" w14:textId="77777777" w:rsidR="008A47E2" w:rsidRPr="008B4177" w:rsidRDefault="008A47E2" w:rsidP="00260496">
            <w:pPr>
              <w:rPr>
                <w:rFonts w:asciiTheme="minorHAnsi" w:hAnsiTheme="minorHAnsi" w:cstheme="minorHAnsi"/>
              </w:rPr>
            </w:pPr>
            <w:r w:rsidRPr="008B4177">
              <w:rPr>
                <w:rFonts w:asciiTheme="minorHAnsi" w:hAnsiTheme="minorHAnsi" w:cstheme="minorHAnsi"/>
              </w:rPr>
              <w:t>References</w:t>
            </w:r>
          </w:p>
        </w:tc>
        <w:tc>
          <w:tcPr>
            <w:cnfStyle w:val="000100000000" w:firstRow="0" w:lastRow="0" w:firstColumn="0" w:lastColumn="1" w:oddVBand="0" w:evenVBand="0" w:oddHBand="0" w:evenHBand="0" w:firstRowFirstColumn="0" w:firstRowLastColumn="0" w:lastRowFirstColumn="0" w:lastRowLastColumn="0"/>
            <w:tcW w:w="3932" w:type="pct"/>
            <w:vAlign w:val="center"/>
          </w:tcPr>
          <w:p w14:paraId="5270ED2B" w14:textId="0BBD8E33" w:rsidR="003720A3" w:rsidRPr="008B4177" w:rsidRDefault="00844164"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Centers for Disease Control and Prevention. Most Recent National Asthma Data</w:t>
            </w:r>
            <w:r w:rsidR="009E15FC" w:rsidRPr="008B4177">
              <w:rPr>
                <w:rFonts w:asciiTheme="minorHAnsi" w:hAnsiTheme="minorHAnsi" w:cstheme="minorHAnsi"/>
                <w:b w:val="0"/>
                <w:bCs w:val="0"/>
              </w:rPr>
              <w:t xml:space="preserve">: </w:t>
            </w:r>
            <w:r w:rsidR="003720A3" w:rsidRPr="008B4177">
              <w:rPr>
                <w:rFonts w:asciiTheme="minorHAnsi" w:hAnsiTheme="minorHAnsi" w:cstheme="minorHAnsi"/>
                <w:b w:val="0"/>
                <w:bCs w:val="0"/>
              </w:rPr>
              <w:t>National Current Asthma Prevalence 2019 [cited 2021 Jul 28] https://www.cdc.gov/asthma/most_recent_national_asthma_data.htm</w:t>
            </w:r>
          </w:p>
          <w:p w14:paraId="3522A862" w14:textId="492C0BF2" w:rsidR="003720A3" w:rsidRPr="008B4177" w:rsidRDefault="003720A3"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Centers for Disease Control and Prevention. Healthcare Use Data 2018: Emergency Department Visits [cited 2021 Jul 28] https://www.cdc.gov/asthma/healthcare-use/2018/table_a.html</w:t>
            </w:r>
          </w:p>
          <w:p w14:paraId="5A333E85" w14:textId="62918A24" w:rsidR="003720A3" w:rsidRPr="008B4177" w:rsidRDefault="003720A3"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American Lung Association. Asthma Trends and Burden: Asthma Mortality [cited 2021 July 28] https://www.lung.org/research/trends-in-lung-disease/asthma-trends-brief/trends-and-burden</w:t>
            </w:r>
          </w:p>
          <w:p w14:paraId="7C53C506" w14:textId="259BDF53" w:rsidR="003720A3" w:rsidRPr="008B4177" w:rsidRDefault="003720A3"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lastRenderedPageBreak/>
              <w:t xml:space="preserve">Centers for Disease Control and Prevention. </w:t>
            </w:r>
            <w:proofErr w:type="spellStart"/>
            <w:r w:rsidRPr="008B4177">
              <w:rPr>
                <w:rFonts w:asciiTheme="minorHAnsi" w:hAnsiTheme="minorHAnsi" w:cstheme="minorHAnsi"/>
                <w:b w:val="0"/>
                <w:bCs w:val="0"/>
              </w:rPr>
              <w:t>AsthmaStats</w:t>
            </w:r>
            <w:proofErr w:type="spellEnd"/>
            <w:r w:rsidRPr="008B4177">
              <w:rPr>
                <w:rFonts w:asciiTheme="minorHAnsi" w:hAnsiTheme="minorHAnsi" w:cstheme="minorHAnsi"/>
                <w:b w:val="0"/>
                <w:bCs w:val="0"/>
              </w:rPr>
              <w:t>: Asthma-related Missed School Days among Children aged 5-17 Years [cited 2021 Jul 28] https://www.cdc.gov/asthma/asthma_stats/AstStatChild_Missed_School_Days.pdf</w:t>
            </w:r>
          </w:p>
          <w:p w14:paraId="2EE8AAA7" w14:textId="2159ECAD" w:rsidR="003720A3" w:rsidRPr="008B4177" w:rsidRDefault="003720A3"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American Thoracic Society. 2018 Press Release: Asthma Costs the U.S. Economy More than $80 Billion Per Year            </w:t>
            </w:r>
            <w:r w:rsidR="00B8098D" w:rsidRPr="008B4177">
              <w:rPr>
                <w:rFonts w:asciiTheme="minorHAnsi" w:hAnsiTheme="minorHAnsi" w:cstheme="minorHAnsi"/>
                <w:b w:val="0"/>
                <w:bCs w:val="0"/>
              </w:rPr>
              <w:t>https://www.thoracic.org/about/newsroom/press-releases/journal/2018/asthma-costs-the-us-economy-more-than-80-billion-per-year.php</w:t>
            </w:r>
          </w:p>
          <w:p w14:paraId="48E68E63" w14:textId="4287523E" w:rsidR="00B8098D" w:rsidRPr="008B4177" w:rsidRDefault="00B8098D" w:rsidP="00D97FFC">
            <w:pPr>
              <w:pStyle w:val="ListParagraph"/>
              <w:numPr>
                <w:ilvl w:val="0"/>
                <w:numId w:val="15"/>
              </w:numPr>
              <w:spacing w:after="120"/>
              <w:ind w:left="360"/>
              <w:contextualSpacing w:val="0"/>
              <w:rPr>
                <w:rFonts w:asciiTheme="minorHAnsi" w:hAnsiTheme="minorHAnsi" w:cstheme="minorHAnsi"/>
                <w:b w:val="0"/>
                <w:bCs w:val="0"/>
              </w:rPr>
            </w:pPr>
            <w:proofErr w:type="spellStart"/>
            <w:r w:rsidRPr="008B4177">
              <w:rPr>
                <w:rFonts w:asciiTheme="minorHAnsi" w:hAnsiTheme="minorHAnsi" w:cstheme="minorHAnsi"/>
                <w:b w:val="0"/>
                <w:bCs w:val="0"/>
              </w:rPr>
              <w:t>Yaghoubi</w:t>
            </w:r>
            <w:proofErr w:type="spellEnd"/>
            <w:r w:rsidRPr="008B4177">
              <w:rPr>
                <w:rFonts w:asciiTheme="minorHAnsi" w:hAnsiTheme="minorHAnsi" w:cstheme="minorHAnsi"/>
                <w:b w:val="0"/>
                <w:bCs w:val="0"/>
              </w:rPr>
              <w:t xml:space="preserve"> M, </w:t>
            </w:r>
            <w:proofErr w:type="spellStart"/>
            <w:r w:rsidRPr="008B4177">
              <w:rPr>
                <w:rFonts w:asciiTheme="minorHAnsi" w:hAnsiTheme="minorHAnsi" w:cstheme="minorHAnsi"/>
                <w:b w:val="0"/>
                <w:bCs w:val="0"/>
              </w:rPr>
              <w:t>Adibi</w:t>
            </w:r>
            <w:proofErr w:type="spellEnd"/>
            <w:r w:rsidRPr="008B4177">
              <w:rPr>
                <w:rFonts w:asciiTheme="minorHAnsi" w:hAnsiTheme="minorHAnsi" w:cstheme="minorHAnsi"/>
                <w:b w:val="0"/>
                <w:bCs w:val="0"/>
              </w:rPr>
              <w:t xml:space="preserve"> A, Safari A, FitzGerald JM, </w:t>
            </w:r>
            <w:proofErr w:type="spellStart"/>
            <w:r w:rsidRPr="008B4177">
              <w:rPr>
                <w:rFonts w:asciiTheme="minorHAnsi" w:hAnsiTheme="minorHAnsi" w:cstheme="minorHAnsi"/>
                <w:b w:val="0"/>
                <w:bCs w:val="0"/>
              </w:rPr>
              <w:t>Sadatsafavi</w:t>
            </w:r>
            <w:proofErr w:type="spellEnd"/>
            <w:r w:rsidRPr="008B4177">
              <w:rPr>
                <w:rFonts w:asciiTheme="minorHAnsi" w:hAnsiTheme="minorHAnsi" w:cstheme="minorHAnsi"/>
                <w:b w:val="0"/>
                <w:bCs w:val="0"/>
              </w:rPr>
              <w:t xml:space="preserve"> M. The </w:t>
            </w:r>
            <w:r w:rsidR="00356940" w:rsidRPr="008B4177">
              <w:rPr>
                <w:rFonts w:asciiTheme="minorHAnsi" w:hAnsiTheme="minorHAnsi" w:cstheme="minorHAnsi"/>
                <w:b w:val="0"/>
                <w:bCs w:val="0"/>
              </w:rPr>
              <w:t>p</w:t>
            </w:r>
            <w:r w:rsidRPr="008B4177">
              <w:rPr>
                <w:rFonts w:asciiTheme="minorHAnsi" w:hAnsiTheme="minorHAnsi" w:cstheme="minorHAnsi"/>
                <w:b w:val="0"/>
                <w:bCs w:val="0"/>
              </w:rPr>
              <w:t xml:space="preserve">rojected </w:t>
            </w:r>
            <w:r w:rsidR="00356940" w:rsidRPr="008B4177">
              <w:rPr>
                <w:rFonts w:asciiTheme="minorHAnsi" w:hAnsiTheme="minorHAnsi" w:cstheme="minorHAnsi"/>
                <w:b w:val="0"/>
                <w:bCs w:val="0"/>
              </w:rPr>
              <w:t>e</w:t>
            </w:r>
            <w:r w:rsidRPr="008B4177">
              <w:rPr>
                <w:rFonts w:asciiTheme="minorHAnsi" w:hAnsiTheme="minorHAnsi" w:cstheme="minorHAnsi"/>
                <w:b w:val="0"/>
                <w:bCs w:val="0"/>
              </w:rPr>
              <w:t xml:space="preserve">conomic and </w:t>
            </w:r>
            <w:r w:rsidR="00356940" w:rsidRPr="008B4177">
              <w:rPr>
                <w:rFonts w:asciiTheme="minorHAnsi" w:hAnsiTheme="minorHAnsi" w:cstheme="minorHAnsi"/>
                <w:b w:val="0"/>
                <w:bCs w:val="0"/>
              </w:rPr>
              <w:t>h</w:t>
            </w:r>
            <w:r w:rsidRPr="008B4177">
              <w:rPr>
                <w:rFonts w:asciiTheme="minorHAnsi" w:hAnsiTheme="minorHAnsi" w:cstheme="minorHAnsi"/>
                <w:b w:val="0"/>
                <w:bCs w:val="0"/>
              </w:rPr>
              <w:t xml:space="preserve">ealth </w:t>
            </w:r>
            <w:r w:rsidR="00356940" w:rsidRPr="008B4177">
              <w:rPr>
                <w:rFonts w:asciiTheme="minorHAnsi" w:hAnsiTheme="minorHAnsi" w:cstheme="minorHAnsi"/>
                <w:b w:val="0"/>
                <w:bCs w:val="0"/>
              </w:rPr>
              <w:t>b</w:t>
            </w:r>
            <w:r w:rsidRPr="008B4177">
              <w:rPr>
                <w:rFonts w:asciiTheme="minorHAnsi" w:hAnsiTheme="minorHAnsi" w:cstheme="minorHAnsi"/>
                <w:b w:val="0"/>
                <w:bCs w:val="0"/>
              </w:rPr>
              <w:t xml:space="preserve">urden of </w:t>
            </w:r>
            <w:r w:rsidR="00356940" w:rsidRPr="008B4177">
              <w:rPr>
                <w:rFonts w:asciiTheme="minorHAnsi" w:hAnsiTheme="minorHAnsi" w:cstheme="minorHAnsi"/>
                <w:b w:val="0"/>
                <w:bCs w:val="0"/>
              </w:rPr>
              <w:t>u</w:t>
            </w:r>
            <w:r w:rsidRPr="008B4177">
              <w:rPr>
                <w:rFonts w:asciiTheme="minorHAnsi" w:hAnsiTheme="minorHAnsi" w:cstheme="minorHAnsi"/>
                <w:b w:val="0"/>
                <w:bCs w:val="0"/>
              </w:rPr>
              <w:t xml:space="preserve">ncontrolled </w:t>
            </w:r>
            <w:r w:rsidR="00356940" w:rsidRPr="008B4177">
              <w:rPr>
                <w:rFonts w:asciiTheme="minorHAnsi" w:hAnsiTheme="minorHAnsi" w:cstheme="minorHAnsi"/>
                <w:b w:val="0"/>
                <w:bCs w:val="0"/>
              </w:rPr>
              <w:t>a</w:t>
            </w:r>
            <w:r w:rsidRPr="008B4177">
              <w:rPr>
                <w:rFonts w:asciiTheme="minorHAnsi" w:hAnsiTheme="minorHAnsi" w:cstheme="minorHAnsi"/>
                <w:b w:val="0"/>
                <w:bCs w:val="0"/>
              </w:rPr>
              <w:t xml:space="preserve">sthma in the United States. </w:t>
            </w:r>
            <w:r w:rsidR="00020EA3" w:rsidRPr="008B4177">
              <w:rPr>
                <w:rFonts w:asciiTheme="minorHAnsi" w:hAnsiTheme="minorHAnsi" w:cstheme="minorHAnsi"/>
                <w:b w:val="0"/>
                <w:bCs w:val="0"/>
                <w:i/>
                <w:iCs/>
              </w:rPr>
              <w:t>American Journal of Respiratory and Critical Care Medicine</w:t>
            </w:r>
            <w:r w:rsidRPr="008B4177">
              <w:rPr>
                <w:rFonts w:asciiTheme="minorHAnsi" w:hAnsiTheme="minorHAnsi" w:cstheme="minorHAnsi"/>
                <w:b w:val="0"/>
                <w:bCs w:val="0"/>
              </w:rPr>
              <w:t xml:space="preserve">. 2019 Nov 1;200(9):1102-1112. </w:t>
            </w:r>
            <w:proofErr w:type="spellStart"/>
            <w:r w:rsidRPr="008B4177">
              <w:rPr>
                <w:rFonts w:asciiTheme="minorHAnsi" w:hAnsiTheme="minorHAnsi" w:cstheme="minorHAnsi"/>
                <w:b w:val="0"/>
                <w:bCs w:val="0"/>
              </w:rPr>
              <w:t>doi</w:t>
            </w:r>
            <w:proofErr w:type="spellEnd"/>
            <w:r w:rsidRPr="008B4177">
              <w:rPr>
                <w:rFonts w:asciiTheme="minorHAnsi" w:hAnsiTheme="minorHAnsi" w:cstheme="minorHAnsi"/>
                <w:b w:val="0"/>
                <w:bCs w:val="0"/>
              </w:rPr>
              <w:t>: 10.1164/rccm.201901-0016OC. PMID: 31166782; PMCID: PMC6888652.</w:t>
            </w:r>
          </w:p>
          <w:p w14:paraId="69667397" w14:textId="77777777" w:rsidR="00195023" w:rsidRPr="008B4177" w:rsidRDefault="00195023" w:rsidP="00D97FFC">
            <w:pPr>
              <w:pStyle w:val="ListParagraph"/>
              <w:numPr>
                <w:ilvl w:val="0"/>
                <w:numId w:val="15"/>
              </w:numPr>
              <w:spacing w:after="120"/>
              <w:ind w:left="360"/>
              <w:contextualSpacing w:val="0"/>
              <w:rPr>
                <w:rFonts w:asciiTheme="minorHAnsi" w:hAnsiTheme="minorHAnsi" w:cstheme="minorHAnsi"/>
                <w:b w:val="0"/>
                <w:bCs w:val="0"/>
              </w:rPr>
            </w:pPr>
            <w:proofErr w:type="spellStart"/>
            <w:r w:rsidRPr="008B4177">
              <w:rPr>
                <w:rFonts w:asciiTheme="minorHAnsi" w:hAnsiTheme="minorHAnsi" w:cstheme="minorHAnsi"/>
                <w:b w:val="0"/>
                <w:bCs w:val="0"/>
              </w:rPr>
              <w:t>Lanphear</w:t>
            </w:r>
            <w:proofErr w:type="spellEnd"/>
            <w:r w:rsidRPr="008B4177">
              <w:rPr>
                <w:rFonts w:asciiTheme="minorHAnsi" w:hAnsiTheme="minorHAnsi" w:cstheme="minorHAnsi"/>
                <w:b w:val="0"/>
                <w:bCs w:val="0"/>
              </w:rPr>
              <w:t xml:space="preserve"> BP, Kahn RS, Berger O, et al., Contribution of residential exposures to asthma in US children and adolescents. </w:t>
            </w:r>
            <w:r w:rsidRPr="008B4177">
              <w:rPr>
                <w:rFonts w:asciiTheme="minorHAnsi" w:hAnsiTheme="minorHAnsi" w:cstheme="minorHAnsi"/>
                <w:b w:val="0"/>
                <w:bCs w:val="0"/>
                <w:i/>
                <w:iCs/>
              </w:rPr>
              <w:t>Pediatrics</w:t>
            </w:r>
            <w:r w:rsidRPr="008B4177">
              <w:rPr>
                <w:rFonts w:asciiTheme="minorHAnsi" w:hAnsiTheme="minorHAnsi" w:cstheme="minorHAnsi"/>
                <w:b w:val="0"/>
                <w:bCs w:val="0"/>
              </w:rPr>
              <w:t xml:space="preserve"> 2001; 107: e98.</w:t>
            </w:r>
          </w:p>
          <w:p w14:paraId="258C5D7D" w14:textId="5C6AFCAC" w:rsidR="00FB5F57" w:rsidRPr="008B4177" w:rsidRDefault="00FB5F57"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Redd SC. Asthma in the United States: Burden and current theories. </w:t>
            </w:r>
            <w:r w:rsidR="00020EA3" w:rsidRPr="008B4177">
              <w:rPr>
                <w:rFonts w:asciiTheme="minorHAnsi" w:hAnsiTheme="minorHAnsi" w:cstheme="minorHAnsi"/>
                <w:b w:val="0"/>
                <w:bCs w:val="0"/>
                <w:i/>
                <w:iCs/>
              </w:rPr>
              <w:t>Environmental Health Perspectives</w:t>
            </w:r>
            <w:r w:rsidRPr="008B4177">
              <w:rPr>
                <w:rFonts w:asciiTheme="minorHAnsi" w:hAnsiTheme="minorHAnsi" w:cstheme="minorHAnsi"/>
                <w:b w:val="0"/>
                <w:bCs w:val="0"/>
              </w:rPr>
              <w:t xml:space="preserve"> 2002; 110 (Suppl 4): 557-60.</w:t>
            </w:r>
          </w:p>
          <w:p w14:paraId="14EB3D49" w14:textId="5D2DE37D"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Peel JL, Tolbert PE, Klein M, et al. Ambient air pollution and respiratory emergency department visits. </w:t>
            </w:r>
            <w:r w:rsidRPr="008B4177">
              <w:rPr>
                <w:rFonts w:asciiTheme="minorHAnsi" w:hAnsiTheme="minorHAnsi" w:cstheme="minorHAnsi"/>
                <w:b w:val="0"/>
                <w:bCs w:val="0"/>
                <w:i/>
                <w:iCs/>
              </w:rPr>
              <w:t>Epidemiology</w:t>
            </w:r>
            <w:r w:rsidRPr="008B4177">
              <w:rPr>
                <w:rFonts w:asciiTheme="minorHAnsi" w:hAnsiTheme="minorHAnsi" w:cstheme="minorHAnsi"/>
                <w:b w:val="0"/>
                <w:bCs w:val="0"/>
              </w:rPr>
              <w:t>. 2005; 16: 164-174.</w:t>
            </w:r>
          </w:p>
          <w:p w14:paraId="1F9AC7D4" w14:textId="25DD49B4"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proofErr w:type="spellStart"/>
            <w:r w:rsidRPr="008B4177">
              <w:rPr>
                <w:rFonts w:asciiTheme="minorHAnsi" w:hAnsiTheme="minorHAnsi" w:cstheme="minorHAnsi"/>
                <w:b w:val="0"/>
                <w:bCs w:val="0"/>
              </w:rPr>
              <w:t>Stieb</w:t>
            </w:r>
            <w:proofErr w:type="spellEnd"/>
            <w:r w:rsidRPr="008B4177">
              <w:rPr>
                <w:rFonts w:asciiTheme="minorHAnsi" w:hAnsiTheme="minorHAnsi" w:cstheme="minorHAnsi"/>
                <w:b w:val="0"/>
                <w:bCs w:val="0"/>
              </w:rPr>
              <w:t xml:space="preserve"> DM, Burnett RT, Beveridge RC, et al. Association between ozone and asthma emergency department visits in Saint John, New Brunswick, Canada. </w:t>
            </w:r>
            <w:r w:rsidR="00020EA3" w:rsidRPr="008B4177">
              <w:rPr>
                <w:rFonts w:asciiTheme="minorHAnsi" w:hAnsiTheme="minorHAnsi" w:cstheme="minorHAnsi"/>
                <w:b w:val="0"/>
                <w:bCs w:val="0"/>
                <w:i/>
                <w:iCs/>
              </w:rPr>
              <w:t>Environmental Health Perspectives</w:t>
            </w:r>
            <w:r w:rsidRPr="008B4177">
              <w:rPr>
                <w:rFonts w:asciiTheme="minorHAnsi" w:hAnsiTheme="minorHAnsi" w:cstheme="minorHAnsi"/>
                <w:b w:val="0"/>
                <w:bCs w:val="0"/>
              </w:rPr>
              <w:t>. 1996; 104: 1354-60.</w:t>
            </w:r>
          </w:p>
          <w:p w14:paraId="0FF0CD3C" w14:textId="32F7ABA2"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Tolbert PE, Mulholland JA, Macintosh DL, et al. Air quality and pediatric emergency room visits for asthma in Atlanta, Georgia. </w:t>
            </w:r>
            <w:r w:rsidR="00020EA3" w:rsidRPr="008B4177">
              <w:rPr>
                <w:rFonts w:asciiTheme="minorHAnsi" w:hAnsiTheme="minorHAnsi" w:cstheme="minorHAnsi"/>
                <w:b w:val="0"/>
                <w:bCs w:val="0"/>
              </w:rPr>
              <w:t>American Journal of Epidemiology</w:t>
            </w:r>
            <w:r w:rsidRPr="008B4177">
              <w:rPr>
                <w:rFonts w:asciiTheme="minorHAnsi" w:hAnsiTheme="minorHAnsi" w:cstheme="minorHAnsi"/>
                <w:b w:val="0"/>
                <w:bCs w:val="0"/>
              </w:rPr>
              <w:t>. 2000; 151: 798-810.</w:t>
            </w:r>
          </w:p>
          <w:p w14:paraId="23FE39A3" w14:textId="62803619" w:rsidR="00926C38" w:rsidRPr="008B4177" w:rsidRDefault="00926C38"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lang w:eastAsia="en-US"/>
              </w:rPr>
              <w:t xml:space="preserve">Sun HL, Chou MC, Lue KH. The relationship of air pollution to ED visits for asthma differs between children and adults. </w:t>
            </w:r>
            <w:r w:rsidR="00020EA3" w:rsidRPr="008B4177">
              <w:rPr>
                <w:rFonts w:asciiTheme="minorHAnsi" w:hAnsiTheme="minorHAnsi" w:cstheme="minorHAnsi"/>
                <w:b w:val="0"/>
                <w:bCs w:val="0"/>
                <w:i/>
                <w:iCs/>
                <w:lang w:eastAsia="en-US"/>
              </w:rPr>
              <w:t>American Journal of Emergency Medicine</w:t>
            </w:r>
            <w:r w:rsidRPr="008B4177">
              <w:rPr>
                <w:rFonts w:asciiTheme="minorHAnsi" w:hAnsiTheme="minorHAnsi" w:cstheme="minorHAnsi"/>
                <w:b w:val="0"/>
                <w:bCs w:val="0"/>
                <w:lang w:eastAsia="en-US"/>
              </w:rPr>
              <w:t>. 2006; 24: 709-13.</w:t>
            </w:r>
          </w:p>
          <w:p w14:paraId="6AF5D696" w14:textId="19FA4CF7"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lang w:eastAsia="en-US"/>
              </w:rPr>
            </w:pPr>
            <w:r w:rsidRPr="008B4177">
              <w:rPr>
                <w:rFonts w:asciiTheme="minorHAnsi" w:hAnsiTheme="minorHAnsi" w:cstheme="minorHAnsi"/>
                <w:b w:val="0"/>
                <w:bCs w:val="0"/>
                <w:lang w:eastAsia="en-US"/>
              </w:rPr>
              <w:t xml:space="preserve">Norris G, </w:t>
            </w:r>
            <w:proofErr w:type="spellStart"/>
            <w:r w:rsidRPr="008B4177">
              <w:rPr>
                <w:rFonts w:asciiTheme="minorHAnsi" w:hAnsiTheme="minorHAnsi" w:cstheme="minorHAnsi"/>
                <w:b w:val="0"/>
                <w:bCs w:val="0"/>
                <w:lang w:eastAsia="en-US"/>
              </w:rPr>
              <w:t>VoungPong</w:t>
            </w:r>
            <w:proofErr w:type="spellEnd"/>
            <w:r w:rsidRPr="008B4177">
              <w:rPr>
                <w:rFonts w:asciiTheme="minorHAnsi" w:hAnsiTheme="minorHAnsi" w:cstheme="minorHAnsi"/>
                <w:b w:val="0"/>
                <w:bCs w:val="0"/>
                <w:lang w:eastAsia="en-US"/>
              </w:rPr>
              <w:t xml:space="preserve"> SN, Koenig JQ, et al. An association between fine particles and asthma emergency department visits for children in Seattle. </w:t>
            </w:r>
            <w:r w:rsidR="00020EA3" w:rsidRPr="008B4177">
              <w:rPr>
                <w:rFonts w:asciiTheme="minorHAnsi" w:hAnsiTheme="minorHAnsi" w:cstheme="minorHAnsi"/>
                <w:b w:val="0"/>
                <w:bCs w:val="0"/>
                <w:i/>
                <w:iCs/>
              </w:rPr>
              <w:t>Environmental Health Perspectives</w:t>
            </w:r>
            <w:r w:rsidRPr="008B4177">
              <w:rPr>
                <w:rFonts w:asciiTheme="minorHAnsi" w:hAnsiTheme="minorHAnsi" w:cstheme="minorHAnsi"/>
                <w:b w:val="0"/>
                <w:bCs w:val="0"/>
                <w:lang w:eastAsia="en-US"/>
              </w:rPr>
              <w:t>. 1999; 107: 489-93.</w:t>
            </w:r>
          </w:p>
          <w:p w14:paraId="7436376B" w14:textId="43EC8786"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Slaughter JC, Kim E, Sheppard L, et al. Association between particulate matter and emergency room visits, hospital admissions and mortality in Spokane, Washington. </w:t>
            </w:r>
            <w:r w:rsidR="00020EA3" w:rsidRPr="008B4177">
              <w:rPr>
                <w:rFonts w:asciiTheme="minorHAnsi" w:hAnsiTheme="minorHAnsi" w:cstheme="minorHAnsi"/>
                <w:b w:val="0"/>
                <w:bCs w:val="0"/>
                <w:i/>
                <w:iCs/>
              </w:rPr>
              <w:t>Journal of Exposure Analysis and Environmental Epidemiology</w:t>
            </w:r>
            <w:r w:rsidRPr="008B4177">
              <w:rPr>
                <w:rFonts w:asciiTheme="minorHAnsi" w:hAnsiTheme="minorHAnsi" w:cstheme="minorHAnsi"/>
                <w:b w:val="0"/>
                <w:bCs w:val="0"/>
              </w:rPr>
              <w:t>. 2005; 15: 153-9.</w:t>
            </w:r>
          </w:p>
          <w:p w14:paraId="5EF8F8AF" w14:textId="5E0D497A" w:rsidR="00556B2E"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Villeneuve PJ, Chen L, Rowe BH, et al. Outdoor air pollution and emergency department visits for asthma among children and adults: A case-crossover study in northern Alberta, Canada. </w:t>
            </w:r>
            <w:r w:rsidRPr="008B4177">
              <w:rPr>
                <w:rFonts w:asciiTheme="minorHAnsi" w:hAnsiTheme="minorHAnsi" w:cstheme="minorHAnsi"/>
                <w:b w:val="0"/>
                <w:bCs w:val="0"/>
                <w:i/>
                <w:iCs/>
              </w:rPr>
              <w:t>Environ</w:t>
            </w:r>
            <w:r w:rsidR="00020EA3" w:rsidRPr="008B4177">
              <w:rPr>
                <w:rFonts w:asciiTheme="minorHAnsi" w:hAnsiTheme="minorHAnsi" w:cstheme="minorHAnsi"/>
                <w:b w:val="0"/>
                <w:bCs w:val="0"/>
                <w:i/>
                <w:iCs/>
              </w:rPr>
              <w:t>mental</w:t>
            </w:r>
            <w:r w:rsidRPr="008B4177">
              <w:rPr>
                <w:rFonts w:asciiTheme="minorHAnsi" w:hAnsiTheme="minorHAnsi" w:cstheme="minorHAnsi"/>
                <w:b w:val="0"/>
                <w:bCs w:val="0"/>
                <w:i/>
                <w:iCs/>
              </w:rPr>
              <w:t xml:space="preserve"> Health</w:t>
            </w:r>
            <w:r w:rsidRPr="008B4177">
              <w:rPr>
                <w:rFonts w:asciiTheme="minorHAnsi" w:hAnsiTheme="minorHAnsi" w:cstheme="minorHAnsi"/>
                <w:b w:val="0"/>
                <w:bCs w:val="0"/>
              </w:rPr>
              <w:t>. 2007; 6:40.</w:t>
            </w:r>
          </w:p>
          <w:p w14:paraId="1069324F" w14:textId="15690FF5" w:rsidR="009250ED" w:rsidRPr="008B4177" w:rsidRDefault="009250ED" w:rsidP="00D97FFC">
            <w:pPr>
              <w:pStyle w:val="ListParagraph"/>
              <w:numPr>
                <w:ilvl w:val="0"/>
                <w:numId w:val="15"/>
              </w:numPr>
              <w:spacing w:after="120"/>
              <w:ind w:left="360"/>
              <w:contextualSpacing w:val="0"/>
              <w:rPr>
                <w:rFonts w:asciiTheme="minorHAnsi" w:hAnsiTheme="minorHAnsi" w:cstheme="minorHAnsi"/>
                <w:b w:val="0"/>
                <w:bCs w:val="0"/>
              </w:rPr>
            </w:pPr>
            <w:r w:rsidRPr="008B4177">
              <w:rPr>
                <w:rFonts w:asciiTheme="minorHAnsi" w:hAnsiTheme="minorHAnsi" w:cstheme="minorHAnsi"/>
                <w:b w:val="0"/>
                <w:bCs w:val="0"/>
              </w:rPr>
              <w:t xml:space="preserve">Clark NA, Demers PA, Karr CJ, </w:t>
            </w:r>
            <w:proofErr w:type="spellStart"/>
            <w:r w:rsidRPr="008B4177">
              <w:rPr>
                <w:rFonts w:asciiTheme="minorHAnsi" w:hAnsiTheme="minorHAnsi" w:cstheme="minorHAnsi"/>
                <w:b w:val="0"/>
                <w:bCs w:val="0"/>
              </w:rPr>
              <w:t>Koehoorn</w:t>
            </w:r>
            <w:proofErr w:type="spellEnd"/>
            <w:r w:rsidRPr="008B4177">
              <w:rPr>
                <w:rFonts w:asciiTheme="minorHAnsi" w:hAnsiTheme="minorHAnsi" w:cstheme="minorHAnsi"/>
                <w:b w:val="0"/>
                <w:bCs w:val="0"/>
              </w:rPr>
              <w:t xml:space="preserve"> M, </w:t>
            </w:r>
            <w:proofErr w:type="spellStart"/>
            <w:r w:rsidRPr="008B4177">
              <w:rPr>
                <w:rFonts w:asciiTheme="minorHAnsi" w:hAnsiTheme="minorHAnsi" w:cstheme="minorHAnsi"/>
                <w:b w:val="0"/>
                <w:bCs w:val="0"/>
              </w:rPr>
              <w:t>Lencar</w:t>
            </w:r>
            <w:proofErr w:type="spellEnd"/>
            <w:r w:rsidRPr="008B4177">
              <w:rPr>
                <w:rFonts w:asciiTheme="minorHAnsi" w:hAnsiTheme="minorHAnsi" w:cstheme="minorHAnsi"/>
                <w:b w:val="0"/>
                <w:bCs w:val="0"/>
              </w:rPr>
              <w:t xml:space="preserve"> C, </w:t>
            </w:r>
            <w:proofErr w:type="spellStart"/>
            <w:r w:rsidRPr="008B4177">
              <w:rPr>
                <w:rFonts w:asciiTheme="minorHAnsi" w:hAnsiTheme="minorHAnsi" w:cstheme="minorHAnsi"/>
                <w:b w:val="0"/>
                <w:bCs w:val="0"/>
              </w:rPr>
              <w:t>Tamburic</w:t>
            </w:r>
            <w:proofErr w:type="spellEnd"/>
            <w:r w:rsidRPr="008B4177">
              <w:rPr>
                <w:rFonts w:asciiTheme="minorHAnsi" w:hAnsiTheme="minorHAnsi" w:cstheme="minorHAnsi"/>
                <w:b w:val="0"/>
                <w:bCs w:val="0"/>
              </w:rPr>
              <w:t xml:space="preserve"> L, </w:t>
            </w:r>
            <w:proofErr w:type="spellStart"/>
            <w:r w:rsidRPr="008B4177">
              <w:rPr>
                <w:rFonts w:asciiTheme="minorHAnsi" w:hAnsiTheme="minorHAnsi" w:cstheme="minorHAnsi"/>
                <w:b w:val="0"/>
                <w:bCs w:val="0"/>
              </w:rPr>
              <w:t>Brauer</w:t>
            </w:r>
            <w:proofErr w:type="spellEnd"/>
            <w:r w:rsidRPr="008B4177">
              <w:rPr>
                <w:rFonts w:asciiTheme="minorHAnsi" w:hAnsiTheme="minorHAnsi" w:cstheme="minorHAnsi"/>
                <w:b w:val="0"/>
                <w:bCs w:val="0"/>
              </w:rPr>
              <w:t xml:space="preserve"> M. Effect of early life exposure to air pollution on development of childhood asthma. </w:t>
            </w:r>
            <w:r w:rsidRPr="008B4177">
              <w:rPr>
                <w:rFonts w:asciiTheme="minorHAnsi" w:hAnsiTheme="minorHAnsi" w:cstheme="minorHAnsi"/>
                <w:b w:val="0"/>
                <w:bCs w:val="0"/>
                <w:i/>
                <w:iCs/>
              </w:rPr>
              <w:t>Environ</w:t>
            </w:r>
            <w:r w:rsidR="00020EA3" w:rsidRPr="008B4177">
              <w:rPr>
                <w:rFonts w:asciiTheme="minorHAnsi" w:hAnsiTheme="minorHAnsi" w:cstheme="minorHAnsi"/>
                <w:b w:val="0"/>
                <w:bCs w:val="0"/>
                <w:i/>
                <w:iCs/>
              </w:rPr>
              <w:t>mental</w:t>
            </w:r>
            <w:r w:rsidRPr="008B4177">
              <w:rPr>
                <w:rFonts w:asciiTheme="minorHAnsi" w:hAnsiTheme="minorHAnsi" w:cstheme="minorHAnsi"/>
                <w:b w:val="0"/>
                <w:bCs w:val="0"/>
                <w:i/>
                <w:iCs/>
              </w:rPr>
              <w:t xml:space="preserve"> Health Perspect</w:t>
            </w:r>
            <w:r w:rsidR="00020EA3" w:rsidRPr="008B4177">
              <w:rPr>
                <w:rFonts w:asciiTheme="minorHAnsi" w:hAnsiTheme="minorHAnsi" w:cstheme="minorHAnsi"/>
                <w:b w:val="0"/>
                <w:bCs w:val="0"/>
                <w:i/>
                <w:iCs/>
              </w:rPr>
              <w:t>ives</w:t>
            </w:r>
            <w:r w:rsidRPr="008B4177">
              <w:rPr>
                <w:rFonts w:asciiTheme="minorHAnsi" w:hAnsiTheme="minorHAnsi" w:cstheme="minorHAnsi"/>
                <w:b w:val="0"/>
                <w:bCs w:val="0"/>
              </w:rPr>
              <w:t>. 2010;118(2):284-90.</w:t>
            </w:r>
          </w:p>
          <w:p w14:paraId="53085E9F" w14:textId="77777777" w:rsidR="00195023" w:rsidRPr="008B4177" w:rsidRDefault="00556B2E" w:rsidP="00D97FFC">
            <w:pPr>
              <w:pStyle w:val="ListParagraph"/>
              <w:numPr>
                <w:ilvl w:val="0"/>
                <w:numId w:val="15"/>
              </w:numPr>
              <w:tabs>
                <w:tab w:val="left" w:pos="0"/>
              </w:tabs>
              <w:spacing w:after="120"/>
              <w:ind w:left="360"/>
              <w:contextualSpacing w:val="0"/>
              <w:rPr>
                <w:rFonts w:asciiTheme="minorHAnsi" w:hAnsiTheme="minorHAnsi" w:cstheme="minorHAnsi"/>
                <w:b w:val="0"/>
                <w:bCs w:val="0"/>
                <w:sz w:val="22"/>
                <w:szCs w:val="22"/>
              </w:rPr>
            </w:pPr>
            <w:r w:rsidRPr="008B4177">
              <w:rPr>
                <w:rFonts w:asciiTheme="minorHAnsi" w:hAnsiTheme="minorHAnsi" w:cstheme="minorHAnsi"/>
                <w:b w:val="0"/>
                <w:bCs w:val="0"/>
              </w:rPr>
              <w:lastRenderedPageBreak/>
              <w:t xml:space="preserve">Teach SJ, Crain EF, Quint DM, et al. Indoor environmental exposures among children with asthma seen in an urban emergency department. </w:t>
            </w:r>
            <w:r w:rsidRPr="008B4177">
              <w:rPr>
                <w:rFonts w:asciiTheme="minorHAnsi" w:hAnsiTheme="minorHAnsi" w:cstheme="minorHAnsi"/>
                <w:b w:val="0"/>
                <w:bCs w:val="0"/>
                <w:i/>
                <w:iCs/>
              </w:rPr>
              <w:t>Pediatrics</w:t>
            </w:r>
            <w:r w:rsidRPr="008B4177">
              <w:rPr>
                <w:rFonts w:asciiTheme="minorHAnsi" w:hAnsiTheme="minorHAnsi" w:cstheme="minorHAnsi"/>
                <w:b w:val="0"/>
                <w:bCs w:val="0"/>
              </w:rPr>
              <w:t>. 2006; 117: S152-8.</w:t>
            </w:r>
            <w:r w:rsidR="00195023" w:rsidRPr="008B4177">
              <w:rPr>
                <w:rFonts w:asciiTheme="minorHAnsi" w:hAnsiTheme="minorHAnsi" w:cstheme="minorHAnsi"/>
                <w:b w:val="0"/>
                <w:bCs w:val="0"/>
              </w:rPr>
              <w:t xml:space="preserve"> </w:t>
            </w:r>
          </w:p>
          <w:p w14:paraId="69057C74" w14:textId="34198B79" w:rsidR="00195023" w:rsidRPr="008B4177" w:rsidRDefault="00195023" w:rsidP="00D97FFC">
            <w:pPr>
              <w:pStyle w:val="ListParagraph"/>
              <w:numPr>
                <w:ilvl w:val="0"/>
                <w:numId w:val="15"/>
              </w:numPr>
              <w:tabs>
                <w:tab w:val="left" w:pos="0"/>
              </w:tabs>
              <w:spacing w:after="120"/>
              <w:ind w:left="360"/>
              <w:contextualSpacing w:val="0"/>
              <w:rPr>
                <w:rFonts w:asciiTheme="minorHAnsi" w:hAnsiTheme="minorHAnsi" w:cstheme="minorHAnsi"/>
                <w:b w:val="0"/>
                <w:bCs w:val="0"/>
                <w:sz w:val="22"/>
                <w:szCs w:val="22"/>
              </w:rPr>
            </w:pPr>
            <w:r w:rsidRPr="008B4177">
              <w:rPr>
                <w:rFonts w:asciiTheme="minorHAnsi" w:hAnsiTheme="minorHAnsi" w:cstheme="minorHAnsi"/>
                <w:b w:val="0"/>
                <w:bCs w:val="0"/>
              </w:rPr>
              <w:t xml:space="preserve">Werner AK, Strosnider HM. Developing a surveillance system of sub-county data: Finding suitable population thresholds for geographic aggregations. </w:t>
            </w:r>
            <w:r w:rsidRPr="008B4177">
              <w:rPr>
                <w:rFonts w:asciiTheme="minorHAnsi" w:hAnsiTheme="minorHAnsi" w:cstheme="minorHAnsi"/>
                <w:b w:val="0"/>
                <w:bCs w:val="0"/>
                <w:i/>
                <w:iCs/>
              </w:rPr>
              <w:t xml:space="preserve">Spatial and </w:t>
            </w:r>
            <w:proofErr w:type="spellStart"/>
            <w:r w:rsidRPr="008B4177">
              <w:rPr>
                <w:rFonts w:asciiTheme="minorHAnsi" w:hAnsiTheme="minorHAnsi" w:cstheme="minorHAnsi"/>
                <w:b w:val="0"/>
                <w:bCs w:val="0"/>
                <w:i/>
                <w:iCs/>
              </w:rPr>
              <w:t>Spatio</w:t>
            </w:r>
            <w:proofErr w:type="spellEnd"/>
            <w:r w:rsidRPr="008B4177">
              <w:rPr>
                <w:rFonts w:asciiTheme="minorHAnsi" w:hAnsiTheme="minorHAnsi" w:cstheme="minorHAnsi"/>
                <w:b w:val="0"/>
                <w:bCs w:val="0"/>
                <w:i/>
                <w:iCs/>
              </w:rPr>
              <w:t>-temporal Epidemiology</w:t>
            </w:r>
            <w:r w:rsidRPr="008B4177">
              <w:rPr>
                <w:rFonts w:asciiTheme="minorHAnsi" w:hAnsiTheme="minorHAnsi" w:cstheme="minorHAnsi"/>
                <w:b w:val="0"/>
                <w:bCs w:val="0"/>
              </w:rPr>
              <w:t>. 2020;33:100339.</w:t>
            </w:r>
          </w:p>
          <w:p w14:paraId="2EBBC748" w14:textId="62CDADF1" w:rsidR="00195023" w:rsidRPr="007F3CE7" w:rsidRDefault="00195023" w:rsidP="00195023">
            <w:pPr>
              <w:pStyle w:val="ListParagraph"/>
              <w:tabs>
                <w:tab w:val="left" w:pos="0"/>
              </w:tabs>
              <w:spacing w:after="120"/>
              <w:contextualSpacing w:val="0"/>
              <w:rPr>
                <w:rFonts w:asciiTheme="minorHAnsi" w:hAnsiTheme="minorHAnsi" w:cstheme="minorHAnsi"/>
                <w:b w:val="0"/>
                <w:bCs w:val="0"/>
                <w:color w:val="000000"/>
              </w:rPr>
            </w:pPr>
          </w:p>
        </w:tc>
      </w:tr>
    </w:tbl>
    <w:p w14:paraId="41F0B753" w14:textId="77777777" w:rsidR="00AD7734" w:rsidRPr="00BE4E61" w:rsidRDefault="008A47E2">
      <w:pPr>
        <w:rPr>
          <w:rFonts w:asciiTheme="minorHAnsi" w:hAnsiTheme="minorHAnsi" w:cstheme="minorHAnsi"/>
        </w:rPr>
      </w:pPr>
      <w:r w:rsidRPr="00BE4E61">
        <w:rPr>
          <w:rFonts w:asciiTheme="minorHAnsi" w:hAnsiTheme="minorHAnsi" w:cstheme="minorHAnsi"/>
        </w:rPr>
        <w:lastRenderedPageBreak/>
        <w:t xml:space="preserve"> </w:t>
      </w:r>
    </w:p>
    <w:p w14:paraId="4AB5CC2F" w14:textId="77777777" w:rsidR="00AD7734" w:rsidRPr="00BE4E61" w:rsidRDefault="00AD7734">
      <w:pPr>
        <w:rPr>
          <w:rFonts w:asciiTheme="minorHAnsi" w:hAnsiTheme="minorHAnsi" w:cstheme="minorHAnsi"/>
        </w:rPr>
      </w:pPr>
    </w:p>
    <w:p w14:paraId="3B670988" w14:textId="28DDC521" w:rsidR="006D3D2A" w:rsidRPr="00905C2D" w:rsidRDefault="006D3D2A">
      <w:pPr>
        <w:rPr>
          <w:rFonts w:asciiTheme="minorHAnsi" w:hAnsiTheme="minorHAnsi" w:cstheme="minorHAnsi"/>
        </w:rPr>
      </w:pPr>
    </w:p>
    <w:sectPr w:rsidR="006D3D2A" w:rsidRPr="00905C2D" w:rsidSect="00FD508C">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914E9" w14:textId="77777777" w:rsidR="007201F4" w:rsidRDefault="007201F4" w:rsidP="006D64D6">
      <w:r>
        <w:separator/>
      </w:r>
    </w:p>
  </w:endnote>
  <w:endnote w:type="continuationSeparator" w:id="0">
    <w:p w14:paraId="1DB20E85" w14:textId="77777777" w:rsidR="007201F4" w:rsidRDefault="007201F4" w:rsidP="006D64D6">
      <w:r>
        <w:continuationSeparator/>
      </w:r>
    </w:p>
  </w:endnote>
  <w:endnote w:type="continuationNotice" w:id="1">
    <w:p w14:paraId="06704884" w14:textId="77777777" w:rsidR="007201F4" w:rsidRDefault="00720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C85E" w14:textId="77777777" w:rsidR="00261005" w:rsidRDefault="00261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2D03" w14:textId="77777777" w:rsidR="00261005" w:rsidRDefault="00261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7578" w14:textId="77777777" w:rsidR="00261005" w:rsidRDefault="00261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FE83E" w14:textId="77777777" w:rsidR="007201F4" w:rsidRDefault="007201F4" w:rsidP="006D64D6">
      <w:r>
        <w:separator/>
      </w:r>
    </w:p>
  </w:footnote>
  <w:footnote w:type="continuationSeparator" w:id="0">
    <w:p w14:paraId="59BED628" w14:textId="77777777" w:rsidR="007201F4" w:rsidRDefault="007201F4" w:rsidP="006D64D6">
      <w:r>
        <w:continuationSeparator/>
      </w:r>
    </w:p>
  </w:footnote>
  <w:footnote w:type="continuationNotice" w:id="1">
    <w:p w14:paraId="43B1D6D8" w14:textId="77777777" w:rsidR="007201F4" w:rsidRDefault="00720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1DBDC" w14:textId="77777777" w:rsidR="00261005" w:rsidRDefault="00261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919B" w14:textId="77777777" w:rsidR="00416756" w:rsidRDefault="00416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626BA" w14:textId="77777777" w:rsidR="00261005" w:rsidRDefault="00261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C79"/>
    <w:multiLevelType w:val="hybridMultilevel"/>
    <w:tmpl w:val="8A4A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2EEA"/>
    <w:multiLevelType w:val="multilevel"/>
    <w:tmpl w:val="81145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325093"/>
    <w:multiLevelType w:val="hybridMultilevel"/>
    <w:tmpl w:val="D42C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14888"/>
    <w:multiLevelType w:val="hybridMultilevel"/>
    <w:tmpl w:val="17CC69E2"/>
    <w:lvl w:ilvl="0" w:tplc="04090005">
      <w:start w:val="1"/>
      <w:numFmt w:val="bullet"/>
      <w:lvlText w:val=""/>
      <w:lvlJc w:val="left"/>
      <w:pPr>
        <w:tabs>
          <w:tab w:val="num" w:pos="720"/>
        </w:tabs>
        <w:ind w:left="720" w:hanging="360"/>
      </w:pPr>
      <w:rPr>
        <w:rFonts w:ascii="Wingdings" w:hAnsi="Wingdings" w:hint="default"/>
      </w:rPr>
    </w:lvl>
    <w:lvl w:ilvl="1" w:tplc="E3AA910E">
      <w:start w:val="1"/>
      <w:numFmt w:val="bullet"/>
      <w:lvlText w:val=""/>
      <w:lvlJc w:val="left"/>
      <w:pPr>
        <w:tabs>
          <w:tab w:val="num" w:pos="1440"/>
        </w:tabs>
        <w:ind w:left="1440" w:hanging="360"/>
      </w:pPr>
      <w:rPr>
        <w:rFonts w:ascii="Wingdings" w:hAnsi="Wingdings" w:hint="default"/>
        <w:effect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96A82"/>
    <w:multiLevelType w:val="hybridMultilevel"/>
    <w:tmpl w:val="8EA6D83C"/>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5" w15:restartNumberingAfterBreak="0">
    <w:nsid w:val="09B763AB"/>
    <w:multiLevelType w:val="hybridMultilevel"/>
    <w:tmpl w:val="C7B4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5220"/>
    <w:multiLevelType w:val="hybridMultilevel"/>
    <w:tmpl w:val="C1AEC38E"/>
    <w:lvl w:ilvl="0" w:tplc="CD6C2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B73A4"/>
    <w:multiLevelType w:val="hybridMultilevel"/>
    <w:tmpl w:val="336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D334E"/>
    <w:multiLevelType w:val="hybridMultilevel"/>
    <w:tmpl w:val="1704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063E4"/>
    <w:multiLevelType w:val="hybridMultilevel"/>
    <w:tmpl w:val="EDC06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651047"/>
    <w:multiLevelType w:val="hybridMultilevel"/>
    <w:tmpl w:val="49A82F7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253B138B"/>
    <w:multiLevelType w:val="hybridMultilevel"/>
    <w:tmpl w:val="FCD86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03CA2"/>
    <w:multiLevelType w:val="hybridMultilevel"/>
    <w:tmpl w:val="AC3A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B456D"/>
    <w:multiLevelType w:val="hybridMultilevel"/>
    <w:tmpl w:val="3FC28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67C4A"/>
    <w:multiLevelType w:val="hybridMultilevel"/>
    <w:tmpl w:val="11B8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67025"/>
    <w:multiLevelType w:val="hybridMultilevel"/>
    <w:tmpl w:val="25FEC49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F29AC"/>
    <w:multiLevelType w:val="hybridMultilevel"/>
    <w:tmpl w:val="87E845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3B50C9"/>
    <w:multiLevelType w:val="hybridMultilevel"/>
    <w:tmpl w:val="F04AED06"/>
    <w:lvl w:ilvl="0" w:tplc="8F6A7BB8">
      <w:start w:val="1"/>
      <w:numFmt w:val="decimal"/>
      <w:lvlText w:val="%1."/>
      <w:lvlJc w:val="left"/>
      <w:pPr>
        <w:ind w:left="433" w:hanging="360"/>
      </w:pPr>
      <w:rPr>
        <w:rFonts w:ascii="Calibri" w:eastAsia="Times New Roman" w:hAnsi="Calibri" w:cs="Calibri"/>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18" w15:restartNumberingAfterBreak="0">
    <w:nsid w:val="447925CF"/>
    <w:multiLevelType w:val="hybridMultilevel"/>
    <w:tmpl w:val="3A6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71850"/>
    <w:multiLevelType w:val="hybridMultilevel"/>
    <w:tmpl w:val="8822FA2A"/>
    <w:lvl w:ilvl="0" w:tplc="CD6C2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8615E"/>
    <w:multiLevelType w:val="hybridMultilevel"/>
    <w:tmpl w:val="6090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B32FD"/>
    <w:multiLevelType w:val="multilevel"/>
    <w:tmpl w:val="4B0C7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FE1728"/>
    <w:multiLevelType w:val="hybridMultilevel"/>
    <w:tmpl w:val="038A3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DA3D8E"/>
    <w:multiLevelType w:val="hybridMultilevel"/>
    <w:tmpl w:val="8738F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8C3D5E"/>
    <w:multiLevelType w:val="hybridMultilevel"/>
    <w:tmpl w:val="A0EAC508"/>
    <w:lvl w:ilvl="0" w:tplc="31C4732A">
      <w:start w:val="7"/>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5CE7560E"/>
    <w:multiLevelType w:val="multilevel"/>
    <w:tmpl w:val="04AEE6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9E94BCB"/>
    <w:multiLevelType w:val="hybridMultilevel"/>
    <w:tmpl w:val="C164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440FC"/>
    <w:multiLevelType w:val="hybridMultilevel"/>
    <w:tmpl w:val="88884190"/>
    <w:lvl w:ilvl="0" w:tplc="E3AA910E">
      <w:start w:val="1"/>
      <w:numFmt w:val="bullet"/>
      <w:lvlText w:val=""/>
      <w:lvlJc w:val="left"/>
      <w:pPr>
        <w:tabs>
          <w:tab w:val="num" w:pos="1080"/>
        </w:tabs>
        <w:ind w:left="1080" w:hanging="360"/>
      </w:pPr>
      <w:rPr>
        <w:rFonts w:ascii="Wingdings" w:hAnsi="Wingdings" w:hint="default"/>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B844E8"/>
    <w:multiLevelType w:val="hybridMultilevel"/>
    <w:tmpl w:val="5AA25DF4"/>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9" w15:restartNumberingAfterBreak="0">
    <w:nsid w:val="73ED23D1"/>
    <w:multiLevelType w:val="hybridMultilevel"/>
    <w:tmpl w:val="7970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10"/>
  </w:num>
  <w:num w:numId="4">
    <w:abstractNumId w:val="22"/>
  </w:num>
  <w:num w:numId="5">
    <w:abstractNumId w:val="3"/>
  </w:num>
  <w:num w:numId="6">
    <w:abstractNumId w:val="15"/>
  </w:num>
  <w:num w:numId="7">
    <w:abstractNumId w:val="7"/>
  </w:num>
  <w:num w:numId="8">
    <w:abstractNumId w:val="13"/>
  </w:num>
  <w:num w:numId="9">
    <w:abstractNumId w:val="23"/>
  </w:num>
  <w:num w:numId="10">
    <w:abstractNumId w:val="2"/>
  </w:num>
  <w:num w:numId="11">
    <w:abstractNumId w:val="14"/>
  </w:num>
  <w:num w:numId="12">
    <w:abstractNumId w:val="18"/>
  </w:num>
  <w:num w:numId="13">
    <w:abstractNumId w:val="11"/>
  </w:num>
  <w:num w:numId="14">
    <w:abstractNumId w:val="4"/>
  </w:num>
  <w:num w:numId="15">
    <w:abstractNumId w:val="19"/>
  </w:num>
  <w:num w:numId="16">
    <w:abstractNumId w:val="9"/>
  </w:num>
  <w:num w:numId="17">
    <w:abstractNumId w:val="17"/>
  </w:num>
  <w:num w:numId="18">
    <w:abstractNumId w:val="29"/>
  </w:num>
  <w:num w:numId="19">
    <w:abstractNumId w:val="26"/>
  </w:num>
  <w:num w:numId="20">
    <w:abstractNumId w:val="0"/>
  </w:num>
  <w:num w:numId="21">
    <w:abstractNumId w:val="5"/>
  </w:num>
  <w:num w:numId="22">
    <w:abstractNumId w:val="8"/>
  </w:num>
  <w:num w:numId="23">
    <w:abstractNumId w:val="24"/>
  </w:num>
  <w:num w:numId="24">
    <w:abstractNumId w:val="21"/>
  </w:num>
  <w:num w:numId="25">
    <w:abstractNumId w:val="1"/>
  </w:num>
  <w:num w:numId="26">
    <w:abstractNumId w:val="25"/>
  </w:num>
  <w:num w:numId="27">
    <w:abstractNumId w:val="6"/>
  </w:num>
  <w:num w:numId="28">
    <w:abstractNumId w:val="28"/>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jY0MTAwNLU0NDBT0lEKTi0uzszPAykwqQUAZ23Uj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fs0ev5rd9waee055jpxsae0pxafwp9s2as&quot;&gt;Hospitalization Indicator Template Refs&lt;record-ids&gt;&lt;item&gt;2&lt;/item&gt;&lt;/record-ids&gt;&lt;/item&gt;&lt;/Libraries&gt;"/>
  </w:docVars>
  <w:rsids>
    <w:rsidRoot w:val="008129B5"/>
    <w:rsid w:val="00000A8F"/>
    <w:rsid w:val="00002E02"/>
    <w:rsid w:val="000155C1"/>
    <w:rsid w:val="000173E0"/>
    <w:rsid w:val="00020EA3"/>
    <w:rsid w:val="00023140"/>
    <w:rsid w:val="00030AFB"/>
    <w:rsid w:val="00042083"/>
    <w:rsid w:val="00042ADA"/>
    <w:rsid w:val="000511EC"/>
    <w:rsid w:val="00065706"/>
    <w:rsid w:val="00074B00"/>
    <w:rsid w:val="000814D5"/>
    <w:rsid w:val="000918F9"/>
    <w:rsid w:val="000B0784"/>
    <w:rsid w:val="000C3C69"/>
    <w:rsid w:val="000D1E46"/>
    <w:rsid w:val="000D270D"/>
    <w:rsid w:val="000D55FE"/>
    <w:rsid w:val="000D5632"/>
    <w:rsid w:val="000D6BBC"/>
    <w:rsid w:val="000D7342"/>
    <w:rsid w:val="000E180F"/>
    <w:rsid w:val="000F4C2F"/>
    <w:rsid w:val="00101B09"/>
    <w:rsid w:val="00132295"/>
    <w:rsid w:val="001425C1"/>
    <w:rsid w:val="00143D6D"/>
    <w:rsid w:val="00146556"/>
    <w:rsid w:val="001553D6"/>
    <w:rsid w:val="00184CDF"/>
    <w:rsid w:val="00195023"/>
    <w:rsid w:val="001A0FD8"/>
    <w:rsid w:val="001B791F"/>
    <w:rsid w:val="001C6468"/>
    <w:rsid w:val="001D5D3F"/>
    <w:rsid w:val="001E08F5"/>
    <w:rsid w:val="001E25B4"/>
    <w:rsid w:val="001F1495"/>
    <w:rsid w:val="002036C0"/>
    <w:rsid w:val="0021023B"/>
    <w:rsid w:val="002217A2"/>
    <w:rsid w:val="00230F40"/>
    <w:rsid w:val="00233EB1"/>
    <w:rsid w:val="00247500"/>
    <w:rsid w:val="00260496"/>
    <w:rsid w:val="00261005"/>
    <w:rsid w:val="002665A7"/>
    <w:rsid w:val="00271145"/>
    <w:rsid w:val="00281476"/>
    <w:rsid w:val="002A49DA"/>
    <w:rsid w:val="002A6FEB"/>
    <w:rsid w:val="002B16C9"/>
    <w:rsid w:val="002B744A"/>
    <w:rsid w:val="002C2DBF"/>
    <w:rsid w:val="002D199D"/>
    <w:rsid w:val="002E0509"/>
    <w:rsid w:val="002E296E"/>
    <w:rsid w:val="002E2F1B"/>
    <w:rsid w:val="002F3C22"/>
    <w:rsid w:val="00301B10"/>
    <w:rsid w:val="00312EEF"/>
    <w:rsid w:val="00317047"/>
    <w:rsid w:val="00323D58"/>
    <w:rsid w:val="003345DD"/>
    <w:rsid w:val="00343347"/>
    <w:rsid w:val="00356940"/>
    <w:rsid w:val="003571BA"/>
    <w:rsid w:val="0036675F"/>
    <w:rsid w:val="00370DC9"/>
    <w:rsid w:val="003720A3"/>
    <w:rsid w:val="00373605"/>
    <w:rsid w:val="00374E21"/>
    <w:rsid w:val="0038524D"/>
    <w:rsid w:val="003928EB"/>
    <w:rsid w:val="00393248"/>
    <w:rsid w:val="003B7174"/>
    <w:rsid w:val="003C3096"/>
    <w:rsid w:val="003D5109"/>
    <w:rsid w:val="003D7697"/>
    <w:rsid w:val="003F1832"/>
    <w:rsid w:val="00404DE9"/>
    <w:rsid w:val="00414CF5"/>
    <w:rsid w:val="004151C8"/>
    <w:rsid w:val="00416756"/>
    <w:rsid w:val="00417C18"/>
    <w:rsid w:val="0042552B"/>
    <w:rsid w:val="00427F26"/>
    <w:rsid w:val="004421C4"/>
    <w:rsid w:val="0044503C"/>
    <w:rsid w:val="0044691F"/>
    <w:rsid w:val="004771F4"/>
    <w:rsid w:val="00491C18"/>
    <w:rsid w:val="00495E88"/>
    <w:rsid w:val="0049700E"/>
    <w:rsid w:val="004B486E"/>
    <w:rsid w:val="004B507B"/>
    <w:rsid w:val="004C00EA"/>
    <w:rsid w:val="004C3812"/>
    <w:rsid w:val="004C4997"/>
    <w:rsid w:val="004C6CF0"/>
    <w:rsid w:val="00502538"/>
    <w:rsid w:val="0050515A"/>
    <w:rsid w:val="00523A0B"/>
    <w:rsid w:val="00526D8E"/>
    <w:rsid w:val="00540107"/>
    <w:rsid w:val="005465BE"/>
    <w:rsid w:val="00546603"/>
    <w:rsid w:val="005528F3"/>
    <w:rsid w:val="00556B2E"/>
    <w:rsid w:val="00561933"/>
    <w:rsid w:val="00561B29"/>
    <w:rsid w:val="005906B3"/>
    <w:rsid w:val="00594678"/>
    <w:rsid w:val="00594FED"/>
    <w:rsid w:val="005A2F06"/>
    <w:rsid w:val="005A4FA0"/>
    <w:rsid w:val="005B24C4"/>
    <w:rsid w:val="005B2C1A"/>
    <w:rsid w:val="005B5D77"/>
    <w:rsid w:val="005C778F"/>
    <w:rsid w:val="005E3369"/>
    <w:rsid w:val="005E59EC"/>
    <w:rsid w:val="005E5F7D"/>
    <w:rsid w:val="00602415"/>
    <w:rsid w:val="00622582"/>
    <w:rsid w:val="00623622"/>
    <w:rsid w:val="00630874"/>
    <w:rsid w:val="00633809"/>
    <w:rsid w:val="00634EAA"/>
    <w:rsid w:val="006361E4"/>
    <w:rsid w:val="00642945"/>
    <w:rsid w:val="006456B6"/>
    <w:rsid w:val="00652D42"/>
    <w:rsid w:val="00664EB0"/>
    <w:rsid w:val="00674B08"/>
    <w:rsid w:val="00676FA7"/>
    <w:rsid w:val="006A7827"/>
    <w:rsid w:val="006C3FD3"/>
    <w:rsid w:val="006D3D2A"/>
    <w:rsid w:val="006D64D6"/>
    <w:rsid w:val="006E31B8"/>
    <w:rsid w:val="006F5F6E"/>
    <w:rsid w:val="006F7BC1"/>
    <w:rsid w:val="007032C5"/>
    <w:rsid w:val="007201F4"/>
    <w:rsid w:val="0072055F"/>
    <w:rsid w:val="007314BD"/>
    <w:rsid w:val="007374F7"/>
    <w:rsid w:val="00741D3B"/>
    <w:rsid w:val="0075271C"/>
    <w:rsid w:val="00753321"/>
    <w:rsid w:val="00782E17"/>
    <w:rsid w:val="00783BEC"/>
    <w:rsid w:val="00784282"/>
    <w:rsid w:val="00786E9D"/>
    <w:rsid w:val="00787CA1"/>
    <w:rsid w:val="007A484C"/>
    <w:rsid w:val="007A6624"/>
    <w:rsid w:val="007B1126"/>
    <w:rsid w:val="007D3D35"/>
    <w:rsid w:val="007F3CE7"/>
    <w:rsid w:val="00800ED0"/>
    <w:rsid w:val="008129B5"/>
    <w:rsid w:val="00816FEE"/>
    <w:rsid w:val="0081759B"/>
    <w:rsid w:val="0082189D"/>
    <w:rsid w:val="00832244"/>
    <w:rsid w:val="0083408F"/>
    <w:rsid w:val="00844164"/>
    <w:rsid w:val="00865065"/>
    <w:rsid w:val="0086646A"/>
    <w:rsid w:val="008A0F65"/>
    <w:rsid w:val="008A2957"/>
    <w:rsid w:val="008A47E2"/>
    <w:rsid w:val="008B4177"/>
    <w:rsid w:val="008E0AC4"/>
    <w:rsid w:val="008E5742"/>
    <w:rsid w:val="008F1620"/>
    <w:rsid w:val="008F21CD"/>
    <w:rsid w:val="00902CEF"/>
    <w:rsid w:val="00905C2D"/>
    <w:rsid w:val="00920253"/>
    <w:rsid w:val="009250ED"/>
    <w:rsid w:val="009265AD"/>
    <w:rsid w:val="00926C38"/>
    <w:rsid w:val="009357FE"/>
    <w:rsid w:val="009366F7"/>
    <w:rsid w:val="009410C6"/>
    <w:rsid w:val="009502DD"/>
    <w:rsid w:val="00960F45"/>
    <w:rsid w:val="00966747"/>
    <w:rsid w:val="00985736"/>
    <w:rsid w:val="0099246A"/>
    <w:rsid w:val="00997685"/>
    <w:rsid w:val="009A2207"/>
    <w:rsid w:val="009A421A"/>
    <w:rsid w:val="009A4B16"/>
    <w:rsid w:val="009A7A7C"/>
    <w:rsid w:val="009B78DC"/>
    <w:rsid w:val="009C659E"/>
    <w:rsid w:val="009D4131"/>
    <w:rsid w:val="009E15FC"/>
    <w:rsid w:val="009E1EBD"/>
    <w:rsid w:val="009E2529"/>
    <w:rsid w:val="00A04B86"/>
    <w:rsid w:val="00A0716C"/>
    <w:rsid w:val="00A3174B"/>
    <w:rsid w:val="00A4217E"/>
    <w:rsid w:val="00A43A2F"/>
    <w:rsid w:val="00A45611"/>
    <w:rsid w:val="00A4793C"/>
    <w:rsid w:val="00A5159D"/>
    <w:rsid w:val="00A53683"/>
    <w:rsid w:val="00A85A37"/>
    <w:rsid w:val="00AA3904"/>
    <w:rsid w:val="00AB65DC"/>
    <w:rsid w:val="00AB73C9"/>
    <w:rsid w:val="00AC1E62"/>
    <w:rsid w:val="00AC222C"/>
    <w:rsid w:val="00AD7734"/>
    <w:rsid w:val="00AE1208"/>
    <w:rsid w:val="00AF3135"/>
    <w:rsid w:val="00AF681F"/>
    <w:rsid w:val="00B13288"/>
    <w:rsid w:val="00B27B69"/>
    <w:rsid w:val="00B359EC"/>
    <w:rsid w:val="00B40C35"/>
    <w:rsid w:val="00B46C03"/>
    <w:rsid w:val="00B46CB3"/>
    <w:rsid w:val="00B54FA3"/>
    <w:rsid w:val="00B64141"/>
    <w:rsid w:val="00B67F39"/>
    <w:rsid w:val="00B76723"/>
    <w:rsid w:val="00B8098D"/>
    <w:rsid w:val="00B80D22"/>
    <w:rsid w:val="00B8115A"/>
    <w:rsid w:val="00B830FE"/>
    <w:rsid w:val="00B8341E"/>
    <w:rsid w:val="00B86F1D"/>
    <w:rsid w:val="00B914D0"/>
    <w:rsid w:val="00BA1CCA"/>
    <w:rsid w:val="00BD33EC"/>
    <w:rsid w:val="00BE3565"/>
    <w:rsid w:val="00BE4E61"/>
    <w:rsid w:val="00BE602B"/>
    <w:rsid w:val="00C11A89"/>
    <w:rsid w:val="00C22B53"/>
    <w:rsid w:val="00C36C3C"/>
    <w:rsid w:val="00C45656"/>
    <w:rsid w:val="00C50C92"/>
    <w:rsid w:val="00C83D6C"/>
    <w:rsid w:val="00C875F6"/>
    <w:rsid w:val="00C9188D"/>
    <w:rsid w:val="00CA198C"/>
    <w:rsid w:val="00CC37A4"/>
    <w:rsid w:val="00CD2132"/>
    <w:rsid w:val="00CE5DE6"/>
    <w:rsid w:val="00CE6BB7"/>
    <w:rsid w:val="00CF15C9"/>
    <w:rsid w:val="00CF1863"/>
    <w:rsid w:val="00D12EA2"/>
    <w:rsid w:val="00D25CD3"/>
    <w:rsid w:val="00D40867"/>
    <w:rsid w:val="00D51C1C"/>
    <w:rsid w:val="00D55C60"/>
    <w:rsid w:val="00D902E5"/>
    <w:rsid w:val="00D9567B"/>
    <w:rsid w:val="00D97FFC"/>
    <w:rsid w:val="00DA2E14"/>
    <w:rsid w:val="00DB256C"/>
    <w:rsid w:val="00DB4EE9"/>
    <w:rsid w:val="00DC1665"/>
    <w:rsid w:val="00DD1672"/>
    <w:rsid w:val="00DD5D9F"/>
    <w:rsid w:val="00E15BD4"/>
    <w:rsid w:val="00E16063"/>
    <w:rsid w:val="00E2748C"/>
    <w:rsid w:val="00E448E3"/>
    <w:rsid w:val="00E45128"/>
    <w:rsid w:val="00E51E03"/>
    <w:rsid w:val="00E53D59"/>
    <w:rsid w:val="00E606D0"/>
    <w:rsid w:val="00E671AF"/>
    <w:rsid w:val="00E744D4"/>
    <w:rsid w:val="00EA660E"/>
    <w:rsid w:val="00EA755A"/>
    <w:rsid w:val="00ED75A9"/>
    <w:rsid w:val="00EF18D6"/>
    <w:rsid w:val="00EF2BE4"/>
    <w:rsid w:val="00F0509A"/>
    <w:rsid w:val="00F33F37"/>
    <w:rsid w:val="00F37572"/>
    <w:rsid w:val="00F45B7A"/>
    <w:rsid w:val="00F465AA"/>
    <w:rsid w:val="00F5326A"/>
    <w:rsid w:val="00F57F48"/>
    <w:rsid w:val="00F654BB"/>
    <w:rsid w:val="00F909DE"/>
    <w:rsid w:val="00F9775A"/>
    <w:rsid w:val="00FA20D0"/>
    <w:rsid w:val="00FA74B4"/>
    <w:rsid w:val="00FB2B20"/>
    <w:rsid w:val="00FB5F57"/>
    <w:rsid w:val="00FB6E0A"/>
    <w:rsid w:val="00FC20CF"/>
    <w:rsid w:val="00FC2732"/>
    <w:rsid w:val="00FC511B"/>
    <w:rsid w:val="00FD2BEA"/>
    <w:rsid w:val="00FD343D"/>
    <w:rsid w:val="00FD3A10"/>
    <w:rsid w:val="00FD508C"/>
    <w:rsid w:val="00FE5192"/>
    <w:rsid w:val="00FE6C37"/>
    <w:rsid w:val="00FF7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39AAA56"/>
  <w15:docId w15:val="{8712B73C-0052-421E-9F5E-65ADB6BF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8D"/>
    <w:pPr>
      <w:spacing w:after="0" w:line="240" w:lineRule="auto"/>
    </w:pPr>
    <w:rPr>
      <w:rFonts w:ascii="Times New Roman" w:eastAsia="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8129B5"/>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9775A"/>
    <w:pPr>
      <w:ind w:left="720"/>
      <w:contextualSpacing/>
    </w:pPr>
    <w:rPr>
      <w:rFonts w:eastAsia="SimSun"/>
      <w:lang w:eastAsia="zh-CN"/>
    </w:rPr>
  </w:style>
  <w:style w:type="paragraph" w:styleId="NormalWeb">
    <w:name w:val="Normal (Web)"/>
    <w:basedOn w:val="Normal"/>
    <w:uiPriority w:val="99"/>
    <w:unhideWhenUsed/>
    <w:rsid w:val="008A47E2"/>
    <w:pPr>
      <w:spacing w:before="100" w:beforeAutospacing="1" w:after="100" w:afterAutospacing="1"/>
    </w:pPr>
    <w:rPr>
      <w:lang w:eastAsia="en-US"/>
    </w:rPr>
  </w:style>
  <w:style w:type="character" w:styleId="Emphasis">
    <w:name w:val="Emphasis"/>
    <w:basedOn w:val="DefaultParagraphFont"/>
    <w:uiPriority w:val="20"/>
    <w:qFormat/>
    <w:rsid w:val="008A47E2"/>
    <w:rPr>
      <w:i/>
      <w:iCs/>
    </w:rPr>
  </w:style>
  <w:style w:type="character" w:styleId="Hyperlink">
    <w:name w:val="Hyperlink"/>
    <w:basedOn w:val="DefaultParagraphFont"/>
    <w:uiPriority w:val="99"/>
    <w:unhideWhenUsed/>
    <w:rsid w:val="00AD7734"/>
    <w:rPr>
      <w:color w:val="0000FF" w:themeColor="hyperlink"/>
      <w:u w:val="single"/>
    </w:rPr>
  </w:style>
  <w:style w:type="character" w:styleId="CommentReference">
    <w:name w:val="annotation reference"/>
    <w:basedOn w:val="DefaultParagraphFont"/>
    <w:uiPriority w:val="99"/>
    <w:semiHidden/>
    <w:unhideWhenUsed/>
    <w:rsid w:val="000D270D"/>
    <w:rPr>
      <w:sz w:val="16"/>
      <w:szCs w:val="16"/>
    </w:rPr>
  </w:style>
  <w:style w:type="paragraph" w:styleId="CommentText">
    <w:name w:val="annotation text"/>
    <w:basedOn w:val="Normal"/>
    <w:link w:val="CommentTextChar"/>
    <w:uiPriority w:val="99"/>
    <w:semiHidden/>
    <w:unhideWhenUsed/>
    <w:rsid w:val="000D270D"/>
    <w:rPr>
      <w:rFonts w:eastAsia="SimSun"/>
      <w:sz w:val="20"/>
      <w:szCs w:val="20"/>
      <w:lang w:eastAsia="zh-CN"/>
    </w:rPr>
  </w:style>
  <w:style w:type="character" w:customStyle="1" w:styleId="CommentTextChar">
    <w:name w:val="Comment Text Char"/>
    <w:basedOn w:val="DefaultParagraphFont"/>
    <w:link w:val="CommentText"/>
    <w:uiPriority w:val="99"/>
    <w:semiHidden/>
    <w:rsid w:val="000D270D"/>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D270D"/>
    <w:rPr>
      <w:b/>
      <w:bCs/>
    </w:rPr>
  </w:style>
  <w:style w:type="character" w:customStyle="1" w:styleId="CommentSubjectChar">
    <w:name w:val="Comment Subject Char"/>
    <w:basedOn w:val="CommentTextChar"/>
    <w:link w:val="CommentSubject"/>
    <w:uiPriority w:val="99"/>
    <w:semiHidden/>
    <w:rsid w:val="000D270D"/>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0D270D"/>
    <w:rPr>
      <w:rFonts w:ascii="Tahoma" w:eastAsia="SimSun" w:hAnsi="Tahoma" w:cs="Tahoma"/>
      <w:sz w:val="16"/>
      <w:szCs w:val="16"/>
      <w:lang w:eastAsia="zh-CN"/>
    </w:rPr>
  </w:style>
  <w:style w:type="character" w:customStyle="1" w:styleId="BalloonTextChar">
    <w:name w:val="Balloon Text Char"/>
    <w:basedOn w:val="DefaultParagraphFont"/>
    <w:link w:val="BalloonText"/>
    <w:uiPriority w:val="99"/>
    <w:semiHidden/>
    <w:rsid w:val="000D270D"/>
    <w:rPr>
      <w:rFonts w:ascii="Tahoma" w:eastAsia="SimSun" w:hAnsi="Tahoma" w:cs="Tahoma"/>
      <w:sz w:val="16"/>
      <w:szCs w:val="16"/>
      <w:lang w:eastAsia="zh-CN"/>
    </w:rPr>
  </w:style>
  <w:style w:type="character" w:styleId="FollowedHyperlink">
    <w:name w:val="FollowedHyperlink"/>
    <w:basedOn w:val="DefaultParagraphFont"/>
    <w:uiPriority w:val="99"/>
    <w:semiHidden/>
    <w:unhideWhenUsed/>
    <w:rsid w:val="0036675F"/>
    <w:rPr>
      <w:color w:val="800080" w:themeColor="followedHyperlink"/>
      <w:u w:val="single"/>
    </w:rPr>
  </w:style>
  <w:style w:type="paragraph" w:styleId="Header">
    <w:name w:val="header"/>
    <w:basedOn w:val="Normal"/>
    <w:link w:val="HeaderChar"/>
    <w:uiPriority w:val="99"/>
    <w:unhideWhenUsed/>
    <w:rsid w:val="006D64D6"/>
    <w:pPr>
      <w:tabs>
        <w:tab w:val="center" w:pos="4680"/>
        <w:tab w:val="right" w:pos="9360"/>
      </w:tabs>
    </w:pPr>
    <w:rPr>
      <w:rFonts w:eastAsia="SimSun"/>
      <w:lang w:eastAsia="zh-CN"/>
    </w:rPr>
  </w:style>
  <w:style w:type="character" w:customStyle="1" w:styleId="HeaderChar">
    <w:name w:val="Header Char"/>
    <w:basedOn w:val="DefaultParagraphFont"/>
    <w:link w:val="Header"/>
    <w:uiPriority w:val="99"/>
    <w:rsid w:val="006D64D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D64D6"/>
    <w:pPr>
      <w:tabs>
        <w:tab w:val="center" w:pos="4680"/>
        <w:tab w:val="right" w:pos="9360"/>
      </w:tabs>
    </w:pPr>
    <w:rPr>
      <w:rFonts w:eastAsia="SimSun"/>
      <w:lang w:eastAsia="zh-CN"/>
    </w:rPr>
  </w:style>
  <w:style w:type="character" w:customStyle="1" w:styleId="FooterChar">
    <w:name w:val="Footer Char"/>
    <w:basedOn w:val="DefaultParagraphFont"/>
    <w:link w:val="Footer"/>
    <w:uiPriority w:val="99"/>
    <w:rsid w:val="006D64D6"/>
    <w:rPr>
      <w:rFonts w:ascii="Times New Roman" w:eastAsia="SimSun" w:hAnsi="Times New Roman" w:cs="Times New Roman"/>
      <w:sz w:val="24"/>
      <w:szCs w:val="24"/>
      <w:lang w:eastAsia="zh-CN"/>
    </w:rPr>
  </w:style>
  <w:style w:type="paragraph" w:styleId="Revision">
    <w:name w:val="Revision"/>
    <w:hidden/>
    <w:uiPriority w:val="99"/>
    <w:semiHidden/>
    <w:rsid w:val="00F45B7A"/>
    <w:pPr>
      <w:spacing w:after="0" w:line="240" w:lineRule="auto"/>
    </w:pPr>
    <w:rPr>
      <w:rFonts w:ascii="Times New Roman" w:eastAsia="SimSun" w:hAnsi="Times New Roman" w:cs="Times New Roman"/>
      <w:sz w:val="24"/>
      <w:szCs w:val="24"/>
      <w:lang w:eastAsia="zh-CN"/>
    </w:rPr>
  </w:style>
  <w:style w:type="character" w:styleId="Mention">
    <w:name w:val="Mention"/>
    <w:basedOn w:val="DefaultParagraphFont"/>
    <w:uiPriority w:val="99"/>
    <w:unhideWhenUsed/>
    <w:rsid w:val="00B830FE"/>
    <w:rPr>
      <w:color w:val="2B579A"/>
      <w:shd w:val="clear" w:color="auto" w:fill="E6E6E6"/>
    </w:rPr>
  </w:style>
  <w:style w:type="table" w:styleId="TableGrid">
    <w:name w:val="Table Grid"/>
    <w:basedOn w:val="TableNormal"/>
    <w:rsid w:val="008F21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0D22"/>
    <w:rPr>
      <w:color w:val="605E5C"/>
      <w:shd w:val="clear" w:color="auto" w:fill="E1DFDD"/>
    </w:rPr>
  </w:style>
  <w:style w:type="character" w:customStyle="1" w:styleId="normaltextrun">
    <w:name w:val="normaltextrun"/>
    <w:basedOn w:val="DefaultParagraphFont"/>
    <w:rsid w:val="0063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6587">
      <w:bodyDiv w:val="1"/>
      <w:marLeft w:val="0"/>
      <w:marRight w:val="0"/>
      <w:marTop w:val="0"/>
      <w:marBottom w:val="0"/>
      <w:divBdr>
        <w:top w:val="none" w:sz="0" w:space="0" w:color="auto"/>
        <w:left w:val="none" w:sz="0" w:space="0" w:color="auto"/>
        <w:bottom w:val="none" w:sz="0" w:space="0" w:color="auto"/>
        <w:right w:val="none" w:sz="0" w:space="0" w:color="auto"/>
      </w:divBdr>
    </w:div>
    <w:div w:id="562986902">
      <w:bodyDiv w:val="1"/>
      <w:marLeft w:val="0"/>
      <w:marRight w:val="0"/>
      <w:marTop w:val="0"/>
      <w:marBottom w:val="0"/>
      <w:divBdr>
        <w:top w:val="none" w:sz="0" w:space="0" w:color="auto"/>
        <w:left w:val="none" w:sz="0" w:space="0" w:color="auto"/>
        <w:bottom w:val="none" w:sz="0" w:space="0" w:color="auto"/>
        <w:right w:val="none" w:sz="0" w:space="0" w:color="auto"/>
      </w:divBdr>
    </w:div>
    <w:div w:id="830877236">
      <w:bodyDiv w:val="1"/>
      <w:marLeft w:val="0"/>
      <w:marRight w:val="0"/>
      <w:marTop w:val="0"/>
      <w:marBottom w:val="0"/>
      <w:divBdr>
        <w:top w:val="none" w:sz="0" w:space="0" w:color="auto"/>
        <w:left w:val="none" w:sz="0" w:space="0" w:color="auto"/>
        <w:bottom w:val="none" w:sz="0" w:space="0" w:color="auto"/>
        <w:right w:val="none" w:sz="0" w:space="0" w:color="auto"/>
      </w:divBdr>
    </w:div>
    <w:div w:id="1290941338">
      <w:bodyDiv w:val="1"/>
      <w:marLeft w:val="0"/>
      <w:marRight w:val="0"/>
      <w:marTop w:val="0"/>
      <w:marBottom w:val="0"/>
      <w:divBdr>
        <w:top w:val="none" w:sz="0" w:space="0" w:color="auto"/>
        <w:left w:val="none" w:sz="0" w:space="0" w:color="auto"/>
        <w:bottom w:val="none" w:sz="0" w:space="0" w:color="auto"/>
        <w:right w:val="none" w:sz="0" w:space="0" w:color="auto"/>
      </w:divBdr>
    </w:div>
    <w:div w:id="1688562877">
      <w:bodyDiv w:val="1"/>
      <w:marLeft w:val="0"/>
      <w:marRight w:val="0"/>
      <w:marTop w:val="0"/>
      <w:marBottom w:val="0"/>
      <w:divBdr>
        <w:top w:val="none" w:sz="0" w:space="0" w:color="auto"/>
        <w:left w:val="none" w:sz="0" w:space="0" w:color="auto"/>
        <w:bottom w:val="none" w:sz="0" w:space="0" w:color="auto"/>
        <w:right w:val="none" w:sz="0" w:space="0" w:color="auto"/>
      </w:divBdr>
    </w:div>
    <w:div w:id="1938246333">
      <w:bodyDiv w:val="1"/>
      <w:marLeft w:val="0"/>
      <w:marRight w:val="0"/>
      <w:marTop w:val="0"/>
      <w:marBottom w:val="0"/>
      <w:divBdr>
        <w:top w:val="none" w:sz="0" w:space="0" w:color="auto"/>
        <w:left w:val="none" w:sz="0" w:space="0" w:color="auto"/>
        <w:bottom w:val="none" w:sz="0" w:space="0" w:color="auto"/>
        <w:right w:val="none" w:sz="0" w:space="0" w:color="auto"/>
      </w:divBdr>
    </w:div>
    <w:div w:id="1946957747">
      <w:bodyDiv w:val="1"/>
      <w:marLeft w:val="0"/>
      <w:marRight w:val="0"/>
      <w:marTop w:val="0"/>
      <w:marBottom w:val="0"/>
      <w:divBdr>
        <w:top w:val="none" w:sz="0" w:space="0" w:color="auto"/>
        <w:left w:val="none" w:sz="0" w:space="0" w:color="auto"/>
        <w:bottom w:val="none" w:sz="0" w:space="0" w:color="auto"/>
        <w:right w:val="none" w:sz="0" w:space="0" w:color="auto"/>
      </w:divBdr>
    </w:div>
    <w:div w:id="20861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Cgov/EPHTracking-Subcount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DCgov/EPHTracking-Subcount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3637F-70E0-654B-ADDB-90693930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CDC User</dc:creator>
  <cp:lastModifiedBy>Vinson, Daniel (CDC/DDNID/NCEH/DEHSP) (CTR)</cp:lastModifiedBy>
  <cp:revision>2</cp:revision>
  <cp:lastPrinted>2013-01-15T19:03:00Z</cp:lastPrinted>
  <dcterms:created xsi:type="dcterms:W3CDTF">2021-10-25T20:32:00Z</dcterms:created>
  <dcterms:modified xsi:type="dcterms:W3CDTF">2021-10-25T20:32:00Z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2021-07-09T18:12:17Z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4cd87056-2ecc-4b81-af3e-15661e39995e</vt:lpwstr>
  </property>
  <property fmtid="{D5CDD505-2E9C-101B-9397-08002B2CF9AE}" pid="8" name="MSIP_Label_7b94a7b8-f06c-4dfe-bdcc-9b548fd58c31_ContentBits">
    <vt:lpwstr>0</vt:lpwstr>
  </property>
</Properties>
</file>