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987782">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1200A678" w:rsidR="007D3165" w:rsidRPr="00C2486E" w:rsidRDefault="009D7E7E" w:rsidP="008777E3">
            <w:pPr>
              <w:pStyle w:val="Title"/>
              <w:framePr w:wrap="auto" w:vAnchor="margin" w:hAnchor="text" w:xAlign="left" w:yAlign="inline"/>
            </w:pPr>
            <w:r>
              <w:t>How</w:t>
            </w:r>
            <w:r w:rsidR="00C455D5">
              <w:t>-</w:t>
            </w:r>
            <w:r>
              <w:t>To Guide</w:t>
            </w:r>
            <w:r w:rsidR="00C455D5">
              <w:t>:</w:t>
            </w:r>
            <w:r>
              <w:t xml:space="preserve"> </w:t>
            </w:r>
            <w:r w:rsidR="008777E3">
              <w:t>Chronic Obstructive Pulmonary Disease (COPD) Hospitalizations</w:t>
            </w:r>
          </w:p>
        </w:tc>
      </w:tr>
      <w:tr w:rsidR="007D3165" w14:paraId="0091964E" w14:textId="77777777" w:rsidTr="00987782">
        <w:tc>
          <w:tcPr>
            <w:tcW w:w="12240" w:type="dxa"/>
            <w:gridSpan w:val="2"/>
            <w:shd w:val="clear" w:color="auto" w:fill="FFA40B"/>
          </w:tcPr>
          <w:p w14:paraId="6951C223" w14:textId="6068B29E" w:rsidR="007D3165" w:rsidRPr="00123ABD" w:rsidRDefault="00987782" w:rsidP="00733AA7">
            <w:r w:rsidRPr="00987782">
              <w:t>Provided by CDC’s Environmental Public Health Tracking Program</w:t>
            </w:r>
          </w:p>
        </w:tc>
      </w:tr>
      <w:tr w:rsidR="007D3165" w14:paraId="5F0BB308" w14:textId="77777777" w:rsidTr="00987782">
        <w:tc>
          <w:tcPr>
            <w:tcW w:w="7986" w:type="dxa"/>
            <w:shd w:val="clear" w:color="auto" w:fill="003B9F"/>
          </w:tcPr>
          <w:p w14:paraId="690622E6" w14:textId="08367B42" w:rsidR="007D3165" w:rsidRPr="00E86FB4" w:rsidRDefault="00D01B2B" w:rsidP="00733AA7">
            <w:pPr>
              <w:rPr>
                <w:color w:val="FFFFFF" w:themeColor="background1"/>
              </w:rPr>
            </w:pPr>
            <w:r>
              <w:rPr>
                <w:color w:val="FFFFFF" w:themeColor="background1"/>
              </w:rPr>
              <w:t>May 2022</w:t>
            </w:r>
            <w:r w:rsidR="00E86FB4">
              <w:rPr>
                <w:color w:val="FFFFFF" w:themeColor="background1"/>
              </w:rPr>
              <w:t xml:space="preserve"> </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5336BE3C" w14:textId="261FA2C4" w:rsidR="009C6040" w:rsidRDefault="009D7E7E">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D01B2B">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D01B2B">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D01B2B">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D01B2B">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 xml:space="preserve">easures (NCDM) for </w:t>
      </w:r>
      <w:r w:rsidRPr="009D7E7E">
        <w:rPr>
          <w:rStyle w:val="normaltextrun"/>
          <w:rFonts w:ascii="Calibri" w:eastAsia="Times New Roman" w:hAnsi="Calibri" w:cs="Calibri"/>
          <w:color w:val="000000" w:themeColor="text1"/>
        </w:rPr>
        <w:t xml:space="preserve">chronic obstructive pulmonary disease (COPD) </w:t>
      </w:r>
      <w:r>
        <w:rPr>
          <w:rStyle w:val="normaltextrun"/>
          <w:rFonts w:ascii="Calibri" w:eastAsia="Times New Roman" w:hAnsi="Calibri" w:cs="Calibri"/>
          <w:color w:val="000000" w:themeColor="text1"/>
        </w:rPr>
        <w:t>h</w:t>
      </w:r>
      <w:r w:rsidRPr="009D7E7E">
        <w:rPr>
          <w:rStyle w:val="normaltextrun"/>
          <w:rFonts w:ascii="Calibri" w:eastAsia="Times New Roman" w:hAnsi="Calibri" w:cs="Calibri"/>
          <w:color w:val="000000" w:themeColor="text1"/>
        </w:rPr>
        <w:t>ospitalizations</w:t>
      </w:r>
      <w:r>
        <w:rPr>
          <w:rStyle w:val="normaltextrun"/>
          <w:rFonts w:ascii="Calibri" w:eastAsia="Times New Roman" w:hAnsi="Calibri" w:cs="Calibri"/>
          <w:color w:val="000000" w:themeColor="text1"/>
        </w:rPr>
        <w:t>.</w:t>
      </w:r>
    </w:p>
    <w:p w14:paraId="4CCAC668" w14:textId="7B1423A3" w:rsidR="00AD2C5A" w:rsidRDefault="00AD2C5A" w:rsidP="00AD2C5A">
      <w:pPr>
        <w:pStyle w:val="Heading1"/>
        <w:spacing w:before="0" w:after="0" w:line="276" w:lineRule="auto"/>
      </w:pPr>
      <w:r>
        <w:t>How</w:t>
      </w:r>
      <w:r w:rsidR="00C455D5">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00E34799">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E34799">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1850D807" w:rsidR="000829B7" w:rsidRPr="009D7E7E" w:rsidRDefault="008777E3" w:rsidP="1C1F4A78">
            <w:pPr>
              <w:pStyle w:val="paragraph"/>
              <w:spacing w:before="0" w:beforeAutospacing="0" w:after="0" w:afterAutospacing="0"/>
              <w:rPr>
                <w:rFonts w:asciiTheme="minorHAnsi" w:hAnsiTheme="minorHAnsi" w:cstheme="minorHAnsi"/>
                <w:sz w:val="22"/>
                <w:szCs w:val="22"/>
              </w:rPr>
            </w:pPr>
            <w:bookmarkStart w:id="0" w:name="_Hlk86232447"/>
            <w:r w:rsidRPr="009D7E7E">
              <w:rPr>
                <w:rFonts w:asciiTheme="minorHAnsi" w:hAnsiTheme="minorHAnsi" w:cstheme="minorHAnsi"/>
                <w:sz w:val="22"/>
                <w:szCs w:val="22"/>
              </w:rPr>
              <w:t>Chronic Obstructive Pulmonary Disease (COPD) Hospitalizations</w:t>
            </w:r>
            <w:bookmarkEnd w:id="0"/>
          </w:p>
        </w:tc>
      </w:tr>
      <w:tr w:rsidR="00C01E6C" w14:paraId="536045A3" w14:textId="77777777" w:rsidTr="00E34799">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5073E4E7" w:rsidR="00C01E6C" w:rsidRPr="009D7E7E" w:rsidRDefault="008777E3" w:rsidP="1C1F4A78">
            <w:pPr>
              <w:pStyle w:val="paragraph"/>
              <w:spacing w:before="0" w:beforeAutospacing="0" w:after="0" w:afterAutospacing="0"/>
              <w:rPr>
                <w:rFonts w:asciiTheme="minorHAnsi" w:hAnsiTheme="minorHAnsi" w:cstheme="minorHAnsi"/>
                <w:sz w:val="22"/>
                <w:szCs w:val="22"/>
              </w:rPr>
            </w:pPr>
            <w:r w:rsidRPr="009D7E7E">
              <w:rPr>
                <w:rFonts w:asciiTheme="minorHAnsi" w:hAnsiTheme="minorHAnsi" w:cstheme="minorHAnsi"/>
                <w:sz w:val="22"/>
                <w:szCs w:val="22"/>
              </w:rPr>
              <w:t>Inpatient Hospitalization Admissions</w:t>
            </w:r>
          </w:p>
        </w:tc>
      </w:tr>
      <w:tr w:rsidR="00C01E6C" w14:paraId="65E9AE99" w14:textId="77777777" w:rsidTr="00174092">
        <w:tc>
          <w:tcPr>
            <w:tcW w:w="1998" w:type="dxa"/>
            <w:tcBorders>
              <w:right w:val="single" w:sz="24" w:space="0" w:color="FFA40B"/>
            </w:tcBorders>
            <w:shd w:val="clear" w:color="auto" w:fill="003B9F"/>
          </w:tcPr>
          <w:p w14:paraId="2F5C562F" w14:textId="30893D2A" w:rsidR="002C2A4A" w:rsidRPr="002C2A4A" w:rsidRDefault="00A22917" w:rsidP="007558E9">
            <w:pPr>
              <w:rPr>
                <w:color w:val="FFFFFF" w:themeColor="background1"/>
              </w:rPr>
            </w:pPr>
            <w:r>
              <w:rPr>
                <w:color w:val="FFFFFF" w:themeColor="background1"/>
              </w:rPr>
              <w:t>NCDM Data</w:t>
            </w:r>
            <w:r w:rsidR="002C2A4A">
              <w:rPr>
                <w:color w:val="FFFFFF" w:themeColor="background1"/>
              </w:rPr>
              <w:t xml:space="preserve"> Requirements</w:t>
            </w:r>
          </w:p>
        </w:tc>
        <w:tc>
          <w:tcPr>
            <w:tcW w:w="8072" w:type="dxa"/>
            <w:tcBorders>
              <w:left w:val="single" w:sz="24" w:space="0" w:color="FFA40B"/>
            </w:tcBorders>
          </w:tcPr>
          <w:p w14:paraId="4E7F2092" w14:textId="77777777" w:rsidR="008777E3" w:rsidRPr="009D7E7E" w:rsidRDefault="008777E3" w:rsidP="00D01B2B">
            <w:pPr>
              <w:pStyle w:val="ListParagraph"/>
              <w:numPr>
                <w:ilvl w:val="0"/>
                <w:numId w:val="33"/>
              </w:numPr>
              <w:autoSpaceDE w:val="0"/>
              <w:autoSpaceDN w:val="0"/>
              <w:adjustRightInd w:val="0"/>
              <w:spacing w:line="240" w:lineRule="auto"/>
              <w:rPr>
                <w:rFonts w:cstheme="minorHAnsi"/>
                <w:color w:val="000000"/>
              </w:rPr>
            </w:pPr>
            <w:r w:rsidRPr="009D7E7E">
              <w:rPr>
                <w:rFonts w:cstheme="minorHAnsi"/>
                <w:color w:val="000000"/>
              </w:rPr>
              <w:t xml:space="preserve">Health outcome = </w:t>
            </w:r>
            <w:r w:rsidRPr="009D7E7E">
              <w:rPr>
                <w:rFonts w:cstheme="minorHAnsi"/>
              </w:rPr>
              <w:t>Chronic Obstructive Pulmonary Disease (COPD)</w:t>
            </w:r>
          </w:p>
          <w:p w14:paraId="7E1157E1" w14:textId="77777777" w:rsidR="008777E3" w:rsidRPr="009D7E7E" w:rsidRDefault="008777E3" w:rsidP="00D01B2B">
            <w:pPr>
              <w:pStyle w:val="ListParagraph"/>
              <w:numPr>
                <w:ilvl w:val="0"/>
                <w:numId w:val="33"/>
              </w:numPr>
              <w:autoSpaceDE w:val="0"/>
              <w:autoSpaceDN w:val="0"/>
              <w:adjustRightInd w:val="0"/>
              <w:spacing w:line="240" w:lineRule="auto"/>
              <w:rPr>
                <w:rFonts w:cstheme="minorHAnsi"/>
                <w:color w:val="000000"/>
              </w:rPr>
            </w:pPr>
            <w:r w:rsidRPr="009D7E7E">
              <w:rPr>
                <w:rFonts w:cstheme="minorHAnsi"/>
                <w:color w:val="000000"/>
              </w:rPr>
              <w:t xml:space="preserve">State/county of residence </w:t>
            </w:r>
          </w:p>
          <w:p w14:paraId="7A654094" w14:textId="77777777" w:rsidR="008777E3" w:rsidRPr="009D7E7E" w:rsidRDefault="008777E3" w:rsidP="00D01B2B">
            <w:pPr>
              <w:pStyle w:val="ListParagraph"/>
              <w:numPr>
                <w:ilvl w:val="0"/>
                <w:numId w:val="33"/>
              </w:numPr>
              <w:autoSpaceDE w:val="0"/>
              <w:autoSpaceDN w:val="0"/>
              <w:adjustRightInd w:val="0"/>
              <w:spacing w:line="240" w:lineRule="auto"/>
              <w:rPr>
                <w:rFonts w:cstheme="minorHAnsi"/>
                <w:color w:val="000000"/>
              </w:rPr>
            </w:pPr>
            <w:r w:rsidRPr="009D7E7E">
              <w:rPr>
                <w:rFonts w:cstheme="minorHAnsi"/>
                <w:color w:val="000000"/>
              </w:rPr>
              <w:t xml:space="preserve">Hospital admission year/month </w:t>
            </w:r>
          </w:p>
          <w:p w14:paraId="196B790F" w14:textId="77777777" w:rsidR="008777E3" w:rsidRPr="009D7E7E" w:rsidRDefault="008777E3" w:rsidP="00D01B2B">
            <w:pPr>
              <w:pStyle w:val="ListParagraph"/>
              <w:numPr>
                <w:ilvl w:val="0"/>
                <w:numId w:val="33"/>
              </w:numPr>
              <w:autoSpaceDE w:val="0"/>
              <w:autoSpaceDN w:val="0"/>
              <w:adjustRightInd w:val="0"/>
              <w:spacing w:line="240" w:lineRule="auto"/>
              <w:rPr>
                <w:rFonts w:cstheme="minorHAnsi"/>
                <w:color w:val="000000"/>
              </w:rPr>
            </w:pPr>
            <w:r w:rsidRPr="009D7E7E">
              <w:rPr>
                <w:rFonts w:cstheme="minorHAnsi"/>
                <w:color w:val="000000"/>
              </w:rPr>
              <w:t xml:space="preserve">Age group </w:t>
            </w:r>
          </w:p>
          <w:p w14:paraId="4B1001B3" w14:textId="77777777" w:rsidR="008777E3" w:rsidRPr="009D7E7E" w:rsidRDefault="008777E3" w:rsidP="00D01B2B">
            <w:pPr>
              <w:pStyle w:val="ListParagraph"/>
              <w:numPr>
                <w:ilvl w:val="0"/>
                <w:numId w:val="33"/>
              </w:numPr>
              <w:autoSpaceDE w:val="0"/>
              <w:autoSpaceDN w:val="0"/>
              <w:adjustRightInd w:val="0"/>
              <w:spacing w:line="240" w:lineRule="auto"/>
              <w:rPr>
                <w:rFonts w:cstheme="minorHAnsi"/>
                <w:color w:val="000000"/>
              </w:rPr>
            </w:pPr>
            <w:r w:rsidRPr="009D7E7E">
              <w:rPr>
                <w:rFonts w:cstheme="minorHAnsi"/>
                <w:color w:val="000000"/>
              </w:rPr>
              <w:t xml:space="preserve">Sex </w:t>
            </w:r>
          </w:p>
          <w:p w14:paraId="6D90B0FA" w14:textId="77777777" w:rsidR="008777E3" w:rsidRPr="009D7E7E" w:rsidRDefault="008777E3" w:rsidP="008777E3">
            <w:pPr>
              <w:pStyle w:val="ListParagraph"/>
              <w:autoSpaceDE w:val="0"/>
              <w:autoSpaceDN w:val="0"/>
              <w:adjustRightInd w:val="0"/>
              <w:ind w:left="360"/>
              <w:rPr>
                <w:rFonts w:cstheme="minorHAnsi"/>
                <w:color w:val="000000"/>
              </w:rPr>
            </w:pPr>
          </w:p>
          <w:p w14:paraId="62E2691E" w14:textId="77777777" w:rsidR="008777E3" w:rsidRPr="009D7E7E" w:rsidRDefault="008777E3" w:rsidP="008777E3">
            <w:pPr>
              <w:autoSpaceDE w:val="0"/>
              <w:autoSpaceDN w:val="0"/>
              <w:adjustRightInd w:val="0"/>
              <w:rPr>
                <w:rFonts w:cstheme="minorHAnsi"/>
                <w:color w:val="000000"/>
              </w:rPr>
            </w:pPr>
            <w:r w:rsidRPr="009D7E7E">
              <w:rPr>
                <w:rFonts w:cstheme="minorHAnsi"/>
                <w:color w:val="000000"/>
              </w:rPr>
              <w:t xml:space="preserve">Optional: </w:t>
            </w:r>
          </w:p>
          <w:p w14:paraId="046305FF" w14:textId="5B8BF49D" w:rsidR="00C01E6C" w:rsidRPr="004D750F" w:rsidRDefault="008777E3" w:rsidP="004D750F">
            <w:pPr>
              <w:numPr>
                <w:ilvl w:val="0"/>
                <w:numId w:val="33"/>
              </w:numPr>
              <w:spacing w:line="240" w:lineRule="auto"/>
              <w:rPr>
                <w:rFonts w:cstheme="minorHAnsi"/>
              </w:rPr>
            </w:pPr>
            <w:r w:rsidRPr="009D7E7E">
              <w:rPr>
                <w:rFonts w:eastAsia="Times New Roman" w:cstheme="minorHAnsi"/>
              </w:rPr>
              <w:t xml:space="preserve">Race and ethnicity  </w:t>
            </w:r>
          </w:p>
        </w:tc>
      </w:tr>
      <w:tr w:rsidR="00C01E6C" w14:paraId="5C0B394E" w14:textId="77777777" w:rsidTr="00174092">
        <w:tc>
          <w:tcPr>
            <w:tcW w:w="1998" w:type="dxa"/>
            <w:tcBorders>
              <w:right w:val="single" w:sz="24" w:space="0" w:color="FFA40B"/>
            </w:tcBorders>
            <w:shd w:val="clear" w:color="auto" w:fill="003B9F"/>
          </w:tcPr>
          <w:p w14:paraId="50DC0ECE" w14:textId="0C7CCBDE" w:rsidR="00C01E6C" w:rsidRPr="002C2A4A" w:rsidRDefault="002C2A4A" w:rsidP="007558E9">
            <w:pPr>
              <w:rPr>
                <w:color w:val="FFFFFF" w:themeColor="background1"/>
              </w:rPr>
            </w:pPr>
            <w:r>
              <w:rPr>
                <w:color w:val="FFFFFF" w:themeColor="background1"/>
              </w:rPr>
              <w:t>Definitions Relevant to Indictor</w:t>
            </w:r>
          </w:p>
        </w:tc>
        <w:tc>
          <w:tcPr>
            <w:tcW w:w="8072" w:type="dxa"/>
            <w:tcBorders>
              <w:left w:val="single" w:sz="24" w:space="0" w:color="FFA40B"/>
            </w:tcBorders>
          </w:tcPr>
          <w:p w14:paraId="30F4D559" w14:textId="77777777" w:rsidR="008777E3" w:rsidRPr="009D7E7E" w:rsidRDefault="008777E3" w:rsidP="008777E3">
            <w:pPr>
              <w:pStyle w:val="Heading2"/>
              <w:outlineLvl w:val="1"/>
              <w:rPr>
                <w:b w:val="0"/>
                <w:bCs/>
                <w:color w:val="000000"/>
                <w:sz w:val="22"/>
                <w:szCs w:val="22"/>
              </w:rPr>
            </w:pPr>
            <w:r w:rsidRPr="009D7E7E">
              <w:rPr>
                <w:rFonts w:eastAsiaTheme="minorHAnsi"/>
                <w:b w:val="0"/>
                <w:i/>
                <w:iCs/>
                <w:color w:val="262626" w:themeColor="text1" w:themeTint="D9"/>
                <w:sz w:val="22"/>
                <w:szCs w:val="22"/>
              </w:rPr>
              <w:t>Admission Date</w:t>
            </w:r>
            <w:r w:rsidRPr="009D7E7E">
              <w:rPr>
                <w:rFonts w:eastAsiaTheme="minorHAnsi"/>
                <w:b w:val="0"/>
                <w:color w:val="262626" w:themeColor="text1" w:themeTint="D9"/>
                <w:sz w:val="22"/>
                <w:szCs w:val="22"/>
              </w:rPr>
              <w:t>: The</w:t>
            </w:r>
            <w:r w:rsidRPr="009D7E7E">
              <w:rPr>
                <w:rFonts w:eastAsiaTheme="minorHAnsi"/>
                <w:b w:val="0"/>
                <w:bCs/>
                <w:color w:val="000000"/>
                <w:sz w:val="22"/>
                <w:szCs w:val="22"/>
              </w:rPr>
              <w:t xml:space="preserve"> date of the hospital admission; month, day, and year. Month and year of admission are required in data submitted to CDC.</w:t>
            </w:r>
            <w:r w:rsidRPr="009D7E7E">
              <w:rPr>
                <w:b w:val="0"/>
                <w:bCs/>
                <w:color w:val="000000"/>
                <w:sz w:val="22"/>
                <w:szCs w:val="22"/>
              </w:rPr>
              <w:t xml:space="preserve"> </w:t>
            </w:r>
            <w:bookmarkStart w:id="1" w:name="_Toc420406234"/>
          </w:p>
          <w:p w14:paraId="3BA99704" w14:textId="77777777" w:rsidR="008777E3" w:rsidRPr="009D7E7E" w:rsidRDefault="008777E3" w:rsidP="008777E3">
            <w:pPr>
              <w:rPr>
                <w:rFonts w:cstheme="minorHAnsi"/>
                <w:bCs/>
              </w:rPr>
            </w:pPr>
          </w:p>
          <w:p w14:paraId="74134C91" w14:textId="21DD90DF" w:rsidR="008777E3" w:rsidRPr="009D7E7E" w:rsidRDefault="008777E3" w:rsidP="004D750F">
            <w:pPr>
              <w:autoSpaceDE w:val="0"/>
              <w:autoSpaceDN w:val="0"/>
              <w:adjustRightInd w:val="0"/>
              <w:rPr>
                <w:rFonts w:cstheme="minorHAnsi"/>
                <w:color w:val="000000"/>
              </w:rPr>
            </w:pPr>
            <w:r w:rsidRPr="009D7E7E">
              <w:rPr>
                <w:rFonts w:cstheme="minorHAnsi"/>
                <w:bCs/>
                <w:i/>
                <w:iCs/>
              </w:rPr>
              <w:t>COPD</w:t>
            </w:r>
            <w:bookmarkEnd w:id="1"/>
            <w:r w:rsidRPr="009D7E7E">
              <w:rPr>
                <w:rFonts w:cstheme="minorHAnsi"/>
                <w:bCs/>
              </w:rPr>
              <w:t>: Chronic Obstructive Pulmonary</w:t>
            </w:r>
            <w:r w:rsidRPr="009D7E7E">
              <w:rPr>
                <w:rFonts w:cstheme="minorHAnsi"/>
              </w:rPr>
              <w:t xml:space="preserve"> Disease (COPD) is a large group of lung diseases characterized by airflow obstruction and is often associated with symptoms related to difficulty in breathing but can be present without any symptoms.  The most important and frequent conditions in COPD are chronic bronchitis and emphysema, but also includes other diagnoses; ICD</w:t>
            </w:r>
            <w:r w:rsidRPr="009D7E7E">
              <w:rPr>
                <w:rFonts w:cstheme="minorHAnsi"/>
                <w:color w:val="000000"/>
              </w:rPr>
              <w:t>-9-CM 490-492, 496 as the primary diagnosis or 493.2</w:t>
            </w:r>
            <w:r w:rsidRPr="009D7E7E">
              <w:rPr>
                <w:rFonts w:cstheme="minorHAnsi"/>
              </w:rPr>
              <w:t xml:space="preserve"> </w:t>
            </w:r>
            <w:r w:rsidRPr="009D7E7E">
              <w:rPr>
                <w:rFonts w:cstheme="minorHAnsi"/>
                <w:color w:val="000000"/>
              </w:rPr>
              <w:t xml:space="preserve">as a primary diagnosis </w:t>
            </w:r>
            <w:r w:rsidRPr="009D7E7E">
              <w:rPr>
                <w:rFonts w:cstheme="minorHAnsi"/>
              </w:rPr>
              <w:t xml:space="preserve">when 490-492, 496 is present in any other </w:t>
            </w:r>
            <w:r w:rsidRPr="009D7E7E">
              <w:rPr>
                <w:rFonts w:cstheme="minorHAnsi"/>
                <w:color w:val="000000"/>
              </w:rPr>
              <w:t>diagnosis</w:t>
            </w:r>
            <w:r w:rsidRPr="009D7E7E">
              <w:rPr>
                <w:rFonts w:cstheme="minorHAnsi"/>
              </w:rPr>
              <w:t xml:space="preserve"> codes; </w:t>
            </w:r>
            <w:r w:rsidRPr="009D7E7E">
              <w:rPr>
                <w:rFonts w:cstheme="minorHAnsi"/>
                <w:color w:val="000000"/>
              </w:rPr>
              <w:t>ICD-10-CM codes J40-J44</w:t>
            </w:r>
          </w:p>
          <w:p w14:paraId="236D47E5" w14:textId="77777777" w:rsidR="008777E3" w:rsidRPr="009D7E7E" w:rsidRDefault="008777E3" w:rsidP="008777E3">
            <w:pPr>
              <w:rPr>
                <w:rFonts w:cstheme="minorHAnsi"/>
              </w:rPr>
            </w:pPr>
          </w:p>
          <w:p w14:paraId="326BE15A" w14:textId="77777777" w:rsidR="008777E3" w:rsidRPr="009D7E7E" w:rsidRDefault="008777E3" w:rsidP="008777E3">
            <w:pPr>
              <w:autoSpaceDE w:val="0"/>
              <w:autoSpaceDN w:val="0"/>
              <w:adjustRightInd w:val="0"/>
              <w:spacing w:after="120"/>
              <w:rPr>
                <w:rFonts w:cstheme="minorHAnsi"/>
                <w:color w:val="000000"/>
              </w:rPr>
            </w:pPr>
            <w:r w:rsidRPr="009D7E7E">
              <w:rPr>
                <w:rFonts w:cstheme="minorHAnsi"/>
                <w:i/>
                <w:iCs/>
                <w:color w:val="000000"/>
              </w:rPr>
              <w:t>Discharge Date</w:t>
            </w:r>
            <w:r w:rsidRPr="009D7E7E">
              <w:rPr>
                <w:rFonts w:cstheme="minorHAnsi"/>
                <w:color w:val="000000"/>
              </w:rPr>
              <w:t xml:space="preserve">: The date of discharge from hospital. </w:t>
            </w:r>
          </w:p>
          <w:p w14:paraId="6FB10645" w14:textId="7F6DF20E" w:rsidR="008777E3" w:rsidRPr="009D7E7E" w:rsidRDefault="008777E3" w:rsidP="008777E3">
            <w:pPr>
              <w:autoSpaceDE w:val="0"/>
              <w:autoSpaceDN w:val="0"/>
              <w:adjustRightInd w:val="0"/>
              <w:spacing w:after="120"/>
              <w:rPr>
                <w:rFonts w:cstheme="minorHAnsi"/>
                <w:color w:val="000000"/>
              </w:rPr>
            </w:pPr>
            <w:r w:rsidRPr="009D7E7E">
              <w:rPr>
                <w:rFonts w:cstheme="minorHAnsi"/>
                <w:i/>
                <w:iCs/>
                <w:color w:val="000000"/>
              </w:rPr>
              <w:lastRenderedPageBreak/>
              <w:t>Duplicate Records</w:t>
            </w:r>
            <w:r w:rsidRPr="009D7E7E">
              <w:rPr>
                <w:rFonts w:cstheme="minorHAnsi"/>
                <w:color w:val="000000"/>
              </w:rPr>
              <w:t xml:space="preserve">: More than one record for the same person with the same hospital admission data (e.g., where sex, date of birth, admission date, and </w:t>
            </w:r>
            <w:r w:rsidR="004D750F">
              <w:rPr>
                <w:rFonts w:cstheme="minorHAnsi"/>
                <w:color w:val="000000"/>
              </w:rPr>
              <w:t>ZIP</w:t>
            </w:r>
            <w:r w:rsidRPr="009D7E7E">
              <w:rPr>
                <w:rFonts w:cstheme="minorHAnsi"/>
                <w:color w:val="000000"/>
              </w:rPr>
              <w:t xml:space="preserve"> code have exactly same information).</w:t>
            </w:r>
          </w:p>
          <w:p w14:paraId="754A7754" w14:textId="77777777" w:rsidR="008777E3" w:rsidRPr="009D7E7E" w:rsidRDefault="008777E3" w:rsidP="008777E3">
            <w:pPr>
              <w:pStyle w:val="Default"/>
              <w:spacing w:after="120"/>
              <w:rPr>
                <w:rFonts w:asciiTheme="minorHAnsi" w:hAnsiTheme="minorHAnsi" w:cstheme="minorHAnsi"/>
                <w:sz w:val="22"/>
                <w:szCs w:val="22"/>
              </w:rPr>
            </w:pPr>
            <w:r w:rsidRPr="009D7E7E">
              <w:rPr>
                <w:rFonts w:asciiTheme="minorHAnsi" w:hAnsiTheme="minorHAnsi" w:cstheme="minorHAnsi"/>
                <w:i/>
                <w:iCs/>
                <w:sz w:val="22"/>
                <w:szCs w:val="22"/>
              </w:rPr>
              <w:t>Event/Event Year</w:t>
            </w:r>
            <w:r w:rsidRPr="009D7E7E">
              <w:rPr>
                <w:rFonts w:asciiTheme="minorHAnsi" w:hAnsiTheme="minorHAnsi" w:cstheme="minorHAnsi"/>
                <w:sz w:val="22"/>
                <w:szCs w:val="22"/>
              </w:rPr>
              <w:t xml:space="preserve">: A hospital admission for the </w:t>
            </w:r>
            <w:r w:rsidRPr="009D7E7E">
              <w:rPr>
                <w:rFonts w:asciiTheme="minorHAnsi" w:hAnsiTheme="minorHAnsi" w:cstheme="minorHAnsi"/>
                <w:color w:val="auto"/>
                <w:sz w:val="22"/>
                <w:szCs w:val="22"/>
              </w:rPr>
              <w:t xml:space="preserve">health outcome of interest </w:t>
            </w:r>
            <w:r w:rsidRPr="009D7E7E">
              <w:rPr>
                <w:rFonts w:asciiTheme="minorHAnsi" w:hAnsiTheme="minorHAnsi" w:cstheme="minorHAnsi"/>
                <w:sz w:val="22"/>
                <w:szCs w:val="22"/>
              </w:rPr>
              <w:t>during specific calendar year. Event year is based only upon admission year, even when discharge year is different.</w:t>
            </w:r>
          </w:p>
          <w:p w14:paraId="44D0D1DE" w14:textId="77777777" w:rsidR="008777E3" w:rsidRPr="009D7E7E" w:rsidRDefault="008777E3" w:rsidP="008777E3">
            <w:pPr>
              <w:pStyle w:val="Default"/>
              <w:spacing w:after="120"/>
              <w:rPr>
                <w:rFonts w:asciiTheme="minorHAnsi" w:hAnsiTheme="minorHAnsi" w:cstheme="minorHAnsi"/>
                <w:sz w:val="22"/>
                <w:szCs w:val="22"/>
              </w:rPr>
            </w:pPr>
            <w:r w:rsidRPr="009D7E7E">
              <w:rPr>
                <w:rFonts w:asciiTheme="minorHAnsi" w:hAnsiTheme="minorHAnsi" w:cstheme="minorHAnsi"/>
                <w:i/>
                <w:iCs/>
                <w:sz w:val="22"/>
                <w:szCs w:val="22"/>
              </w:rPr>
              <w:t>Hospital Transfers</w:t>
            </w:r>
            <w:r w:rsidRPr="009D7E7E">
              <w:rPr>
                <w:rFonts w:asciiTheme="minorHAnsi" w:hAnsiTheme="minorHAnsi" w:cstheme="minorHAnsi"/>
                <w:sz w:val="22"/>
                <w:szCs w:val="22"/>
              </w:rPr>
              <w:t xml:space="preserve">: Generally, a patient discharged from one facility and readmitted to a second facility on the same day (within 24 hours). </w:t>
            </w:r>
          </w:p>
          <w:p w14:paraId="1A101156" w14:textId="77777777" w:rsidR="008777E3" w:rsidRPr="009D7E7E" w:rsidRDefault="008777E3" w:rsidP="008777E3">
            <w:pPr>
              <w:pStyle w:val="Default"/>
              <w:spacing w:after="120"/>
              <w:rPr>
                <w:rFonts w:asciiTheme="minorHAnsi" w:hAnsiTheme="minorHAnsi" w:cstheme="minorHAnsi"/>
                <w:sz w:val="22"/>
                <w:szCs w:val="22"/>
              </w:rPr>
            </w:pPr>
            <w:r w:rsidRPr="009D7E7E">
              <w:rPr>
                <w:rFonts w:asciiTheme="minorHAnsi" w:hAnsiTheme="minorHAnsi" w:cstheme="minorHAnsi"/>
                <w:i/>
                <w:iCs/>
                <w:sz w:val="22"/>
                <w:szCs w:val="22"/>
              </w:rPr>
              <w:t>Hospitalization/ Hospital Admission</w:t>
            </w:r>
            <w:r w:rsidRPr="009D7E7E">
              <w:rPr>
                <w:rFonts w:asciiTheme="minorHAnsi" w:hAnsiTheme="minorHAnsi" w:cstheme="minorHAnsi"/>
                <w:sz w:val="22"/>
                <w:szCs w:val="22"/>
              </w:rPr>
              <w:t xml:space="preserve">: Condition of being placed (admission) or treated as a patient in an acute care hospital for treatment as an inpatient. Treatment as an out-patient is not considered to be hospitalization. To be considered as inpatient hospitalization, a minimum stay is required (often over 23 hours). </w:t>
            </w:r>
          </w:p>
          <w:p w14:paraId="7575C1FE" w14:textId="77777777" w:rsidR="008777E3" w:rsidRPr="009D7E7E" w:rsidRDefault="008777E3" w:rsidP="008777E3">
            <w:pPr>
              <w:pStyle w:val="Default"/>
              <w:spacing w:after="120"/>
              <w:rPr>
                <w:rFonts w:asciiTheme="minorHAnsi" w:hAnsiTheme="minorHAnsi" w:cstheme="minorHAnsi"/>
                <w:sz w:val="22"/>
                <w:szCs w:val="22"/>
              </w:rPr>
            </w:pPr>
            <w:r w:rsidRPr="009D7E7E">
              <w:rPr>
                <w:rFonts w:asciiTheme="minorHAnsi" w:hAnsiTheme="minorHAnsi" w:cstheme="minorHAnsi"/>
                <w:i/>
                <w:iCs/>
                <w:sz w:val="22"/>
                <w:szCs w:val="22"/>
              </w:rPr>
              <w:t>Multiple Admissions</w:t>
            </w:r>
            <w:r w:rsidRPr="009D7E7E">
              <w:rPr>
                <w:rFonts w:asciiTheme="minorHAnsi" w:hAnsiTheme="minorHAnsi" w:cstheme="minorHAnsi"/>
                <w:sz w:val="22"/>
                <w:szCs w:val="22"/>
              </w:rPr>
              <w:t xml:space="preserve">: Second or subsequent admission for the same person for the same primary diagnosis code but on a different date and related to a separate event within a given year. Multiple admissions are considered separate events (generally at least 48 hours apart). </w:t>
            </w:r>
          </w:p>
          <w:p w14:paraId="41A01E7E" w14:textId="66A7209A" w:rsidR="008777E3" w:rsidRPr="009D7E7E" w:rsidRDefault="008777E3" w:rsidP="008777E3">
            <w:pPr>
              <w:pStyle w:val="Default"/>
              <w:spacing w:after="120"/>
              <w:rPr>
                <w:rFonts w:asciiTheme="minorHAnsi" w:hAnsiTheme="minorHAnsi" w:cstheme="minorHAnsi"/>
                <w:sz w:val="22"/>
                <w:szCs w:val="22"/>
              </w:rPr>
            </w:pPr>
            <w:r w:rsidRPr="009D7E7E">
              <w:rPr>
                <w:rFonts w:asciiTheme="minorHAnsi" w:hAnsiTheme="minorHAnsi" w:cstheme="minorHAnsi"/>
                <w:i/>
                <w:iCs/>
                <w:sz w:val="22"/>
                <w:szCs w:val="22"/>
              </w:rPr>
              <w:t>Out-of-State Admissions</w:t>
            </w:r>
            <w:r w:rsidRPr="009D7E7E">
              <w:rPr>
                <w:rFonts w:asciiTheme="minorHAnsi" w:hAnsiTheme="minorHAnsi" w:cstheme="minorHAnsi"/>
                <w:sz w:val="22"/>
                <w:szCs w:val="22"/>
              </w:rPr>
              <w:t>: When a resident of your county/state is admitted to a hospital located in another state (usually an abutting state).</w:t>
            </w:r>
          </w:p>
          <w:p w14:paraId="36BE8CEF" w14:textId="2408B671" w:rsidR="008777E3" w:rsidRPr="009D7E7E" w:rsidRDefault="008777E3" w:rsidP="008777E3">
            <w:pPr>
              <w:pStyle w:val="Default"/>
              <w:spacing w:after="120"/>
              <w:rPr>
                <w:rFonts w:asciiTheme="minorHAnsi" w:hAnsiTheme="minorHAnsi" w:cstheme="minorHAnsi"/>
                <w:iCs/>
                <w:sz w:val="22"/>
                <w:szCs w:val="22"/>
              </w:rPr>
            </w:pPr>
            <w:r w:rsidRPr="009D7E7E">
              <w:rPr>
                <w:rFonts w:asciiTheme="minorHAnsi" w:hAnsiTheme="minorHAnsi" w:cstheme="minorHAnsi"/>
                <w:i/>
                <w:iCs/>
                <w:sz w:val="22"/>
                <w:szCs w:val="22"/>
              </w:rPr>
              <w:t xml:space="preserve">Primary Diagnosis Code: </w:t>
            </w:r>
            <w:r w:rsidRPr="009D7E7E">
              <w:rPr>
                <w:rFonts w:asciiTheme="minorHAnsi" w:hAnsiTheme="minorHAnsi" w:cstheme="minorHAnsi"/>
                <w:iCs/>
                <w:sz w:val="22"/>
                <w:szCs w:val="22"/>
              </w:rPr>
              <w:t>The first diagnosis field(s) of the coded clinical record (i.e., primary or principal diagnosis).</w:t>
            </w:r>
          </w:p>
          <w:p w14:paraId="47317967" w14:textId="77777777" w:rsidR="008777E3" w:rsidRPr="009D7E7E" w:rsidRDefault="008777E3" w:rsidP="008777E3">
            <w:pPr>
              <w:pStyle w:val="Default"/>
              <w:spacing w:after="120"/>
              <w:ind w:left="720"/>
              <w:rPr>
                <w:rFonts w:asciiTheme="minorHAnsi" w:hAnsiTheme="minorHAnsi" w:cstheme="minorHAnsi"/>
                <w:sz w:val="22"/>
                <w:szCs w:val="22"/>
              </w:rPr>
            </w:pPr>
            <w:r w:rsidRPr="009D7E7E">
              <w:rPr>
                <w:rFonts w:asciiTheme="minorHAnsi" w:hAnsiTheme="minorHAnsi" w:cstheme="minorHAnsi"/>
                <w:i/>
                <w:iCs/>
                <w:sz w:val="22"/>
                <w:szCs w:val="22"/>
              </w:rPr>
              <w:t>ICD-9-CM</w:t>
            </w:r>
            <w:r w:rsidRPr="009D7E7E">
              <w:rPr>
                <w:rFonts w:asciiTheme="minorHAnsi" w:hAnsiTheme="minorHAnsi" w:cstheme="minorHAnsi"/>
                <w:sz w:val="22"/>
                <w:szCs w:val="22"/>
              </w:rPr>
              <w:t xml:space="preserve">: Prior to October 1, 2015, diagnosis codes are represented by ICD-9-CM codes (the International Classification of Diseases, 9th Revision, Clinical Modification). </w:t>
            </w:r>
          </w:p>
          <w:p w14:paraId="500B3052" w14:textId="77777777" w:rsidR="008777E3" w:rsidRPr="009D7E7E" w:rsidRDefault="008777E3" w:rsidP="008777E3">
            <w:pPr>
              <w:pStyle w:val="Default"/>
              <w:spacing w:after="120"/>
              <w:ind w:left="720"/>
              <w:rPr>
                <w:rFonts w:asciiTheme="minorHAnsi" w:hAnsiTheme="minorHAnsi" w:cstheme="minorHAnsi"/>
                <w:sz w:val="22"/>
                <w:szCs w:val="22"/>
              </w:rPr>
            </w:pPr>
            <w:r w:rsidRPr="009D7E7E">
              <w:rPr>
                <w:rFonts w:asciiTheme="minorHAnsi" w:hAnsiTheme="minorHAnsi" w:cstheme="minorHAnsi"/>
                <w:i/>
                <w:iCs/>
                <w:sz w:val="22"/>
                <w:szCs w:val="22"/>
              </w:rPr>
              <w:t>ICD-10-CM</w:t>
            </w:r>
            <w:r w:rsidRPr="009D7E7E">
              <w:rPr>
                <w:rFonts w:asciiTheme="minorHAnsi" w:hAnsiTheme="minorHAnsi" w:cstheme="minorHAnsi"/>
                <w:sz w:val="22"/>
                <w:szCs w:val="22"/>
              </w:rPr>
              <w:t xml:space="preserve">: As of October 1, 2015, diagnosis codes are represented by ICD-10-CM codes (the International Classification of Diseases, 10th Revision, Clinical Modification). </w:t>
            </w:r>
          </w:p>
          <w:p w14:paraId="2530CBE8" w14:textId="6523FA4B" w:rsidR="00C01E6C" w:rsidRPr="009D7E7E" w:rsidRDefault="008777E3" w:rsidP="008777E3">
            <w:pPr>
              <w:rPr>
                <w:rFonts w:cstheme="minorHAnsi"/>
              </w:rPr>
            </w:pPr>
            <w:r w:rsidRPr="009D7E7E">
              <w:rPr>
                <w:rFonts w:cstheme="minorHAnsi"/>
                <w:i/>
                <w:iCs/>
              </w:rPr>
              <w:t>Resident</w:t>
            </w:r>
            <w:r w:rsidRPr="009D7E7E">
              <w:rPr>
                <w:rFonts w:cstheme="minorHAnsi"/>
              </w:rPr>
              <w:t>: Any person with a residential address in your county/state at the time of the hospital admission.</w:t>
            </w:r>
          </w:p>
        </w:tc>
      </w:tr>
      <w:tr w:rsidR="00C01E6C" w14:paraId="0F358449" w14:textId="77777777" w:rsidTr="00174092">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7AC9CD0B" w14:textId="331E0B2B" w:rsidR="008777E3" w:rsidRPr="009D7E7E" w:rsidRDefault="008777E3" w:rsidP="008777E3">
            <w:pPr>
              <w:numPr>
                <w:ilvl w:val="0"/>
                <w:numId w:val="35"/>
              </w:numPr>
              <w:autoSpaceDE w:val="0"/>
              <w:autoSpaceDN w:val="0"/>
              <w:adjustRightInd w:val="0"/>
              <w:spacing w:after="120" w:line="240" w:lineRule="auto"/>
              <w:rPr>
                <w:rFonts w:eastAsia="Calibri" w:cstheme="minorHAnsi"/>
                <w:color w:val="000000"/>
              </w:rPr>
            </w:pPr>
            <w:r w:rsidRPr="009D7E7E">
              <w:rPr>
                <w:rFonts w:eastAsia="Calibri" w:cstheme="minorHAnsi"/>
                <w:color w:val="000000"/>
              </w:rPr>
              <w:t xml:space="preserve">This </w:t>
            </w:r>
            <w:r w:rsidR="00C455D5">
              <w:rPr>
                <w:rFonts w:eastAsia="Calibri" w:cstheme="minorHAnsi"/>
                <w:color w:val="000000"/>
              </w:rPr>
              <w:t>How-to Guide</w:t>
            </w:r>
            <w:r w:rsidRPr="009D7E7E">
              <w:rPr>
                <w:rFonts w:eastAsia="Calibri" w:cstheme="minorHAnsi"/>
                <w:color w:val="000000"/>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required header inserted into the XML file, according to the Schema found on SharePoint. Additional </w:t>
            </w:r>
            <w:r w:rsidR="00C455D5">
              <w:rPr>
                <w:rFonts w:eastAsia="Calibri" w:cstheme="minorHAnsi"/>
                <w:color w:val="000000"/>
              </w:rPr>
              <w:t>How-to Guide</w:t>
            </w:r>
            <w:r w:rsidRPr="009D7E7E">
              <w:rPr>
                <w:rFonts w:eastAsia="Calibri" w:cstheme="minorHAnsi"/>
                <w:color w:val="000000"/>
              </w:rPr>
              <w:t xml:space="preserve"> is available for instructions for calculating the measures. </w:t>
            </w:r>
          </w:p>
          <w:p w14:paraId="2ACC153C" w14:textId="77777777" w:rsidR="008777E3" w:rsidRPr="009D7E7E" w:rsidRDefault="008777E3" w:rsidP="008777E3">
            <w:pPr>
              <w:numPr>
                <w:ilvl w:val="0"/>
                <w:numId w:val="35"/>
              </w:numPr>
              <w:autoSpaceDE w:val="0"/>
              <w:autoSpaceDN w:val="0"/>
              <w:adjustRightInd w:val="0"/>
              <w:spacing w:after="120" w:line="240" w:lineRule="auto"/>
              <w:rPr>
                <w:rFonts w:eastAsia="Calibri" w:cstheme="minorHAnsi"/>
                <w:color w:val="000000"/>
              </w:rPr>
            </w:pPr>
            <w:r w:rsidRPr="009D7E7E">
              <w:rPr>
                <w:rFonts w:eastAsia="Calibri" w:cstheme="minorHAnsi"/>
                <w:i/>
                <w:color w:val="000000"/>
              </w:rPr>
              <w:t xml:space="preserve">Data Source: </w:t>
            </w:r>
            <w:r w:rsidRPr="009D7E7E">
              <w:rPr>
                <w:rFonts w:eastAsia="Calibri" w:cstheme="minorHAnsi"/>
                <w:color w:val="000000"/>
              </w:rPr>
              <w:t>The data source is an individual level state inpatient hospital admission data based on primary diagnosis at an acute care facility. Please consult your data steward and data mangers to understand the variables and coding system, specifically for race and ethnicity variables.</w:t>
            </w:r>
          </w:p>
          <w:p w14:paraId="72576A8C" w14:textId="77777777" w:rsidR="008777E3" w:rsidRPr="009D7E7E" w:rsidRDefault="008777E3" w:rsidP="008777E3">
            <w:pPr>
              <w:numPr>
                <w:ilvl w:val="0"/>
                <w:numId w:val="35"/>
              </w:numPr>
              <w:autoSpaceDE w:val="0"/>
              <w:autoSpaceDN w:val="0"/>
              <w:adjustRightInd w:val="0"/>
              <w:spacing w:after="120" w:line="240" w:lineRule="auto"/>
              <w:rPr>
                <w:rFonts w:eastAsia="Calibri" w:cstheme="minorHAnsi"/>
                <w:color w:val="000000"/>
              </w:rPr>
            </w:pPr>
            <w:r w:rsidRPr="009D7E7E">
              <w:rPr>
                <w:rFonts w:eastAsia="Calibri" w:cstheme="minorHAnsi"/>
                <w:i/>
                <w:color w:val="000000"/>
              </w:rPr>
              <w:lastRenderedPageBreak/>
              <w:t xml:space="preserve">Complete Dataset Guidelines: </w:t>
            </w:r>
            <w:r w:rsidRPr="009D7E7E">
              <w:rPr>
                <w:rFonts w:eastAsia="Calibri" w:cstheme="minorHAnsi"/>
                <w:color w:val="000000"/>
              </w:rPr>
              <w:t xml:space="preserve">The Tracking Network’s NCDM are based upon date of admission because of the goal of relating a hospitalization event with an environmental event. Most hospitalization data (inpatient and outpatient) are released in annual discharge-based datasets; sometimes quarterly files are also released.  Because the NCDM is based on admission date, it is necessary to have the dataset of the year of interest as well as that for the subsequent year (or first quarter of the subsequent year) in order to capture admissions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 </w:t>
            </w:r>
          </w:p>
          <w:p w14:paraId="1E9F6F34" w14:textId="5296D272" w:rsidR="008777E3" w:rsidRPr="009D7E7E" w:rsidRDefault="008777E3" w:rsidP="008777E3">
            <w:pPr>
              <w:numPr>
                <w:ilvl w:val="0"/>
                <w:numId w:val="35"/>
              </w:numPr>
              <w:autoSpaceDE w:val="0"/>
              <w:autoSpaceDN w:val="0"/>
              <w:adjustRightInd w:val="0"/>
              <w:spacing w:after="120" w:line="240" w:lineRule="auto"/>
              <w:rPr>
                <w:rFonts w:eastAsia="Calibri" w:cstheme="minorHAnsi"/>
                <w:color w:val="000000"/>
              </w:rPr>
            </w:pPr>
            <w:r w:rsidRPr="009D7E7E">
              <w:rPr>
                <w:rFonts w:eastAsia="Calibri" w:cstheme="minorHAnsi"/>
                <w:i/>
                <w:color w:val="000000"/>
              </w:rPr>
              <w:t xml:space="preserve">Duplicate Records: </w:t>
            </w:r>
            <w:r w:rsidRPr="009D7E7E">
              <w:rPr>
                <w:rFonts w:eastAsia="Calibri" w:cstheme="minorHAnsi"/>
                <w:color w:val="000000"/>
              </w:rPr>
              <w:t xml:space="preserve">This </w:t>
            </w:r>
            <w:r w:rsidR="00C455D5">
              <w:rPr>
                <w:rFonts w:eastAsia="Calibri" w:cstheme="minorHAnsi"/>
                <w:color w:val="000000"/>
              </w:rPr>
              <w:t>How-to Guide</w:t>
            </w:r>
            <w:r w:rsidRPr="009D7E7E">
              <w:rPr>
                <w:rFonts w:eastAsia="Calibri" w:cstheme="minorHAnsi"/>
                <w:color w:val="000000"/>
              </w:rPr>
              <w:t xml:space="preserve"> presumes that the user has removed duplicate records (see definitions for more information), while keeping multiple admissions. </w:t>
            </w:r>
          </w:p>
          <w:p w14:paraId="6579D88F" w14:textId="77777777" w:rsidR="008777E3" w:rsidRPr="009D7E7E" w:rsidRDefault="008777E3" w:rsidP="008777E3">
            <w:pPr>
              <w:numPr>
                <w:ilvl w:val="0"/>
                <w:numId w:val="35"/>
              </w:numPr>
              <w:autoSpaceDE w:val="0"/>
              <w:autoSpaceDN w:val="0"/>
              <w:adjustRightInd w:val="0"/>
              <w:spacing w:after="120" w:line="240" w:lineRule="auto"/>
              <w:rPr>
                <w:rFonts w:eastAsia="Calibri" w:cstheme="minorHAnsi"/>
                <w:color w:val="000000"/>
              </w:rPr>
            </w:pPr>
            <w:r w:rsidRPr="009D7E7E">
              <w:rPr>
                <w:rFonts w:eastAsia="Calibri" w:cstheme="minorHAnsi"/>
                <w:i/>
                <w:color w:val="000000"/>
              </w:rPr>
              <w:t>Out-of-State Admissions</w:t>
            </w:r>
            <w:r w:rsidRPr="009D7E7E">
              <w:rPr>
                <w:rFonts w:eastAsia="Calibri" w:cstheme="minorHAnsi"/>
                <w:color w:val="000000"/>
              </w:rPr>
              <w:t xml:space="preserve">: Admissions of </w:t>
            </w:r>
            <w:r w:rsidRPr="009D7E7E">
              <w:rPr>
                <w:rFonts w:eastAsia="Calibri" w:cstheme="minorHAnsi"/>
                <w:color w:val="000000"/>
                <w:spacing w:val="-1"/>
              </w:rPr>
              <w:t>residents</w:t>
            </w:r>
            <w:r w:rsidRPr="009D7E7E">
              <w:rPr>
                <w:rFonts w:eastAsia="Calibri" w:cstheme="minorHAnsi"/>
                <w:color w:val="000000"/>
              </w:rPr>
              <w:t xml:space="preserve"> to </w:t>
            </w:r>
            <w:r w:rsidRPr="009D7E7E">
              <w:rPr>
                <w:rFonts w:eastAsia="Calibri" w:cstheme="minorHAnsi"/>
                <w:color w:val="000000"/>
                <w:spacing w:val="-1"/>
              </w:rPr>
              <w:t xml:space="preserve">out-of-state </w:t>
            </w:r>
            <w:r w:rsidRPr="009D7E7E">
              <w:rPr>
                <w:rFonts w:eastAsia="Calibri" w:cstheme="minorHAnsi"/>
                <w:color w:val="000000"/>
              </w:rPr>
              <w:t>hospitals should be included when available, but are</w:t>
            </w:r>
            <w:r w:rsidRPr="009D7E7E">
              <w:rPr>
                <w:rFonts w:eastAsia="Calibri" w:cstheme="minorHAnsi"/>
                <w:color w:val="000000"/>
                <w:spacing w:val="-1"/>
              </w:rPr>
              <w:t xml:space="preserve"> </w:t>
            </w:r>
            <w:r w:rsidRPr="009D7E7E">
              <w:rPr>
                <w:rFonts w:eastAsia="Calibri" w:cstheme="minorHAnsi"/>
                <w:color w:val="000000"/>
              </w:rPr>
              <w:t xml:space="preserve">not </w:t>
            </w:r>
            <w:r w:rsidRPr="009D7E7E">
              <w:rPr>
                <w:rFonts w:eastAsia="Calibri" w:cstheme="minorHAnsi"/>
                <w:color w:val="000000"/>
                <w:spacing w:val="-1"/>
              </w:rPr>
              <w:t>required</w:t>
            </w:r>
            <w:r w:rsidRPr="009D7E7E">
              <w:rPr>
                <w:rFonts w:eastAsia="Calibri" w:cstheme="minorHAnsi"/>
                <w:color w:val="000000"/>
                <w:spacing w:val="1"/>
              </w:rPr>
              <w:t xml:space="preserve"> </w:t>
            </w:r>
            <w:r w:rsidRPr="009D7E7E">
              <w:rPr>
                <w:rFonts w:eastAsia="Calibri" w:cstheme="minorHAnsi"/>
                <w:color w:val="000000"/>
              </w:rPr>
              <w:t xml:space="preserve">to </w:t>
            </w:r>
            <w:r w:rsidRPr="009D7E7E">
              <w:rPr>
                <w:rFonts w:eastAsia="Calibri" w:cstheme="minorHAnsi"/>
                <w:color w:val="000000"/>
                <w:spacing w:val="1"/>
              </w:rPr>
              <w:t>be</w:t>
            </w:r>
            <w:r w:rsidRPr="009D7E7E">
              <w:rPr>
                <w:rFonts w:eastAsia="Calibri" w:cstheme="minorHAnsi"/>
                <w:color w:val="000000"/>
                <w:spacing w:val="-1"/>
              </w:rPr>
              <w:t xml:space="preserve"> </w:t>
            </w:r>
            <w:r w:rsidRPr="009D7E7E">
              <w:rPr>
                <w:rFonts w:eastAsia="Calibri" w:cstheme="minorHAnsi"/>
                <w:color w:val="000000"/>
              </w:rPr>
              <w:t>included.</w:t>
            </w:r>
            <w:r w:rsidRPr="009D7E7E">
              <w:rPr>
                <w:rFonts w:eastAsia="Calibri" w:cstheme="minorHAnsi"/>
                <w:color w:val="000000"/>
                <w:spacing w:val="43"/>
              </w:rPr>
              <w:t xml:space="preserve"> </w:t>
            </w:r>
            <w:r w:rsidRPr="009D7E7E">
              <w:rPr>
                <w:rFonts w:eastAsia="Calibri" w:cstheme="minorHAnsi"/>
                <w:color w:val="000000"/>
              </w:rPr>
              <w:t xml:space="preserve">For states with significant out-of-state admissions, it is preferable to wait until the out-of-state data are available for inclusion so as to avoid the need for re-submission of more complete data in the future. However, some consideration of timeliness is also appropriate; if out-of-state data are overly delayed then submission without them is acceptable.  </w:t>
            </w:r>
            <w:r w:rsidRPr="009D7E7E">
              <w:rPr>
                <w:rFonts w:eastAsia="Calibri" w:cstheme="minorHAnsi"/>
                <w:color w:val="000000"/>
                <w:spacing w:val="-2"/>
              </w:rPr>
              <w:t>It</w:t>
            </w:r>
            <w:r w:rsidRPr="009D7E7E">
              <w:rPr>
                <w:rFonts w:eastAsia="Calibri" w:cstheme="minorHAnsi"/>
                <w:color w:val="000000"/>
              </w:rPr>
              <w:t xml:space="preserve"> is </w:t>
            </w:r>
            <w:r w:rsidRPr="009D7E7E">
              <w:rPr>
                <w:rFonts w:eastAsia="Calibri" w:cstheme="minorHAnsi"/>
                <w:color w:val="000000"/>
                <w:spacing w:val="-1"/>
              </w:rPr>
              <w:t>noted</w:t>
            </w:r>
            <w:r w:rsidRPr="009D7E7E">
              <w:rPr>
                <w:rFonts w:eastAsia="Calibri" w:cstheme="minorHAnsi"/>
                <w:color w:val="000000"/>
              </w:rPr>
              <w:t xml:space="preserve"> that some</w:t>
            </w:r>
            <w:r w:rsidRPr="009D7E7E">
              <w:rPr>
                <w:rFonts w:eastAsia="Calibri" w:cstheme="minorHAnsi"/>
                <w:color w:val="000000"/>
                <w:spacing w:val="73"/>
              </w:rPr>
              <w:t xml:space="preserve"> </w:t>
            </w:r>
            <w:r w:rsidRPr="009D7E7E">
              <w:rPr>
                <w:rFonts w:eastAsia="Calibri" w:cstheme="minorHAnsi"/>
                <w:color w:val="000000"/>
                <w:spacing w:val="-1"/>
              </w:rPr>
              <w:t>states</w:t>
            </w:r>
            <w:r w:rsidRPr="009D7E7E">
              <w:rPr>
                <w:rFonts w:eastAsia="Calibri" w:cstheme="minorHAnsi"/>
                <w:color w:val="000000"/>
              </w:rPr>
              <w:t xml:space="preserve"> must </w:t>
            </w:r>
            <w:r w:rsidRPr="009D7E7E">
              <w:rPr>
                <w:rFonts w:eastAsia="Calibri" w:cstheme="minorHAnsi"/>
                <w:color w:val="000000"/>
                <w:spacing w:val="-1"/>
              </w:rPr>
              <w:t>include</w:t>
            </w:r>
            <w:r w:rsidRPr="009D7E7E">
              <w:rPr>
                <w:rFonts w:eastAsia="Calibri" w:cstheme="minorHAnsi"/>
                <w:color w:val="000000"/>
              </w:rPr>
              <w:t xml:space="preserve"> </w:t>
            </w:r>
            <w:r w:rsidRPr="009D7E7E">
              <w:rPr>
                <w:rFonts w:eastAsia="Calibri" w:cstheme="minorHAnsi"/>
                <w:color w:val="000000"/>
                <w:spacing w:val="-1"/>
              </w:rPr>
              <w:t>out-of-state admissions</w:t>
            </w:r>
            <w:r w:rsidRPr="009D7E7E">
              <w:rPr>
                <w:rFonts w:eastAsia="Calibri" w:cstheme="minorHAnsi"/>
                <w:color w:val="000000"/>
              </w:rPr>
              <w:t xml:space="preserve"> of its </w:t>
            </w:r>
            <w:r w:rsidRPr="009D7E7E">
              <w:rPr>
                <w:rFonts w:eastAsia="Calibri" w:cstheme="minorHAnsi"/>
                <w:color w:val="000000"/>
                <w:spacing w:val="-1"/>
              </w:rPr>
              <w:t>residents.</w:t>
            </w:r>
            <w:r w:rsidRPr="009D7E7E">
              <w:rPr>
                <w:rFonts w:eastAsia="Calibri" w:cstheme="minorHAnsi"/>
                <w:color w:val="000000"/>
              </w:rPr>
              <w:t xml:space="preserve"> Use the Metadata Creation Tool (MCT) to </w:t>
            </w:r>
            <w:r w:rsidRPr="009D7E7E">
              <w:rPr>
                <w:rFonts w:eastAsia="Calibri" w:cstheme="minorHAnsi"/>
                <w:color w:val="000000"/>
                <w:spacing w:val="-1"/>
              </w:rPr>
              <w:t xml:space="preserve">acknowledge </w:t>
            </w:r>
            <w:r w:rsidRPr="009D7E7E">
              <w:rPr>
                <w:rFonts w:eastAsia="Calibri" w:cstheme="minorHAnsi"/>
                <w:color w:val="000000"/>
              </w:rPr>
              <w:t>the</w:t>
            </w:r>
            <w:r w:rsidRPr="009D7E7E">
              <w:rPr>
                <w:rFonts w:eastAsia="Calibri" w:cstheme="minorHAnsi"/>
                <w:color w:val="000000"/>
                <w:spacing w:val="1"/>
              </w:rPr>
              <w:t xml:space="preserve"> </w:t>
            </w:r>
            <w:r w:rsidRPr="009D7E7E">
              <w:rPr>
                <w:rFonts w:eastAsia="Calibri" w:cstheme="minorHAnsi"/>
                <w:color w:val="000000"/>
              </w:rPr>
              <w:t xml:space="preserve">disposition of </w:t>
            </w:r>
            <w:r w:rsidRPr="009D7E7E">
              <w:rPr>
                <w:rFonts w:eastAsia="Calibri" w:cstheme="minorHAnsi"/>
                <w:color w:val="000000"/>
                <w:spacing w:val="-1"/>
              </w:rPr>
              <w:t xml:space="preserve">these admissions and provide any additional information about out-of-state data.  </w:t>
            </w:r>
          </w:p>
          <w:p w14:paraId="05A2324B" w14:textId="77777777" w:rsidR="008777E3" w:rsidRPr="009D7E7E" w:rsidRDefault="008777E3" w:rsidP="008777E3">
            <w:pPr>
              <w:numPr>
                <w:ilvl w:val="0"/>
                <w:numId w:val="35"/>
              </w:numPr>
              <w:autoSpaceDE w:val="0"/>
              <w:autoSpaceDN w:val="0"/>
              <w:adjustRightInd w:val="0"/>
              <w:spacing w:after="120" w:line="240" w:lineRule="auto"/>
              <w:rPr>
                <w:rFonts w:cstheme="minorHAnsi"/>
              </w:rPr>
            </w:pPr>
            <w:r w:rsidRPr="009D7E7E">
              <w:rPr>
                <w:rFonts w:eastAsia="Calibri" w:cstheme="minorHAnsi"/>
                <w:i/>
                <w:color w:val="000000"/>
              </w:rPr>
              <w:t xml:space="preserve">Federal Facilities: </w:t>
            </w:r>
            <w:r w:rsidRPr="009D7E7E">
              <w:rPr>
                <w:rFonts w:eastAsia="Calibri" w:cstheme="minorHAnsi"/>
                <w:color w:val="000000"/>
              </w:rPr>
              <w:t>Admissions to federal facilities, such as Veteran’s Hospitals, are not included. Be certain to inform CDC if your state requires that your dataset includes admissions to federal facilities so that the measures can be appropriately footnoted.</w:t>
            </w:r>
          </w:p>
          <w:p w14:paraId="2C27D57A" w14:textId="7033932E" w:rsidR="00C01E6C" w:rsidRPr="009D7E7E" w:rsidRDefault="008777E3" w:rsidP="008777E3">
            <w:pPr>
              <w:numPr>
                <w:ilvl w:val="0"/>
                <w:numId w:val="35"/>
              </w:numPr>
              <w:autoSpaceDE w:val="0"/>
              <w:autoSpaceDN w:val="0"/>
              <w:adjustRightInd w:val="0"/>
              <w:spacing w:after="120" w:line="240" w:lineRule="auto"/>
              <w:rPr>
                <w:rFonts w:cstheme="minorHAnsi"/>
              </w:rPr>
            </w:pPr>
            <w:r w:rsidRPr="009D7E7E">
              <w:rPr>
                <w:rFonts w:eastAsia="Calibri" w:cstheme="minorHAnsi"/>
                <w:i/>
                <w:color w:val="000000"/>
              </w:rPr>
              <w:t>Transfers</w:t>
            </w:r>
            <w:r w:rsidRPr="009D7E7E">
              <w:rPr>
                <w:rFonts w:eastAsia="Calibri" w:cstheme="minorHAnsi"/>
                <w:color w:val="000000"/>
              </w:rPr>
              <w:t>: Hospitalizations due to transfers between acute care hospitals (for any outcome except AMI) are not excluded from the counts/measures to be generated.</w:t>
            </w:r>
            <w:r w:rsidRPr="009D7E7E">
              <w:rPr>
                <w:rFonts w:eastAsia="Calibri" w:cstheme="minorHAnsi"/>
              </w:rPr>
              <w:t xml:space="preserve"> Use the MCT to </w:t>
            </w:r>
            <w:r w:rsidRPr="009D7E7E">
              <w:rPr>
                <w:rFonts w:eastAsia="Calibri" w:cstheme="minorHAnsi"/>
                <w:spacing w:val="-1"/>
              </w:rPr>
              <w:t xml:space="preserve">capture </w:t>
            </w:r>
            <w:r w:rsidRPr="009D7E7E">
              <w:rPr>
                <w:rFonts w:eastAsia="Calibri" w:cstheme="minorHAnsi"/>
              </w:rPr>
              <w:t>if and how transfers were excluded.</w:t>
            </w:r>
          </w:p>
        </w:tc>
      </w:tr>
      <w:tr w:rsidR="002C2A4A" w14:paraId="3D89824F" w14:textId="77777777" w:rsidTr="00A22917">
        <w:tc>
          <w:tcPr>
            <w:tcW w:w="1998" w:type="dxa"/>
            <w:tcBorders>
              <w:bottom w:val="single" w:sz="4" w:space="0" w:color="D9D9D9" w:themeColor="background1" w:themeShade="D9"/>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lastRenderedPageBreak/>
              <w:t>Step #1</w:t>
            </w:r>
          </w:p>
        </w:tc>
        <w:tc>
          <w:tcPr>
            <w:tcW w:w="8072" w:type="dxa"/>
            <w:tcBorders>
              <w:left w:val="single" w:sz="24" w:space="0" w:color="FFA40B"/>
              <w:bottom w:val="single" w:sz="4" w:space="0" w:color="D9D9D9" w:themeColor="background1" w:themeShade="D9"/>
            </w:tcBorders>
          </w:tcPr>
          <w:p w14:paraId="7F173E0B"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 xml:space="preserve">From a state inpatient hospital admission data with duplicate records already removed, select all hospital records that meet the following criteria: </w:t>
            </w:r>
          </w:p>
          <w:p w14:paraId="39B423A8" w14:textId="77777777" w:rsidR="00D51CF1" w:rsidRPr="009D7E7E" w:rsidRDefault="00D51CF1" w:rsidP="00987782">
            <w:pPr>
              <w:numPr>
                <w:ilvl w:val="0"/>
                <w:numId w:val="36"/>
              </w:numPr>
              <w:autoSpaceDE w:val="0"/>
              <w:autoSpaceDN w:val="0"/>
              <w:adjustRightInd w:val="0"/>
              <w:spacing w:line="240" w:lineRule="auto"/>
              <w:ind w:left="750"/>
              <w:rPr>
                <w:rFonts w:eastAsia="Calibri" w:cstheme="minorHAnsi"/>
                <w:color w:val="000000"/>
              </w:rPr>
            </w:pPr>
            <w:r w:rsidRPr="009D7E7E">
              <w:rPr>
                <w:rFonts w:eastAsia="Calibri" w:cstheme="minorHAnsi"/>
                <w:b/>
                <w:color w:val="000000"/>
              </w:rPr>
              <w:t>Admitted</w:t>
            </w:r>
            <w:r w:rsidRPr="009D7E7E">
              <w:rPr>
                <w:rFonts w:eastAsia="Calibri" w:cstheme="minorHAnsi"/>
                <w:color w:val="000000"/>
              </w:rPr>
              <w:t xml:space="preserve"> during the year(s) of interest</w:t>
            </w:r>
          </w:p>
          <w:p w14:paraId="4EC8C104" w14:textId="77777777" w:rsidR="00D51CF1" w:rsidRPr="009D7E7E" w:rsidRDefault="00D51CF1" w:rsidP="00987782">
            <w:pPr>
              <w:numPr>
                <w:ilvl w:val="0"/>
                <w:numId w:val="36"/>
              </w:numPr>
              <w:autoSpaceDE w:val="0"/>
              <w:autoSpaceDN w:val="0"/>
              <w:adjustRightInd w:val="0"/>
              <w:spacing w:line="240" w:lineRule="auto"/>
              <w:ind w:left="750"/>
              <w:rPr>
                <w:rFonts w:eastAsia="Calibri" w:cstheme="minorHAnsi"/>
                <w:color w:val="000000"/>
              </w:rPr>
            </w:pPr>
            <w:r w:rsidRPr="009D7E7E">
              <w:rPr>
                <w:rFonts w:eastAsia="Calibri" w:cstheme="minorHAnsi"/>
                <w:color w:val="000000"/>
              </w:rPr>
              <w:t>State of residence is your state</w:t>
            </w:r>
          </w:p>
          <w:p w14:paraId="06A1A041" w14:textId="77777777" w:rsidR="00D51CF1" w:rsidRPr="009D7E7E" w:rsidRDefault="00D51CF1" w:rsidP="00987782">
            <w:pPr>
              <w:numPr>
                <w:ilvl w:val="0"/>
                <w:numId w:val="36"/>
              </w:numPr>
              <w:autoSpaceDE w:val="0"/>
              <w:autoSpaceDN w:val="0"/>
              <w:adjustRightInd w:val="0"/>
              <w:spacing w:line="240" w:lineRule="auto"/>
              <w:ind w:left="750"/>
              <w:rPr>
                <w:rFonts w:eastAsia="Calibri" w:cstheme="minorHAnsi"/>
                <w:color w:val="000000"/>
              </w:rPr>
            </w:pPr>
            <w:r w:rsidRPr="009D7E7E">
              <w:rPr>
                <w:rFonts w:eastAsia="Calibri" w:cstheme="minorHAnsi"/>
                <w:color w:val="000000"/>
              </w:rPr>
              <w:t xml:space="preserve">Date of admission is not missing </w:t>
            </w:r>
          </w:p>
          <w:p w14:paraId="018DA360" w14:textId="77777777" w:rsidR="00D51CF1" w:rsidRPr="009D7E7E" w:rsidRDefault="00D51CF1" w:rsidP="00D51CF1">
            <w:pPr>
              <w:autoSpaceDE w:val="0"/>
              <w:autoSpaceDN w:val="0"/>
              <w:adjustRightInd w:val="0"/>
              <w:spacing w:after="120" w:line="240" w:lineRule="auto"/>
              <w:rPr>
                <w:rFonts w:eastAsia="Calibri" w:cstheme="minorHAnsi"/>
                <w:color w:val="000000"/>
              </w:rPr>
            </w:pPr>
          </w:p>
          <w:p w14:paraId="31C15179" w14:textId="33A6E29E"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w:t>
            </w:r>
            <w:r w:rsidR="00987782">
              <w:rPr>
                <w:rFonts w:eastAsia="Calibri" w:cstheme="minorHAnsi"/>
                <w:color w:val="000000"/>
              </w:rPr>
              <w:t>:</w:t>
            </w:r>
          </w:p>
          <w:p w14:paraId="605F6041"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State of residence</w:t>
            </w:r>
          </w:p>
          <w:p w14:paraId="45FC8607"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lastRenderedPageBreak/>
              <w:t>County of residence</w:t>
            </w:r>
          </w:p>
          <w:p w14:paraId="03AE85A0"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Date of admission</w:t>
            </w:r>
          </w:p>
          <w:p w14:paraId="5948FEC0"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Date of discharge</w:t>
            </w:r>
          </w:p>
          <w:p w14:paraId="6061EB5B"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Date of birth or age at time of admission</w:t>
            </w:r>
          </w:p>
          <w:p w14:paraId="278EF992"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Sex</w:t>
            </w:r>
          </w:p>
          <w:p w14:paraId="33092504"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Race</w:t>
            </w:r>
          </w:p>
          <w:p w14:paraId="00DDCF2B" w14:textId="77777777" w:rsidR="00D51CF1" w:rsidRPr="009D7E7E"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Ethnicity</w:t>
            </w:r>
          </w:p>
          <w:p w14:paraId="58614763" w14:textId="1E9047BA" w:rsidR="00D51CF1" w:rsidRDefault="00D51CF1" w:rsidP="00987782">
            <w:pPr>
              <w:numPr>
                <w:ilvl w:val="0"/>
                <w:numId w:val="37"/>
              </w:numPr>
              <w:autoSpaceDE w:val="0"/>
              <w:autoSpaceDN w:val="0"/>
              <w:adjustRightInd w:val="0"/>
              <w:spacing w:after="120" w:line="240" w:lineRule="auto"/>
              <w:contextualSpacing/>
              <w:rPr>
                <w:rFonts w:eastAsia="Calibri" w:cstheme="minorHAnsi"/>
                <w:color w:val="000000"/>
              </w:rPr>
            </w:pPr>
            <w:r w:rsidRPr="009D7E7E">
              <w:rPr>
                <w:rFonts w:eastAsia="Calibri" w:cstheme="minorHAnsi"/>
                <w:color w:val="000000"/>
              </w:rPr>
              <w:t>Primary diagnosis code field</w:t>
            </w:r>
          </w:p>
          <w:p w14:paraId="201C7833" w14:textId="77777777" w:rsidR="002A77A5" w:rsidRPr="009D7E7E" w:rsidRDefault="002A77A5" w:rsidP="002A77A5">
            <w:pPr>
              <w:autoSpaceDE w:val="0"/>
              <w:autoSpaceDN w:val="0"/>
              <w:adjustRightInd w:val="0"/>
              <w:spacing w:after="120" w:line="240" w:lineRule="auto"/>
              <w:ind w:left="720"/>
              <w:contextualSpacing/>
              <w:rPr>
                <w:rFonts w:eastAsia="Calibri" w:cstheme="minorHAnsi"/>
                <w:color w:val="000000"/>
              </w:rPr>
            </w:pPr>
          </w:p>
          <w:p w14:paraId="5738551E" w14:textId="77777777" w:rsidR="002A77A5" w:rsidRPr="002A77A5" w:rsidRDefault="002A77A5" w:rsidP="002A77A5">
            <w:pPr>
              <w:rPr>
                <w:rFonts w:cstheme="minorHAnsi"/>
                <w:color w:val="auto"/>
              </w:rPr>
            </w:pPr>
            <w:r w:rsidRPr="002A77A5">
              <w:rPr>
                <w:rFonts w:cstheme="minorHAnsi"/>
              </w:rPr>
              <w:t xml:space="preserve">* County of residence data collection varies by state. These methods can include a patient self-reporting county of residence, data organizations assigning county of residence by ZIP code, or geocoding patient address. Recipients that have access to patient address and have geocoded that address have observed disagreement between the county of residence field and the geocoded county. This is likely due to data vendors assigning </w:t>
            </w:r>
            <w:r w:rsidRPr="002A77A5">
              <w:rPr>
                <w:rFonts w:cstheme="minorHAnsi"/>
                <w:color w:val="auto"/>
              </w:rPr>
              <w:t>county by ZIP code, which can overlap county boundaries. When possible, use the geocoded county of residence for data accuracy.</w:t>
            </w:r>
          </w:p>
          <w:p w14:paraId="27263DA3" w14:textId="77777777" w:rsidR="002A77A5" w:rsidRPr="002A77A5" w:rsidRDefault="002A77A5" w:rsidP="002A77A5">
            <w:pPr>
              <w:rPr>
                <w:rFonts w:cstheme="minorHAnsi"/>
                <w:color w:val="auto"/>
              </w:rPr>
            </w:pPr>
          </w:p>
          <w:p w14:paraId="02DEEF28" w14:textId="3321C8C0" w:rsidR="002C2A4A" w:rsidRPr="002A77A5" w:rsidRDefault="002A77A5" w:rsidP="002A77A5">
            <w:pPr>
              <w:pStyle w:val="paragraph"/>
              <w:spacing w:before="0" w:beforeAutospacing="0" w:after="0" w:afterAutospacing="0"/>
              <w:textAlignment w:val="baseline"/>
              <w:rPr>
                <w:rFonts w:asciiTheme="minorHAnsi" w:hAnsiTheme="minorHAnsi" w:cstheme="minorHAnsi"/>
                <w:color w:val="000000"/>
                <w:sz w:val="22"/>
                <w:szCs w:val="22"/>
              </w:rPr>
            </w:pPr>
            <w:r w:rsidRPr="002A77A5">
              <w:rPr>
                <w:rStyle w:val="normaltextrun"/>
                <w:rFonts w:asciiTheme="minorHAnsi" w:hAnsiTheme="minorHAnsi" w:cstheme="minorHAnsi"/>
                <w:sz w:val="22"/>
                <w:szCs w:val="22"/>
              </w:rPr>
              <w:t xml:space="preserve">For more information, please refer to the </w:t>
            </w:r>
            <w:hyperlink r:id="rId10" w:tgtFrame="_blank" w:history="1">
              <w:r w:rsidRPr="002A77A5">
                <w:rPr>
                  <w:rStyle w:val="normaltextrun"/>
                  <w:rFonts w:asciiTheme="minorHAnsi" w:hAnsiTheme="minorHAnsi" w:cstheme="minorHAnsi"/>
                  <w:b/>
                  <w:bCs/>
                  <w:sz w:val="22"/>
                  <w:szCs w:val="22"/>
                  <w:u w:val="single"/>
                </w:rPr>
                <w:t>Environmental Public Health Tracking Program - Geocoding Standards</w:t>
              </w:r>
            </w:hyperlink>
            <w:r w:rsidRPr="002A77A5">
              <w:rPr>
                <w:rStyle w:val="normaltextrun"/>
                <w:rFonts w:asciiTheme="minorHAnsi" w:hAnsiTheme="minorHAnsi" w:cstheme="minorHAnsi"/>
                <w:b/>
                <w:bCs/>
                <w:sz w:val="22"/>
                <w:szCs w:val="22"/>
              </w:rPr>
              <w:t xml:space="preserve"> </w:t>
            </w:r>
            <w:r w:rsidRPr="002A77A5">
              <w:rPr>
                <w:rStyle w:val="normaltextrun"/>
                <w:rFonts w:asciiTheme="minorHAnsi" w:hAnsiTheme="minorHAnsi" w:cstheme="minorHAnsi"/>
                <w:sz w:val="22"/>
                <w:szCs w:val="22"/>
              </w:rPr>
              <w:t>document.</w:t>
            </w:r>
            <w:r w:rsidRPr="002A77A5">
              <w:rPr>
                <w:rStyle w:val="eop"/>
                <w:rFonts w:asciiTheme="minorHAnsi" w:hAnsiTheme="minorHAnsi" w:cstheme="minorHAnsi"/>
                <w:sz w:val="22"/>
                <w:szCs w:val="22"/>
              </w:rPr>
              <w:t> </w:t>
            </w:r>
          </w:p>
        </w:tc>
      </w:tr>
      <w:tr w:rsidR="002C2A4A" w14:paraId="085EF80A" w14:textId="77777777" w:rsidTr="00E86FB4">
        <w:trPr>
          <w:trHeight w:val="3601"/>
        </w:trPr>
        <w:tc>
          <w:tcPr>
            <w:tcW w:w="1998" w:type="dxa"/>
            <w:tcBorders>
              <w:right w:val="single" w:sz="24" w:space="0" w:color="FFA40B"/>
            </w:tcBorders>
            <w:shd w:val="clear" w:color="auto" w:fill="003B9F"/>
          </w:tcPr>
          <w:p w14:paraId="0369DBFB" w14:textId="77777777" w:rsidR="00D51CF1" w:rsidRPr="00D51CF1" w:rsidRDefault="00D51CF1" w:rsidP="00D51CF1">
            <w:pPr>
              <w:rPr>
                <w:color w:val="FFFFFF" w:themeColor="background1"/>
              </w:rPr>
            </w:pPr>
            <w:r w:rsidRPr="00D51CF1">
              <w:rPr>
                <w:color w:val="FFFFFF" w:themeColor="background1"/>
              </w:rPr>
              <w:lastRenderedPageBreak/>
              <w:t>Step #2a</w:t>
            </w:r>
          </w:p>
          <w:p w14:paraId="78364AB2" w14:textId="0F28EF53" w:rsidR="002C2A4A" w:rsidRDefault="00D51CF1" w:rsidP="00D51CF1">
            <w:pPr>
              <w:rPr>
                <w:color w:val="FFFFFF" w:themeColor="background1"/>
              </w:rPr>
            </w:pPr>
            <w:r w:rsidRPr="00D51CF1">
              <w:rPr>
                <w:color w:val="FFFFFF" w:themeColor="background1"/>
              </w:rPr>
              <w:t>(ICD-10-CM)</w:t>
            </w:r>
          </w:p>
        </w:tc>
        <w:tc>
          <w:tcPr>
            <w:tcW w:w="8072" w:type="dxa"/>
            <w:tcBorders>
              <w:left w:val="single" w:sz="24" w:space="0" w:color="FFA40B"/>
            </w:tcBorders>
          </w:tcPr>
          <w:p w14:paraId="670B9628" w14:textId="77777777" w:rsidR="00D51CF1" w:rsidRPr="009D7E7E" w:rsidRDefault="00D51CF1" w:rsidP="00D51CF1">
            <w:pPr>
              <w:pStyle w:val="Default"/>
              <w:spacing w:after="120"/>
              <w:rPr>
                <w:rFonts w:asciiTheme="minorHAnsi" w:hAnsiTheme="minorHAnsi" w:cstheme="minorHAnsi"/>
                <w:sz w:val="22"/>
                <w:szCs w:val="22"/>
              </w:rPr>
            </w:pPr>
            <w:r w:rsidRPr="009D7E7E">
              <w:rPr>
                <w:rFonts w:asciiTheme="minorHAnsi" w:hAnsiTheme="minorHAnsi" w:cstheme="minorHAnsi"/>
                <w:sz w:val="22"/>
                <w:szCs w:val="22"/>
              </w:rPr>
              <w:t>Flag admissions where primary diagnosis code is J40.* -J44.* by creating a variable (</w:t>
            </w:r>
            <w:r w:rsidRPr="009D7E7E">
              <w:rPr>
                <w:rFonts w:asciiTheme="minorHAnsi" w:hAnsiTheme="minorHAnsi" w:cstheme="minorHAnsi"/>
                <w:i/>
                <w:iCs/>
                <w:sz w:val="22"/>
                <w:szCs w:val="22"/>
              </w:rPr>
              <w:t>for example Ishospital</w:t>
            </w:r>
            <w:r w:rsidRPr="009D7E7E">
              <w:rPr>
                <w:rFonts w:asciiTheme="minorHAnsi" w:hAnsiTheme="minorHAnsi" w:cstheme="minorHAnsi"/>
                <w:sz w:val="22"/>
                <w:szCs w:val="22"/>
              </w:rPr>
              <w:t>) that takes the value of 1, if admission is due to diagnosis codes targeted; else, its value is 2.</w:t>
            </w:r>
          </w:p>
          <w:p w14:paraId="428C5B77" w14:textId="6BFDBEB8" w:rsidR="00D51CF1" w:rsidRPr="009D7E7E" w:rsidRDefault="00D51CF1" w:rsidP="00D51CF1">
            <w:pPr>
              <w:ind w:left="720"/>
              <w:rPr>
                <w:rFonts w:cstheme="minorHAnsi"/>
              </w:rPr>
            </w:pPr>
            <w:r w:rsidRPr="009D7E7E">
              <w:rPr>
                <w:rFonts w:cstheme="minorHAnsi"/>
                <w:b/>
              </w:rPr>
              <w:t>ICD-10-CM Code Description</w:t>
            </w:r>
          </w:p>
          <w:p w14:paraId="1D9DC364" w14:textId="77777777" w:rsidR="00D51CF1" w:rsidRPr="009D7E7E" w:rsidRDefault="00D51CF1" w:rsidP="00987782">
            <w:pPr>
              <w:ind w:left="1377" w:hanging="657"/>
              <w:rPr>
                <w:rFonts w:cstheme="minorHAnsi"/>
                <w:color w:val="000000"/>
                <w:lang w:val="en"/>
              </w:rPr>
            </w:pPr>
            <w:r w:rsidRPr="009D7E7E">
              <w:rPr>
                <w:rFonts w:cstheme="minorHAnsi"/>
              </w:rPr>
              <w:t>J40.*</w:t>
            </w:r>
            <w:r w:rsidRPr="009D7E7E">
              <w:rPr>
                <w:rFonts w:cstheme="minorHAnsi"/>
              </w:rPr>
              <w:tab/>
            </w:r>
            <w:r w:rsidRPr="009D7E7E">
              <w:rPr>
                <w:rFonts w:cstheme="minorHAnsi"/>
                <w:color w:val="000000"/>
                <w:lang w:val="en"/>
              </w:rPr>
              <w:t xml:space="preserve">Bronchitis, not specified as acute or chronic </w:t>
            </w:r>
          </w:p>
          <w:p w14:paraId="485DA107" w14:textId="77777777" w:rsidR="00D51CF1" w:rsidRPr="009D7E7E" w:rsidRDefault="00D51CF1" w:rsidP="00987782">
            <w:pPr>
              <w:ind w:left="1377" w:hanging="657"/>
              <w:rPr>
                <w:rFonts w:cstheme="minorHAnsi"/>
                <w:color w:val="000000"/>
              </w:rPr>
            </w:pPr>
            <w:r w:rsidRPr="009D7E7E">
              <w:rPr>
                <w:rFonts w:cstheme="minorHAnsi"/>
              </w:rPr>
              <w:t>J41.*</w:t>
            </w:r>
            <w:r w:rsidRPr="009D7E7E">
              <w:rPr>
                <w:rFonts w:cstheme="minorHAnsi"/>
              </w:rPr>
              <w:tab/>
            </w:r>
            <w:r w:rsidRPr="009D7E7E">
              <w:rPr>
                <w:rFonts w:cstheme="minorHAnsi"/>
                <w:color w:val="000000"/>
                <w:lang w:val="en"/>
              </w:rPr>
              <w:t>Simple and mucopurulent chronic bronchitis</w:t>
            </w:r>
          </w:p>
          <w:p w14:paraId="4AF7713E" w14:textId="77777777" w:rsidR="00D51CF1" w:rsidRPr="009D7E7E" w:rsidRDefault="00D51CF1" w:rsidP="00987782">
            <w:pPr>
              <w:ind w:left="1377" w:hanging="657"/>
              <w:rPr>
                <w:rFonts w:cstheme="minorHAnsi"/>
                <w:color w:val="000000"/>
                <w:lang w:val="en"/>
              </w:rPr>
            </w:pPr>
            <w:r w:rsidRPr="009D7E7E">
              <w:rPr>
                <w:rFonts w:cstheme="minorHAnsi"/>
                <w:color w:val="000000"/>
              </w:rPr>
              <w:t>J42.*</w:t>
            </w:r>
            <w:r w:rsidRPr="009D7E7E">
              <w:rPr>
                <w:rFonts w:cstheme="minorHAnsi"/>
                <w:color w:val="000000"/>
              </w:rPr>
              <w:tab/>
            </w:r>
            <w:r w:rsidRPr="009D7E7E">
              <w:rPr>
                <w:rFonts w:cstheme="minorHAnsi"/>
                <w:color w:val="000000"/>
                <w:lang w:val="en"/>
              </w:rPr>
              <w:t xml:space="preserve">Unspecified chronic bronchitis </w:t>
            </w:r>
          </w:p>
          <w:p w14:paraId="11C0405A" w14:textId="77777777" w:rsidR="00D51CF1" w:rsidRPr="009D7E7E" w:rsidRDefault="00D51CF1" w:rsidP="00987782">
            <w:pPr>
              <w:ind w:left="1377" w:hanging="657"/>
              <w:rPr>
                <w:rFonts w:cstheme="minorHAnsi"/>
                <w:color w:val="000000"/>
              </w:rPr>
            </w:pPr>
            <w:r w:rsidRPr="009D7E7E">
              <w:rPr>
                <w:rFonts w:cstheme="minorHAnsi"/>
                <w:color w:val="000000"/>
              </w:rPr>
              <w:t>J43.*</w:t>
            </w:r>
            <w:r w:rsidRPr="009D7E7E">
              <w:rPr>
                <w:rFonts w:cstheme="minorHAnsi"/>
                <w:color w:val="000000"/>
              </w:rPr>
              <w:tab/>
            </w:r>
            <w:r w:rsidRPr="009D7E7E">
              <w:rPr>
                <w:rFonts w:cstheme="minorHAnsi"/>
                <w:color w:val="000000"/>
                <w:lang w:val="en"/>
              </w:rPr>
              <w:t>Emphysema</w:t>
            </w:r>
          </w:p>
          <w:p w14:paraId="17717498" w14:textId="29C3B905" w:rsidR="00D51CF1" w:rsidRPr="009D7E7E" w:rsidRDefault="00D51CF1" w:rsidP="00987782">
            <w:pPr>
              <w:ind w:left="1377" w:hanging="657"/>
              <w:rPr>
                <w:rFonts w:cstheme="minorHAnsi"/>
                <w:color w:val="000000"/>
                <w:lang w:val="en"/>
              </w:rPr>
            </w:pPr>
            <w:r w:rsidRPr="009D7E7E">
              <w:rPr>
                <w:rFonts w:cstheme="minorHAnsi"/>
                <w:color w:val="000000"/>
              </w:rPr>
              <w:t>J44.*</w:t>
            </w:r>
            <w:r w:rsidRPr="009D7E7E">
              <w:rPr>
                <w:rFonts w:cstheme="minorHAnsi"/>
                <w:color w:val="000000"/>
              </w:rPr>
              <w:tab/>
            </w:r>
            <w:r w:rsidRPr="009D7E7E">
              <w:rPr>
                <w:rFonts w:cstheme="minorHAnsi"/>
                <w:color w:val="000000"/>
                <w:lang w:val="en"/>
              </w:rPr>
              <w:t>Other chronic obstructive pulmonary disease</w:t>
            </w:r>
          </w:p>
          <w:p w14:paraId="74C482F8" w14:textId="04A20692" w:rsidR="00D51CF1" w:rsidRPr="009D7E7E" w:rsidRDefault="00D51CF1" w:rsidP="00D51CF1">
            <w:pPr>
              <w:pStyle w:val="TableParagraph"/>
              <w:rPr>
                <w:rFonts w:eastAsia="Times New Roman" w:cstheme="minorHAnsi"/>
              </w:rPr>
            </w:pPr>
            <w:r w:rsidRPr="009D7E7E">
              <w:rPr>
                <w:rFonts w:cstheme="minorHAnsi"/>
                <w:i/>
              </w:rPr>
              <w:t xml:space="preserve">       </w:t>
            </w:r>
            <w:r w:rsidRPr="009D7E7E">
              <w:rPr>
                <w:rFonts w:cstheme="minorHAnsi"/>
              </w:rPr>
              <w:t xml:space="preserve">       Note: ‘</w:t>
            </w:r>
            <w:r w:rsidRPr="009D7E7E">
              <w:rPr>
                <w:rFonts w:cstheme="minorHAnsi"/>
                <w:color w:val="000000"/>
              </w:rPr>
              <w:t>*’ includes all sub variation codes.</w:t>
            </w:r>
          </w:p>
          <w:p w14:paraId="55DC881F" w14:textId="2528C4AD" w:rsidR="002C2A4A" w:rsidRPr="009D7E7E" w:rsidRDefault="00D51CF1" w:rsidP="00D51CF1">
            <w:pPr>
              <w:pStyle w:val="paragraph"/>
              <w:textAlignment w:val="baseline"/>
              <w:rPr>
                <w:rFonts w:asciiTheme="minorHAnsi" w:hAnsiTheme="minorHAnsi" w:cstheme="minorHAnsi"/>
                <w:sz w:val="22"/>
                <w:szCs w:val="22"/>
              </w:rPr>
            </w:pPr>
            <w:r w:rsidRPr="009D7E7E">
              <w:rPr>
                <w:rFonts w:asciiTheme="minorHAnsi" w:hAnsiTheme="minorHAnsi" w:cstheme="minorHAnsi"/>
                <w:sz w:val="22"/>
                <w:szCs w:val="22"/>
              </w:rPr>
              <w:t>Retain only admissions identified as targeted diagnosis codes.</w:t>
            </w:r>
          </w:p>
        </w:tc>
      </w:tr>
      <w:tr w:rsidR="002C2A4A" w14:paraId="639EE510" w14:textId="77777777" w:rsidTr="00174092">
        <w:tc>
          <w:tcPr>
            <w:tcW w:w="1998" w:type="dxa"/>
            <w:tcBorders>
              <w:right w:val="single" w:sz="24" w:space="0" w:color="FFA40B"/>
            </w:tcBorders>
            <w:shd w:val="clear" w:color="auto" w:fill="003B9F"/>
          </w:tcPr>
          <w:p w14:paraId="0CFBB2FC" w14:textId="77777777" w:rsidR="00D51CF1" w:rsidRPr="00D51CF1" w:rsidRDefault="00D51CF1" w:rsidP="00D51CF1">
            <w:pPr>
              <w:rPr>
                <w:color w:val="FFFFFF" w:themeColor="background1"/>
              </w:rPr>
            </w:pPr>
            <w:r w:rsidRPr="00D51CF1">
              <w:rPr>
                <w:color w:val="FFFFFF" w:themeColor="background1"/>
              </w:rPr>
              <w:t>Step #2b</w:t>
            </w:r>
          </w:p>
          <w:p w14:paraId="49B255E3" w14:textId="4C942F29" w:rsidR="002C2A4A" w:rsidRDefault="00D51CF1" w:rsidP="00D51CF1">
            <w:pPr>
              <w:rPr>
                <w:color w:val="FFFFFF" w:themeColor="background1"/>
              </w:rPr>
            </w:pPr>
            <w:r w:rsidRPr="00D51CF1">
              <w:rPr>
                <w:color w:val="FFFFFF" w:themeColor="background1"/>
              </w:rPr>
              <w:t>(ICD-9-CM</w:t>
            </w:r>
            <w:r>
              <w:rPr>
                <w:color w:val="FFFFFF" w:themeColor="background1"/>
              </w:rPr>
              <w:t>)</w:t>
            </w:r>
          </w:p>
        </w:tc>
        <w:tc>
          <w:tcPr>
            <w:tcW w:w="8072" w:type="dxa"/>
            <w:tcBorders>
              <w:left w:val="single" w:sz="24" w:space="0" w:color="FFA40B"/>
            </w:tcBorders>
          </w:tcPr>
          <w:p w14:paraId="5DE2E054" w14:textId="77777777" w:rsidR="00D51CF1" w:rsidRPr="009D7E7E" w:rsidRDefault="00D51CF1" w:rsidP="00D51CF1">
            <w:pPr>
              <w:pStyle w:val="Default"/>
              <w:spacing w:after="120"/>
              <w:rPr>
                <w:rFonts w:asciiTheme="minorHAnsi" w:hAnsiTheme="minorHAnsi" w:cstheme="minorHAnsi"/>
                <w:sz w:val="22"/>
                <w:szCs w:val="22"/>
              </w:rPr>
            </w:pPr>
            <w:r w:rsidRPr="009D7E7E">
              <w:rPr>
                <w:rFonts w:asciiTheme="minorHAnsi" w:hAnsiTheme="minorHAnsi" w:cstheme="minorHAnsi"/>
                <w:sz w:val="22"/>
                <w:szCs w:val="22"/>
              </w:rPr>
              <w:t xml:space="preserve">Flag admissions where </w:t>
            </w:r>
            <w:r w:rsidRPr="009D7E7E">
              <w:rPr>
                <w:rFonts w:asciiTheme="minorHAnsi" w:hAnsiTheme="minorHAnsi" w:cstheme="minorHAnsi"/>
                <w:b/>
                <w:sz w:val="22"/>
                <w:szCs w:val="22"/>
              </w:rPr>
              <w:t>primary diagnosis</w:t>
            </w:r>
            <w:r w:rsidRPr="009D7E7E">
              <w:rPr>
                <w:rFonts w:asciiTheme="minorHAnsi" w:hAnsiTheme="minorHAnsi" w:cstheme="minorHAnsi"/>
                <w:sz w:val="22"/>
                <w:szCs w:val="22"/>
              </w:rPr>
              <w:t xml:space="preserve"> code is listed below by creating a variable (</w:t>
            </w:r>
            <w:r w:rsidRPr="009D7E7E">
              <w:rPr>
                <w:rFonts w:asciiTheme="minorHAnsi" w:hAnsiTheme="minorHAnsi" w:cstheme="minorHAnsi"/>
                <w:i/>
                <w:iCs/>
                <w:sz w:val="22"/>
                <w:szCs w:val="22"/>
              </w:rPr>
              <w:t>for example Ishospital</w:t>
            </w:r>
            <w:r w:rsidRPr="009D7E7E">
              <w:rPr>
                <w:rFonts w:asciiTheme="minorHAnsi" w:hAnsiTheme="minorHAnsi" w:cstheme="minorHAnsi"/>
                <w:sz w:val="22"/>
                <w:szCs w:val="22"/>
              </w:rPr>
              <w:t>) that takes the value of 1, if admission is due to diagnosis codes targeted; else its value is 2.</w:t>
            </w:r>
          </w:p>
          <w:p w14:paraId="63C4E196" w14:textId="77777777" w:rsidR="00D51CF1" w:rsidRPr="009D7E7E" w:rsidRDefault="00D51CF1" w:rsidP="00D51CF1">
            <w:pPr>
              <w:ind w:left="720"/>
              <w:rPr>
                <w:rFonts w:cstheme="minorHAnsi"/>
              </w:rPr>
            </w:pPr>
            <w:r w:rsidRPr="009D7E7E">
              <w:rPr>
                <w:rFonts w:cstheme="minorHAnsi"/>
                <w:b/>
              </w:rPr>
              <w:t>ICD-9-CM Code</w:t>
            </w:r>
            <w:r w:rsidRPr="009D7E7E">
              <w:rPr>
                <w:rFonts w:cstheme="minorHAnsi"/>
              </w:rPr>
              <w:t xml:space="preserve">    </w:t>
            </w:r>
            <w:r w:rsidRPr="009D7E7E">
              <w:rPr>
                <w:rFonts w:cstheme="minorHAnsi"/>
                <w:b/>
              </w:rPr>
              <w:t>Description</w:t>
            </w:r>
          </w:p>
          <w:p w14:paraId="130F26FD" w14:textId="77777777" w:rsidR="00D51CF1" w:rsidRPr="009D7E7E" w:rsidRDefault="00D51CF1" w:rsidP="00D51CF1">
            <w:pPr>
              <w:ind w:left="1890" w:hanging="1170"/>
              <w:rPr>
                <w:rFonts w:cstheme="minorHAnsi"/>
              </w:rPr>
            </w:pPr>
            <w:r w:rsidRPr="009D7E7E">
              <w:rPr>
                <w:rFonts w:cstheme="minorHAnsi"/>
              </w:rPr>
              <w:t>490.*</w:t>
            </w:r>
            <w:r w:rsidRPr="009D7E7E">
              <w:rPr>
                <w:rFonts w:cstheme="minorHAnsi"/>
              </w:rPr>
              <w:tab/>
              <w:t>Bronchitis, not specified as acute or chronic</w:t>
            </w:r>
          </w:p>
          <w:p w14:paraId="4757762D" w14:textId="77777777" w:rsidR="00D51CF1" w:rsidRPr="009D7E7E" w:rsidRDefault="00D51CF1" w:rsidP="00D51CF1">
            <w:pPr>
              <w:ind w:left="1890" w:hanging="1170"/>
              <w:rPr>
                <w:rFonts w:cstheme="minorHAnsi"/>
              </w:rPr>
            </w:pPr>
            <w:r w:rsidRPr="009D7E7E">
              <w:rPr>
                <w:rFonts w:cstheme="minorHAnsi"/>
              </w:rPr>
              <w:t>491.*</w:t>
            </w:r>
            <w:r w:rsidRPr="009D7E7E">
              <w:rPr>
                <w:rFonts w:cstheme="minorHAnsi"/>
              </w:rPr>
              <w:tab/>
              <w:t>Chronic bronchitis</w:t>
            </w:r>
          </w:p>
          <w:p w14:paraId="015D7405" w14:textId="77777777" w:rsidR="00D51CF1" w:rsidRPr="009D7E7E" w:rsidRDefault="00D51CF1" w:rsidP="00D51CF1">
            <w:pPr>
              <w:ind w:left="1890" w:hanging="1170"/>
              <w:rPr>
                <w:rFonts w:cstheme="minorHAnsi"/>
              </w:rPr>
            </w:pPr>
            <w:r w:rsidRPr="009D7E7E">
              <w:rPr>
                <w:rFonts w:cstheme="minorHAnsi"/>
              </w:rPr>
              <w:t>492.*</w:t>
            </w:r>
            <w:r w:rsidRPr="009D7E7E">
              <w:rPr>
                <w:rFonts w:cstheme="minorHAnsi"/>
              </w:rPr>
              <w:tab/>
              <w:t>Emphysema</w:t>
            </w:r>
          </w:p>
          <w:p w14:paraId="793884DB" w14:textId="77777777" w:rsidR="00D51CF1" w:rsidRPr="009D7E7E" w:rsidRDefault="00D51CF1" w:rsidP="00D51CF1">
            <w:pPr>
              <w:ind w:left="1890" w:hanging="1170"/>
              <w:rPr>
                <w:rFonts w:cstheme="minorHAnsi"/>
              </w:rPr>
            </w:pPr>
            <w:r w:rsidRPr="009D7E7E">
              <w:rPr>
                <w:rFonts w:cstheme="minorHAnsi"/>
              </w:rPr>
              <w:t>496.*</w:t>
            </w:r>
            <w:r w:rsidRPr="009D7E7E">
              <w:rPr>
                <w:rFonts w:cstheme="minorHAnsi"/>
              </w:rPr>
              <w:tab/>
              <w:t>Chronic airway obstruction, not elsewhere classified</w:t>
            </w:r>
          </w:p>
          <w:p w14:paraId="7C84DB88" w14:textId="2922DB43" w:rsidR="002C1142" w:rsidRDefault="00D51CF1" w:rsidP="00D51CF1">
            <w:pPr>
              <w:ind w:left="720"/>
              <w:rPr>
                <w:rFonts w:cstheme="minorHAnsi"/>
              </w:rPr>
            </w:pPr>
            <w:r w:rsidRPr="009D7E7E">
              <w:rPr>
                <w:rFonts w:cstheme="minorHAnsi"/>
              </w:rPr>
              <w:t>493.2</w:t>
            </w:r>
            <w:r w:rsidRPr="009D7E7E">
              <w:rPr>
                <w:rFonts w:cstheme="minorHAnsi"/>
                <w:vertAlign w:val="superscript"/>
              </w:rPr>
              <w:t>*</w:t>
            </w:r>
            <w:r w:rsidRPr="009D7E7E">
              <w:rPr>
                <w:rFonts w:cstheme="minorHAnsi"/>
              </w:rPr>
              <w:t xml:space="preserve">           </w:t>
            </w:r>
            <w:r w:rsidR="002C1142">
              <w:rPr>
                <w:rFonts w:cstheme="minorHAnsi"/>
              </w:rPr>
              <w:t xml:space="preserve"> </w:t>
            </w:r>
            <w:r w:rsidRPr="009D7E7E">
              <w:rPr>
                <w:rFonts w:cstheme="minorHAnsi"/>
                <w:color w:val="000000"/>
              </w:rPr>
              <w:t>Chronic obstructive asthma is included o</w:t>
            </w:r>
            <w:r w:rsidRPr="009D7E7E">
              <w:rPr>
                <w:rFonts w:cstheme="minorHAnsi"/>
              </w:rPr>
              <w:t xml:space="preserve">nly when </w:t>
            </w:r>
          </w:p>
          <w:p w14:paraId="2B410033" w14:textId="2A23BA3B" w:rsidR="00D51CF1" w:rsidRPr="009D7E7E" w:rsidRDefault="002C1142" w:rsidP="00D51CF1">
            <w:pPr>
              <w:ind w:left="720"/>
              <w:rPr>
                <w:rFonts w:cstheme="minorHAnsi"/>
              </w:rPr>
            </w:pPr>
            <w:r>
              <w:rPr>
                <w:rFonts w:cstheme="minorHAnsi"/>
              </w:rPr>
              <w:t xml:space="preserve">                        </w:t>
            </w:r>
            <w:r w:rsidR="00D51CF1" w:rsidRPr="009D7E7E">
              <w:rPr>
                <w:rFonts w:cstheme="minorHAnsi"/>
              </w:rPr>
              <w:t xml:space="preserve">490.*- 492.* or 496.* is present in any of the secondary </w:t>
            </w:r>
          </w:p>
          <w:p w14:paraId="77B16244" w14:textId="37AC20E2" w:rsidR="00D51CF1" w:rsidRPr="009D7E7E" w:rsidRDefault="00D51CF1" w:rsidP="00D51CF1">
            <w:pPr>
              <w:ind w:left="720"/>
              <w:rPr>
                <w:rFonts w:cstheme="minorHAnsi"/>
              </w:rPr>
            </w:pPr>
            <w:r w:rsidRPr="009D7E7E">
              <w:rPr>
                <w:rFonts w:cstheme="minorHAnsi"/>
              </w:rPr>
              <w:lastRenderedPageBreak/>
              <w:t xml:space="preserve">                      </w:t>
            </w:r>
            <w:r w:rsidR="002C1142">
              <w:rPr>
                <w:rFonts w:cstheme="minorHAnsi"/>
              </w:rPr>
              <w:t xml:space="preserve">  </w:t>
            </w:r>
            <w:r w:rsidRPr="009D7E7E">
              <w:rPr>
                <w:rFonts w:cstheme="minorHAnsi"/>
              </w:rPr>
              <w:t>diagnosis codes.</w:t>
            </w:r>
          </w:p>
          <w:p w14:paraId="6F790DC1" w14:textId="77777777" w:rsidR="00D51CF1" w:rsidRPr="009D7E7E" w:rsidRDefault="00D51CF1" w:rsidP="00D51CF1">
            <w:pPr>
              <w:pStyle w:val="TableParagraph"/>
              <w:rPr>
                <w:rFonts w:eastAsia="Times New Roman" w:cstheme="minorHAnsi"/>
              </w:rPr>
            </w:pPr>
            <w:r w:rsidRPr="009D7E7E">
              <w:rPr>
                <w:rFonts w:cstheme="minorHAnsi"/>
                <w:i/>
              </w:rPr>
              <w:t xml:space="preserve">         </w:t>
            </w:r>
            <w:r w:rsidRPr="009D7E7E">
              <w:rPr>
                <w:rFonts w:cstheme="minorHAnsi"/>
              </w:rPr>
              <w:t xml:space="preserve">      Note: ‘</w:t>
            </w:r>
            <w:r w:rsidRPr="009D7E7E">
              <w:rPr>
                <w:rFonts w:cstheme="minorHAnsi"/>
                <w:color w:val="000000"/>
              </w:rPr>
              <w:t>*’ includes all sub variation codes.</w:t>
            </w:r>
          </w:p>
          <w:p w14:paraId="12118759" w14:textId="77777777" w:rsidR="00D51CF1" w:rsidRPr="009D7E7E" w:rsidRDefault="00D51CF1" w:rsidP="00D51CF1">
            <w:pPr>
              <w:spacing w:after="120"/>
              <w:ind w:left="720"/>
              <w:rPr>
                <w:rFonts w:cstheme="minorHAnsi"/>
              </w:rPr>
            </w:pPr>
          </w:p>
          <w:p w14:paraId="458219E7" w14:textId="61764176" w:rsidR="00D51CF1" w:rsidRPr="009D7E7E" w:rsidRDefault="00D51CF1" w:rsidP="00D51CF1">
            <w:pPr>
              <w:rPr>
                <w:rFonts w:cstheme="minorHAnsi"/>
              </w:rPr>
            </w:pPr>
            <w:r w:rsidRPr="009D7E7E">
              <w:rPr>
                <w:rFonts w:cstheme="minorHAnsi"/>
                <w:b/>
              </w:rPr>
              <w:t>Exclude</w:t>
            </w:r>
            <w:r w:rsidRPr="009D7E7E">
              <w:rPr>
                <w:rFonts w:cstheme="minorHAnsi"/>
              </w:rPr>
              <w:t xml:space="preserve"> cases with 493.2 as a primary diagnosis if none of the secondary diagnosis fields contain 490.*-</w:t>
            </w:r>
            <w:r w:rsidR="002C1142">
              <w:rPr>
                <w:rFonts w:cstheme="minorHAnsi"/>
              </w:rPr>
              <w:t xml:space="preserve"> </w:t>
            </w:r>
            <w:r w:rsidRPr="009D7E7E">
              <w:rPr>
                <w:rFonts w:cstheme="minorHAnsi"/>
              </w:rPr>
              <w:t>492.* or 496.*</w:t>
            </w:r>
          </w:p>
          <w:p w14:paraId="2B289214" w14:textId="77777777" w:rsidR="00D51CF1" w:rsidRPr="009D7E7E" w:rsidRDefault="00D51CF1" w:rsidP="00D51CF1">
            <w:pPr>
              <w:rPr>
                <w:rFonts w:cstheme="minorHAnsi"/>
              </w:rPr>
            </w:pPr>
          </w:p>
          <w:p w14:paraId="5995D1CF" w14:textId="687020BE" w:rsidR="002C2A4A" w:rsidRPr="009D7E7E" w:rsidRDefault="00D51CF1" w:rsidP="00D51CF1">
            <w:pPr>
              <w:rPr>
                <w:rFonts w:cstheme="minorHAnsi"/>
              </w:rPr>
            </w:pPr>
            <w:r w:rsidRPr="009D7E7E">
              <w:rPr>
                <w:rFonts w:cstheme="minorHAnsi"/>
                <w:color w:val="000000"/>
              </w:rPr>
              <w:t>Retain only admissions identified as targeted diagnosis codes.</w:t>
            </w:r>
          </w:p>
        </w:tc>
      </w:tr>
      <w:tr w:rsidR="00D51CF1" w14:paraId="4F3E5E09" w14:textId="77777777" w:rsidTr="00174092">
        <w:tc>
          <w:tcPr>
            <w:tcW w:w="1998" w:type="dxa"/>
            <w:tcBorders>
              <w:right w:val="single" w:sz="24" w:space="0" w:color="FFA40B"/>
            </w:tcBorders>
            <w:shd w:val="clear" w:color="auto" w:fill="003B9F"/>
          </w:tcPr>
          <w:p w14:paraId="7DD51334" w14:textId="134B77E5" w:rsidR="00D51CF1" w:rsidRDefault="00D51CF1" w:rsidP="007558E9">
            <w:pPr>
              <w:rPr>
                <w:color w:val="FFFFFF" w:themeColor="background1"/>
              </w:rPr>
            </w:pPr>
            <w:r>
              <w:rPr>
                <w:color w:val="FFFFFF" w:themeColor="background1"/>
              </w:rPr>
              <w:lastRenderedPageBreak/>
              <w:t>Step #3</w:t>
            </w:r>
          </w:p>
        </w:tc>
        <w:tc>
          <w:tcPr>
            <w:tcW w:w="8072" w:type="dxa"/>
            <w:tcBorders>
              <w:left w:val="single" w:sz="24" w:space="0" w:color="FFA40B"/>
            </w:tcBorders>
          </w:tcPr>
          <w:p w14:paraId="0F1C343B"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 xml:space="preserve">Create demographic variables: </w:t>
            </w:r>
          </w:p>
          <w:p w14:paraId="480C6FA9" w14:textId="77777777" w:rsidR="00D51CF1" w:rsidRPr="009D7E7E" w:rsidRDefault="00D51CF1" w:rsidP="00D51CF1">
            <w:pPr>
              <w:autoSpaceDE w:val="0"/>
              <w:autoSpaceDN w:val="0"/>
              <w:adjustRightInd w:val="0"/>
              <w:spacing w:after="120" w:line="240" w:lineRule="auto"/>
              <w:rPr>
                <w:rFonts w:eastAsia="Calibri" w:cstheme="minorHAnsi"/>
                <w:color w:val="000000"/>
                <w:u w:val="single"/>
              </w:rPr>
            </w:pPr>
            <w:r w:rsidRPr="009D7E7E">
              <w:rPr>
                <w:rFonts w:eastAsia="Calibri" w:cstheme="minorHAnsi"/>
                <w:color w:val="000000"/>
                <w:u w:val="single"/>
              </w:rPr>
              <w:t>AgeGroup</w:t>
            </w:r>
          </w:p>
          <w:p w14:paraId="20247106"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 xml:space="preserve">Create AgeGroup variable using either patient’s date of birth and date of admission or age at time of admission. The base format for AgeGroup is by 5-year age groups beginning 0-4 and ending with 85+ resulting in 18 age groups plus one for unknown. Hospitalization counts must be submitted to CDC by these 5-year age groups coded from 1 to 19 (see Data Dictionary). </w:t>
            </w:r>
          </w:p>
          <w:p w14:paraId="3110C9B9" w14:textId="77777777" w:rsidR="00D51CF1" w:rsidRPr="009D7E7E" w:rsidRDefault="00D51CF1" w:rsidP="00D51CF1">
            <w:pPr>
              <w:autoSpaceDE w:val="0"/>
              <w:autoSpaceDN w:val="0"/>
              <w:adjustRightInd w:val="0"/>
              <w:spacing w:after="120" w:line="240" w:lineRule="auto"/>
              <w:rPr>
                <w:rFonts w:eastAsia="Calibri" w:cstheme="minorHAnsi"/>
                <w:color w:val="000000"/>
              </w:rPr>
            </w:pPr>
          </w:p>
          <w:p w14:paraId="6C17902D" w14:textId="77777777" w:rsidR="00D51CF1" w:rsidRPr="009D7E7E" w:rsidRDefault="00D51CF1" w:rsidP="00D51CF1">
            <w:pPr>
              <w:autoSpaceDE w:val="0"/>
              <w:autoSpaceDN w:val="0"/>
              <w:adjustRightInd w:val="0"/>
              <w:spacing w:after="120" w:line="240" w:lineRule="auto"/>
              <w:rPr>
                <w:rFonts w:eastAsia="Calibri" w:cstheme="minorHAnsi"/>
                <w:color w:val="000000"/>
                <w:u w:val="single"/>
              </w:rPr>
            </w:pPr>
            <w:r w:rsidRPr="009D7E7E">
              <w:rPr>
                <w:rFonts w:eastAsia="Calibri" w:cstheme="minorHAnsi"/>
                <w:color w:val="000000"/>
                <w:u w:val="single"/>
              </w:rPr>
              <w:t>Race and Ethnicity (optional)</w:t>
            </w:r>
          </w:p>
          <w:p w14:paraId="5F03039C" w14:textId="232BC18C"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 xml:space="preserve">Race and ethnicity variables are optional for submission to CDC. If race and ethnicity data is being provided, be sure that the coding structure conforms to that laid out in the Data Dictionary. Counts and measures may be generated for </w:t>
            </w:r>
            <w:r w:rsidR="00EF5164">
              <w:rPr>
                <w:rFonts w:eastAsia="Calibri" w:cstheme="minorHAnsi"/>
                <w:color w:val="000000"/>
              </w:rPr>
              <w:t>recipients</w:t>
            </w:r>
            <w:r w:rsidRPr="009D7E7E">
              <w:rPr>
                <w:rFonts w:eastAsia="Calibri" w:cstheme="minorHAnsi"/>
                <w:color w:val="000000"/>
              </w:rPr>
              <w:t xml:space="preserve"> portals without specifying race or ethnicity if these data are missing or considered unreliable/inaccurate.</w:t>
            </w:r>
          </w:p>
          <w:p w14:paraId="724EAC8C" w14:textId="785F6723" w:rsidR="00D51CF1" w:rsidRPr="009D7E7E" w:rsidRDefault="00D51CF1" w:rsidP="00D51CF1">
            <w:pPr>
              <w:rPr>
                <w:rFonts w:cstheme="minorHAnsi"/>
              </w:rPr>
            </w:pPr>
            <w:r w:rsidRPr="009D7E7E">
              <w:rPr>
                <w:rFonts w:eastAsia="Calibri" w:cstheme="minorHAnsi"/>
                <w:color w:val="auto"/>
              </w:rPr>
              <w:t>Note: For Race and ethnicity, the code ‘W’ includes White alone.  The code ‘B’ includes Black alone.  The code ‘O’ includes American Indian or Alaskan Native or Asian or Pacific Islander or two or more races. The code ‘H’ includes those who are ‘Hispanic alone’ and those who are both ‘Hispanic and non-Hispanic’.</w:t>
            </w:r>
          </w:p>
        </w:tc>
      </w:tr>
      <w:tr w:rsidR="00D51CF1" w14:paraId="6A2217BF" w14:textId="77777777" w:rsidTr="00174092">
        <w:tc>
          <w:tcPr>
            <w:tcW w:w="1998" w:type="dxa"/>
            <w:tcBorders>
              <w:right w:val="single" w:sz="24" w:space="0" w:color="FFA40B"/>
            </w:tcBorders>
            <w:shd w:val="clear" w:color="auto" w:fill="003B9F"/>
          </w:tcPr>
          <w:p w14:paraId="350A5606" w14:textId="514354A5" w:rsidR="00D51CF1" w:rsidRDefault="00D51CF1" w:rsidP="007558E9">
            <w:pPr>
              <w:rPr>
                <w:color w:val="FFFFFF" w:themeColor="background1"/>
              </w:rPr>
            </w:pPr>
            <w:r>
              <w:rPr>
                <w:color w:val="FFFFFF" w:themeColor="background1"/>
              </w:rPr>
              <w:t>Step #4</w:t>
            </w:r>
          </w:p>
        </w:tc>
        <w:tc>
          <w:tcPr>
            <w:tcW w:w="8072" w:type="dxa"/>
            <w:tcBorders>
              <w:left w:val="single" w:sz="24" w:space="0" w:color="FFA40B"/>
            </w:tcBorders>
          </w:tcPr>
          <w:p w14:paraId="193BDFB2" w14:textId="77777777" w:rsidR="00D51CF1" w:rsidRPr="009D7E7E" w:rsidRDefault="00D51CF1" w:rsidP="00D51CF1">
            <w:pPr>
              <w:pStyle w:val="Default"/>
              <w:spacing w:after="120"/>
              <w:rPr>
                <w:rFonts w:asciiTheme="minorHAnsi" w:hAnsiTheme="minorHAnsi" w:cstheme="minorHAnsi"/>
                <w:sz w:val="22"/>
                <w:szCs w:val="22"/>
              </w:rPr>
            </w:pPr>
            <w:r w:rsidRPr="009D7E7E">
              <w:rPr>
                <w:rFonts w:asciiTheme="minorHAnsi" w:hAnsiTheme="minorHAnsi" w:cstheme="minorHAnsi"/>
                <w:sz w:val="22"/>
                <w:szCs w:val="22"/>
              </w:rPr>
              <w:t>Create variable “MonthlyHosp” and summarize data by the following variables coded according to data dictionary:</w:t>
            </w:r>
          </w:p>
          <w:p w14:paraId="29017473" w14:textId="77777777"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AdmissionMonth</w:t>
            </w:r>
          </w:p>
          <w:p w14:paraId="37DD2FE0" w14:textId="77777777"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AgeGroup</w:t>
            </w:r>
          </w:p>
          <w:p w14:paraId="3B8284E2" w14:textId="2000C27C"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County (patient’s county of residence as 5</w:t>
            </w:r>
            <w:r w:rsidR="00CE550C">
              <w:rPr>
                <w:rFonts w:asciiTheme="minorHAnsi" w:hAnsiTheme="minorHAnsi" w:cstheme="minorHAnsi"/>
                <w:sz w:val="22"/>
                <w:szCs w:val="22"/>
              </w:rPr>
              <w:t>-</w:t>
            </w:r>
            <w:r w:rsidRPr="009D7E7E">
              <w:rPr>
                <w:rFonts w:asciiTheme="minorHAnsi" w:hAnsiTheme="minorHAnsi" w:cstheme="minorHAnsi"/>
                <w:sz w:val="22"/>
                <w:szCs w:val="22"/>
              </w:rPr>
              <w:t>digit FIPS code)</w:t>
            </w:r>
          </w:p>
          <w:p w14:paraId="1930AA25" w14:textId="77777777"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Ethnicity (if using)</w:t>
            </w:r>
          </w:p>
          <w:p w14:paraId="7AFC1153" w14:textId="77777777"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Race (if using)</w:t>
            </w:r>
          </w:p>
          <w:p w14:paraId="33318CB9" w14:textId="77777777"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Sex</w:t>
            </w:r>
          </w:p>
          <w:p w14:paraId="0EF05A85" w14:textId="77777777" w:rsidR="00D51CF1" w:rsidRPr="009D7E7E" w:rsidRDefault="00D51CF1" w:rsidP="00987782">
            <w:pPr>
              <w:pStyle w:val="Default"/>
              <w:numPr>
                <w:ilvl w:val="0"/>
                <w:numId w:val="38"/>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YearAdmitted</w:t>
            </w:r>
          </w:p>
          <w:p w14:paraId="6892FDDE" w14:textId="4435DA5E" w:rsidR="00D51CF1" w:rsidRPr="009D7E7E" w:rsidRDefault="00D51CF1" w:rsidP="00D51CF1">
            <w:pPr>
              <w:rPr>
                <w:rFonts w:cstheme="minorHAnsi"/>
              </w:rPr>
            </w:pPr>
            <w:r w:rsidRPr="009D7E7E">
              <w:rPr>
                <w:rFonts w:cstheme="minorHAnsi"/>
              </w:rPr>
              <w:t>Do not expand dataset to include all combinations of these variables where MonthlyHosp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D51CF1" w14:paraId="40162DAE" w14:textId="77777777" w:rsidTr="00174092">
        <w:tc>
          <w:tcPr>
            <w:tcW w:w="1998" w:type="dxa"/>
            <w:tcBorders>
              <w:right w:val="single" w:sz="24" w:space="0" w:color="FFA40B"/>
            </w:tcBorders>
            <w:shd w:val="clear" w:color="auto" w:fill="003B9F"/>
          </w:tcPr>
          <w:p w14:paraId="363D260F" w14:textId="1F133096" w:rsidR="00D51CF1" w:rsidRDefault="00D51CF1" w:rsidP="007558E9">
            <w:pPr>
              <w:rPr>
                <w:color w:val="FFFFFF" w:themeColor="background1"/>
              </w:rPr>
            </w:pPr>
            <w:r>
              <w:rPr>
                <w:color w:val="FFFFFF" w:themeColor="background1"/>
              </w:rPr>
              <w:lastRenderedPageBreak/>
              <w:t>Step #5</w:t>
            </w:r>
          </w:p>
        </w:tc>
        <w:tc>
          <w:tcPr>
            <w:tcW w:w="8072" w:type="dxa"/>
            <w:tcBorders>
              <w:left w:val="single" w:sz="24" w:space="0" w:color="FFA40B"/>
            </w:tcBorders>
          </w:tcPr>
          <w:p w14:paraId="63EB072B"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Create the following variables and code according to data dictionary:</w:t>
            </w:r>
          </w:p>
          <w:p w14:paraId="62E9D827" w14:textId="2FD124B0" w:rsidR="00D51CF1" w:rsidRPr="009D7E7E" w:rsidRDefault="00D51CF1" w:rsidP="00D51CF1">
            <w:pPr>
              <w:numPr>
                <w:ilvl w:val="0"/>
                <w:numId w:val="39"/>
              </w:numPr>
              <w:autoSpaceDE w:val="0"/>
              <w:autoSpaceDN w:val="0"/>
              <w:adjustRightInd w:val="0"/>
              <w:spacing w:after="120" w:line="240" w:lineRule="auto"/>
              <w:rPr>
                <w:rFonts w:cstheme="minorHAnsi"/>
              </w:rPr>
            </w:pPr>
            <w:r w:rsidRPr="009D7E7E">
              <w:rPr>
                <w:rFonts w:eastAsia="Calibri" w:cstheme="minorHAnsi"/>
                <w:color w:val="000000"/>
              </w:rPr>
              <w:t>HealthOutcomeID</w:t>
            </w:r>
          </w:p>
        </w:tc>
      </w:tr>
      <w:tr w:rsidR="00D51CF1" w14:paraId="63A92ABC" w14:textId="77777777" w:rsidTr="00174092">
        <w:tc>
          <w:tcPr>
            <w:tcW w:w="1998" w:type="dxa"/>
            <w:tcBorders>
              <w:right w:val="single" w:sz="24" w:space="0" w:color="FFA40B"/>
            </w:tcBorders>
            <w:shd w:val="clear" w:color="auto" w:fill="003B9F"/>
          </w:tcPr>
          <w:p w14:paraId="40AEF793" w14:textId="3E3B9A86" w:rsidR="00D51CF1" w:rsidRDefault="00D51CF1" w:rsidP="007558E9">
            <w:pPr>
              <w:rPr>
                <w:color w:val="FFFFFF" w:themeColor="background1"/>
              </w:rPr>
            </w:pPr>
            <w:r>
              <w:rPr>
                <w:color w:val="FFFFFF" w:themeColor="background1"/>
              </w:rPr>
              <w:t>Step #6</w:t>
            </w:r>
          </w:p>
        </w:tc>
        <w:tc>
          <w:tcPr>
            <w:tcW w:w="8072" w:type="dxa"/>
            <w:tcBorders>
              <w:left w:val="single" w:sz="24" w:space="0" w:color="FFA40B"/>
            </w:tcBorders>
          </w:tcPr>
          <w:p w14:paraId="4B26882F"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Create new variable called “RowIdentifier”.</w:t>
            </w:r>
          </w:p>
          <w:p w14:paraId="135CA16A" w14:textId="63BA937D" w:rsidR="00D51CF1" w:rsidRPr="009D7E7E" w:rsidRDefault="00D51CF1" w:rsidP="00D51CF1">
            <w:pPr>
              <w:rPr>
                <w:rFonts w:cstheme="minorHAnsi"/>
              </w:rPr>
            </w:pPr>
            <w:r w:rsidRPr="009D7E7E">
              <w:rPr>
                <w:rFonts w:eastAsia="Calibri" w:cstheme="minorHAnsi"/>
                <w:color w:val="auto"/>
              </w:rPr>
              <w:t>RowIdentifier should be a sequence of numbers from 1 to the number of rows in your dataset.</w:t>
            </w:r>
          </w:p>
        </w:tc>
      </w:tr>
      <w:tr w:rsidR="00D51CF1" w14:paraId="4F01666D" w14:textId="77777777" w:rsidTr="00174092">
        <w:tc>
          <w:tcPr>
            <w:tcW w:w="1998" w:type="dxa"/>
            <w:tcBorders>
              <w:right w:val="single" w:sz="24" w:space="0" w:color="FFA40B"/>
            </w:tcBorders>
            <w:shd w:val="clear" w:color="auto" w:fill="003B9F"/>
          </w:tcPr>
          <w:p w14:paraId="5268050B" w14:textId="0FA3CAB8" w:rsidR="00D51CF1" w:rsidRDefault="00D51CF1" w:rsidP="007558E9">
            <w:pPr>
              <w:rPr>
                <w:color w:val="FFFFFF" w:themeColor="background1"/>
              </w:rPr>
            </w:pPr>
            <w:r>
              <w:rPr>
                <w:color w:val="FFFFFF" w:themeColor="background1"/>
              </w:rPr>
              <w:t>Step #7</w:t>
            </w:r>
          </w:p>
        </w:tc>
        <w:tc>
          <w:tcPr>
            <w:tcW w:w="8072" w:type="dxa"/>
            <w:tcBorders>
              <w:left w:val="single" w:sz="24" w:space="0" w:color="FFA40B"/>
            </w:tcBorders>
          </w:tcPr>
          <w:p w14:paraId="28A1C9E2" w14:textId="77777777" w:rsidR="00D51CF1" w:rsidRPr="009D7E7E" w:rsidRDefault="00D51CF1" w:rsidP="00D51CF1">
            <w:pPr>
              <w:pStyle w:val="Default"/>
              <w:spacing w:after="120"/>
              <w:rPr>
                <w:rFonts w:asciiTheme="minorHAnsi" w:hAnsiTheme="minorHAnsi" w:cstheme="minorHAnsi"/>
                <w:sz w:val="22"/>
                <w:szCs w:val="22"/>
              </w:rPr>
            </w:pPr>
            <w:r w:rsidRPr="009D7E7E">
              <w:rPr>
                <w:rFonts w:asciiTheme="minorHAnsi" w:hAnsiTheme="minorHAnsi" w:cstheme="minorHAnsi"/>
                <w:sz w:val="22"/>
                <w:szCs w:val="22"/>
              </w:rPr>
              <w:t xml:space="preserve">Order the variables according the schema </w:t>
            </w:r>
          </w:p>
          <w:p w14:paraId="61CAA8DC"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RowIdentifier</w:t>
            </w:r>
          </w:p>
          <w:p w14:paraId="36BCDDE2"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AdmissionMonth</w:t>
            </w:r>
          </w:p>
          <w:p w14:paraId="0698F867"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AgeGroup</w:t>
            </w:r>
          </w:p>
          <w:p w14:paraId="357E3DF7"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County</w:t>
            </w:r>
          </w:p>
          <w:p w14:paraId="471C0F90"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Ethnicity (optional)</w:t>
            </w:r>
          </w:p>
          <w:p w14:paraId="1A8DD132"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HealthOutcomeID</w:t>
            </w:r>
          </w:p>
          <w:p w14:paraId="4D9F2263"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MonthlyHosp</w:t>
            </w:r>
          </w:p>
          <w:p w14:paraId="6CF704C8"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Race (optional)</w:t>
            </w:r>
          </w:p>
          <w:p w14:paraId="5B7F5E2C" w14:textId="77777777"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Sex</w:t>
            </w:r>
          </w:p>
          <w:p w14:paraId="7B9645D1" w14:textId="4C4BAA6F" w:rsidR="00D51CF1" w:rsidRPr="009D7E7E" w:rsidRDefault="00D51CF1" w:rsidP="00987782">
            <w:pPr>
              <w:pStyle w:val="Default"/>
              <w:numPr>
                <w:ilvl w:val="0"/>
                <w:numId w:val="40"/>
              </w:numPr>
              <w:spacing w:after="120"/>
              <w:contextualSpacing/>
              <w:rPr>
                <w:rFonts w:asciiTheme="minorHAnsi" w:hAnsiTheme="minorHAnsi" w:cstheme="minorHAnsi"/>
                <w:sz w:val="22"/>
                <w:szCs w:val="22"/>
              </w:rPr>
            </w:pPr>
            <w:r w:rsidRPr="009D7E7E">
              <w:rPr>
                <w:rFonts w:asciiTheme="minorHAnsi" w:hAnsiTheme="minorHAnsi" w:cstheme="minorHAnsi"/>
                <w:sz w:val="22"/>
                <w:szCs w:val="22"/>
              </w:rPr>
              <w:t>YearAdmitted</w:t>
            </w:r>
          </w:p>
        </w:tc>
      </w:tr>
      <w:tr w:rsidR="00D51CF1" w14:paraId="27B85B4F" w14:textId="77777777" w:rsidTr="00174092">
        <w:tc>
          <w:tcPr>
            <w:tcW w:w="1998" w:type="dxa"/>
            <w:tcBorders>
              <w:right w:val="single" w:sz="24" w:space="0" w:color="FFA40B"/>
            </w:tcBorders>
            <w:shd w:val="clear" w:color="auto" w:fill="003B9F"/>
          </w:tcPr>
          <w:p w14:paraId="324FD515" w14:textId="19A4A5A0" w:rsidR="00D51CF1" w:rsidRDefault="00D51CF1" w:rsidP="007558E9">
            <w:pPr>
              <w:rPr>
                <w:color w:val="FFFFFF" w:themeColor="background1"/>
              </w:rPr>
            </w:pPr>
            <w:r>
              <w:rPr>
                <w:color w:val="FFFFFF" w:themeColor="background1"/>
              </w:rPr>
              <w:t>Step #8</w:t>
            </w:r>
          </w:p>
        </w:tc>
        <w:tc>
          <w:tcPr>
            <w:tcW w:w="8072" w:type="dxa"/>
            <w:tcBorders>
              <w:left w:val="single" w:sz="24" w:space="0" w:color="FFA40B"/>
            </w:tcBorders>
          </w:tcPr>
          <w:p w14:paraId="6855713A"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Convert to XML</w:t>
            </w:r>
          </w:p>
          <w:p w14:paraId="30E5B701" w14:textId="77777777" w:rsidR="00D51CF1" w:rsidRPr="009D7E7E" w:rsidRDefault="00D51CF1" w:rsidP="00D51CF1">
            <w:pPr>
              <w:autoSpaceDE w:val="0"/>
              <w:autoSpaceDN w:val="0"/>
              <w:adjustRightInd w:val="0"/>
              <w:spacing w:after="120" w:line="240" w:lineRule="auto"/>
              <w:rPr>
                <w:rFonts w:eastAsia="Calibri" w:cstheme="minorHAnsi"/>
                <w:color w:val="000000"/>
              </w:rPr>
            </w:pPr>
            <w:r w:rsidRPr="009D7E7E">
              <w:rPr>
                <w:rFonts w:eastAsia="Calibri" w:cstheme="minorHAnsi"/>
                <w:color w:val="000000"/>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3BAE45CB" w14:textId="7441350D" w:rsidR="00D51CF1" w:rsidRPr="009D7E7E" w:rsidRDefault="00D51CF1" w:rsidP="00D51CF1">
            <w:pPr>
              <w:rPr>
                <w:rFonts w:cstheme="minorHAnsi"/>
              </w:rPr>
            </w:pPr>
            <w:r w:rsidRPr="009D7E7E">
              <w:rPr>
                <w:rFonts w:eastAsia="Calibri" w:cstheme="minorHAnsi"/>
                <w:color w:val="auto"/>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840F9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800" w:right="1080" w:bottom="720" w:left="1080" w:header="720" w:footer="720" w:gutter="0"/>
          <w:cols w:space="720"/>
          <w:docGrid w:linePitch="360"/>
        </w:sectPr>
      </w:pPr>
    </w:p>
    <w:p w14:paraId="7A6BBB58" w14:textId="3B1B2FF5" w:rsidR="00BC7CA4" w:rsidRDefault="00BC7CA4" w:rsidP="00A6095E">
      <w:pPr>
        <w:spacing w:line="259" w:lineRule="auto"/>
        <w:rPr>
          <w:rFonts w:eastAsiaTheme="majorEastAsia" w:cstheme="minorHAnsi"/>
          <w:caps/>
          <w:color w:val="003B9F"/>
          <w:sz w:val="32"/>
          <w:szCs w:val="32"/>
        </w:rPr>
      </w:pPr>
    </w:p>
    <w:p w14:paraId="1D0B8D5E" w14:textId="5F3B0DF0" w:rsidR="00CB6A02" w:rsidRDefault="00CB6A02" w:rsidP="00A6095E">
      <w:pPr>
        <w:spacing w:line="259" w:lineRule="auto"/>
        <w:rPr>
          <w:rFonts w:eastAsiaTheme="majorEastAsia" w:cstheme="minorHAnsi"/>
          <w:caps/>
          <w:color w:val="003B9F"/>
          <w:sz w:val="32"/>
          <w:szCs w:val="32"/>
        </w:rPr>
      </w:pPr>
    </w:p>
    <w:p w14:paraId="77929244" w14:textId="4D0231FD" w:rsidR="00CB6A02" w:rsidRDefault="00CB6A02" w:rsidP="00A6095E">
      <w:pPr>
        <w:spacing w:line="259" w:lineRule="auto"/>
        <w:rPr>
          <w:rFonts w:eastAsiaTheme="majorEastAsia" w:cstheme="minorHAnsi"/>
          <w:caps/>
          <w:color w:val="003B9F"/>
          <w:sz w:val="32"/>
          <w:szCs w:val="32"/>
        </w:rPr>
      </w:pPr>
    </w:p>
    <w:p w14:paraId="68449757" w14:textId="2A6EDC0B" w:rsidR="00CB6A02" w:rsidRDefault="00CB6A02" w:rsidP="00A6095E">
      <w:pPr>
        <w:spacing w:line="259" w:lineRule="auto"/>
        <w:rPr>
          <w:rFonts w:eastAsiaTheme="majorEastAsia" w:cstheme="minorHAnsi"/>
          <w:caps/>
          <w:color w:val="003B9F"/>
          <w:sz w:val="32"/>
          <w:szCs w:val="32"/>
        </w:rPr>
      </w:pPr>
    </w:p>
    <w:p w14:paraId="79FC5A00" w14:textId="6115A131" w:rsidR="00CB6A02" w:rsidRDefault="00CB6A02" w:rsidP="00A6095E">
      <w:pPr>
        <w:spacing w:line="259" w:lineRule="auto"/>
        <w:rPr>
          <w:rFonts w:eastAsiaTheme="majorEastAsia" w:cstheme="minorHAnsi"/>
          <w:caps/>
          <w:color w:val="003B9F"/>
          <w:sz w:val="32"/>
          <w:szCs w:val="32"/>
        </w:r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8"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9"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facebook.com/CDCEPHTracking</w:t>
      </w:r>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CD34" w14:textId="77777777" w:rsidR="009719CD" w:rsidRDefault="009719CD" w:rsidP="003E7B54">
      <w:pPr>
        <w:spacing w:after="0" w:line="240" w:lineRule="auto"/>
      </w:pPr>
      <w:r>
        <w:separator/>
      </w:r>
    </w:p>
  </w:endnote>
  <w:endnote w:type="continuationSeparator" w:id="0">
    <w:p w14:paraId="78C4DDD9" w14:textId="77777777" w:rsidR="009719CD" w:rsidRDefault="009719CD" w:rsidP="003E7B54">
      <w:pPr>
        <w:spacing w:after="0" w:line="240" w:lineRule="auto"/>
      </w:pPr>
      <w:r>
        <w:continuationSeparator/>
      </w:r>
    </w:p>
  </w:endnote>
  <w:endnote w:type="continuationNotice" w:id="1">
    <w:p w14:paraId="45D7060F" w14:textId="77777777" w:rsidR="009719CD" w:rsidRDefault="00971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EAB0" w14:textId="77777777" w:rsidR="00C10EA6" w:rsidRDefault="00C10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59EC9799"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E86FB4">
      <w:rPr>
        <w:noProof/>
        <w:sz w:val="18"/>
        <w:szCs w:val="18"/>
      </w:rPr>
      <w:drawing>
        <wp:inline distT="0" distB="0" distL="0" distR="0" wp14:anchorId="55DB0245" wp14:editId="213C98DF">
          <wp:extent cx="267970" cy="14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 cy="140335"/>
                  </a:xfrm>
                  <a:prstGeom prst="rect">
                    <a:avLst/>
                  </a:prstGeom>
                  <a:noFill/>
                </pic:spPr>
              </pic:pic>
            </a:graphicData>
          </a:graphic>
        </wp:inline>
      </w:drawing>
    </w:r>
    <w:r w:rsidR="00E86FB4">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7467" w14:textId="77777777" w:rsidR="00C10EA6" w:rsidRDefault="00C10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E14C" w14:textId="77777777" w:rsidR="009719CD" w:rsidRDefault="009719CD" w:rsidP="003E7B54">
      <w:pPr>
        <w:spacing w:after="0" w:line="240" w:lineRule="auto"/>
      </w:pPr>
      <w:r>
        <w:separator/>
      </w:r>
    </w:p>
  </w:footnote>
  <w:footnote w:type="continuationSeparator" w:id="0">
    <w:p w14:paraId="66D98EB1" w14:textId="77777777" w:rsidR="009719CD" w:rsidRDefault="009719CD" w:rsidP="003E7B54">
      <w:pPr>
        <w:spacing w:after="0" w:line="240" w:lineRule="auto"/>
      </w:pPr>
      <w:r>
        <w:continuationSeparator/>
      </w:r>
    </w:p>
  </w:footnote>
  <w:footnote w:type="continuationNotice" w:id="1">
    <w:p w14:paraId="2418144B" w14:textId="77777777" w:rsidR="009719CD" w:rsidRDefault="00971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1344" w14:textId="77777777" w:rsidR="00C10EA6" w:rsidRDefault="00C10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50FE3AA3" w:rsidR="00F73428" w:rsidRPr="00E86FB4" w:rsidRDefault="009D7E7E">
    <w:pPr>
      <w:pStyle w:val="Header"/>
      <w:pBdr>
        <w:bottom w:val="single" w:sz="12" w:space="5" w:color="FFA40B"/>
      </w:pBdr>
      <w:tabs>
        <w:tab w:val="clear" w:pos="4680"/>
        <w:tab w:val="clear" w:pos="9360"/>
        <w:tab w:val="right" w:pos="10080"/>
      </w:tabs>
      <w:rPr>
        <w:b/>
        <w:bCs/>
        <w:color w:val="003B9F"/>
        <w:sz w:val="18"/>
        <w:szCs w:val="18"/>
      </w:rPr>
    </w:pPr>
    <w:r w:rsidRPr="00E86FB4">
      <w:rPr>
        <w:color w:val="003B9F"/>
        <w:sz w:val="18"/>
        <w:szCs w:val="18"/>
      </w:rPr>
      <w:t>How</w:t>
    </w:r>
    <w:r w:rsidR="00C455D5">
      <w:rPr>
        <w:color w:val="003B9F"/>
        <w:sz w:val="18"/>
        <w:szCs w:val="18"/>
      </w:rPr>
      <w:t>-</w:t>
    </w:r>
    <w:r w:rsidRPr="00E86FB4">
      <w:rPr>
        <w:color w:val="003B9F"/>
        <w:sz w:val="18"/>
        <w:szCs w:val="18"/>
      </w:rPr>
      <w:t>To Guide</w:t>
    </w:r>
    <w:r w:rsidR="00C455D5">
      <w:rPr>
        <w:color w:val="003B9F"/>
        <w:sz w:val="18"/>
        <w:szCs w:val="18"/>
      </w:rPr>
      <w:t>:</w:t>
    </w:r>
    <w:r w:rsidR="00A22917" w:rsidRPr="00E86FB4">
      <w:rPr>
        <w:color w:val="003B9F"/>
        <w:sz w:val="18"/>
        <w:szCs w:val="18"/>
      </w:rPr>
      <w:t xml:space="preserve"> Chronic Obstructive Pulmonary Disease (COPD) Hospitalizations</w:t>
    </w:r>
    <w:r w:rsidR="00F73428" w:rsidRPr="00E86FB4">
      <w:rPr>
        <w:color w:val="003B9F"/>
        <w:sz w:val="18"/>
        <w:szCs w:val="18"/>
      </w:rPr>
      <w:tab/>
    </w:r>
    <w:r w:rsidR="00F73428" w:rsidRPr="00E86FB4">
      <w:rPr>
        <w:b/>
        <w:bCs/>
        <w:noProof/>
        <w:color w:val="003B9F"/>
        <w:sz w:val="18"/>
        <w:szCs w:val="18"/>
      </w:rPr>
      <w:fldChar w:fldCharType="begin"/>
    </w:r>
    <w:r w:rsidR="00F73428" w:rsidRPr="00E86FB4">
      <w:rPr>
        <w:b/>
        <w:color w:val="003B9F"/>
        <w:sz w:val="18"/>
        <w:szCs w:val="18"/>
      </w:rPr>
      <w:instrText xml:space="preserve"> PAGE   \* MERGEFORMAT </w:instrText>
    </w:r>
    <w:r w:rsidR="00F73428" w:rsidRPr="00E86FB4">
      <w:rPr>
        <w:b/>
        <w:color w:val="003B9F"/>
        <w:sz w:val="18"/>
        <w:szCs w:val="18"/>
      </w:rPr>
      <w:fldChar w:fldCharType="separate"/>
    </w:r>
    <w:r w:rsidR="00025811" w:rsidRPr="00E86FB4">
      <w:rPr>
        <w:b/>
        <w:bCs/>
        <w:noProof/>
        <w:color w:val="003B9F"/>
        <w:sz w:val="18"/>
        <w:szCs w:val="18"/>
      </w:rPr>
      <w:t>8</w:t>
    </w:r>
    <w:r w:rsidR="00F73428" w:rsidRPr="00E86FB4">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9AC9" w14:textId="77777777" w:rsidR="00C10EA6" w:rsidRDefault="00C10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E2C07"/>
    <w:multiLevelType w:val="hybridMultilevel"/>
    <w:tmpl w:val="8432FF1E"/>
    <w:lvl w:ilvl="0" w:tplc="AC0A84C4">
      <w:start w:val="1"/>
      <w:numFmt w:val="bullet"/>
      <w:lvlText w:val=""/>
      <w:lvlJc w:val="left"/>
      <w:pPr>
        <w:ind w:left="36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866B4"/>
    <w:multiLevelType w:val="hybridMultilevel"/>
    <w:tmpl w:val="A420CB3A"/>
    <w:lvl w:ilvl="0" w:tplc="138647C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AE54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74D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C48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A874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AE267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2859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18FD9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AA3E7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63A61"/>
    <w:multiLevelType w:val="hybridMultilevel"/>
    <w:tmpl w:val="9EF0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892A06"/>
    <w:multiLevelType w:val="hybridMultilevel"/>
    <w:tmpl w:val="F48C2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D542BE"/>
    <w:multiLevelType w:val="multilevel"/>
    <w:tmpl w:val="719E16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274417"/>
    <w:multiLevelType w:val="hybridMultilevel"/>
    <w:tmpl w:val="5F220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35"/>
  </w:num>
  <w:num w:numId="4">
    <w:abstractNumId w:val="16"/>
  </w:num>
  <w:num w:numId="5">
    <w:abstractNumId w:val="12"/>
  </w:num>
  <w:num w:numId="6">
    <w:abstractNumId w:val="21"/>
  </w:num>
  <w:num w:numId="7">
    <w:abstractNumId w:val="3"/>
  </w:num>
  <w:num w:numId="8">
    <w:abstractNumId w:val="1"/>
  </w:num>
  <w:num w:numId="9">
    <w:abstractNumId w:val="4"/>
  </w:num>
  <w:num w:numId="10">
    <w:abstractNumId w:val="31"/>
  </w:num>
  <w:num w:numId="11">
    <w:abstractNumId w:val="33"/>
  </w:num>
  <w:num w:numId="12">
    <w:abstractNumId w:val="5"/>
  </w:num>
  <w:num w:numId="13">
    <w:abstractNumId w:val="11"/>
  </w:num>
  <w:num w:numId="14">
    <w:abstractNumId w:val="17"/>
  </w:num>
  <w:num w:numId="15">
    <w:abstractNumId w:val="19"/>
  </w:num>
  <w:num w:numId="16">
    <w:abstractNumId w:val="14"/>
  </w:num>
  <w:num w:numId="17">
    <w:abstractNumId w:val="22"/>
  </w:num>
  <w:num w:numId="18">
    <w:abstractNumId w:val="26"/>
  </w:num>
  <w:num w:numId="19">
    <w:abstractNumId w:val="13"/>
  </w:num>
  <w:num w:numId="20">
    <w:abstractNumId w:val="6"/>
  </w:num>
  <w:num w:numId="21">
    <w:abstractNumId w:val="36"/>
  </w:num>
  <w:num w:numId="22">
    <w:abstractNumId w:val="37"/>
  </w:num>
  <w:num w:numId="23">
    <w:abstractNumId w:val="38"/>
  </w:num>
  <w:num w:numId="24">
    <w:abstractNumId w:val="9"/>
  </w:num>
  <w:num w:numId="25">
    <w:abstractNumId w:val="10"/>
  </w:num>
  <w:num w:numId="26">
    <w:abstractNumId w:val="34"/>
  </w:num>
  <w:num w:numId="27">
    <w:abstractNumId w:val="15"/>
  </w:num>
  <w:num w:numId="28">
    <w:abstractNumId w:val="0"/>
  </w:num>
  <w:num w:numId="29">
    <w:abstractNumId w:val="24"/>
  </w:num>
  <w:num w:numId="30">
    <w:abstractNumId w:val="27"/>
  </w:num>
  <w:num w:numId="31">
    <w:abstractNumId w:val="20"/>
  </w:num>
  <w:num w:numId="32">
    <w:abstractNumId w:val="32"/>
  </w:num>
  <w:num w:numId="33">
    <w:abstractNumId w:val="29"/>
  </w:num>
  <w:num w:numId="34">
    <w:abstractNumId w:val="25"/>
  </w:num>
  <w:num w:numId="35">
    <w:abstractNumId w:val="30"/>
  </w:num>
  <w:num w:numId="36">
    <w:abstractNumId w:val="39"/>
  </w:num>
  <w:num w:numId="37">
    <w:abstractNumId w:val="8"/>
  </w:num>
  <w:num w:numId="38">
    <w:abstractNumId w:val="18"/>
  </w:num>
  <w:num w:numId="39">
    <w:abstractNumId w:val="28"/>
  </w:num>
  <w:num w:numId="40">
    <w:abstractNumId w:val="40"/>
  </w:num>
  <w:num w:numId="4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MQNSlqYGFkZGJko6SsGpxcWZ+XkgBUa1ANt+9SYsAAAA"/>
  </w:docVars>
  <w:rsids>
    <w:rsidRoot w:val="00BD768B"/>
    <w:rsid w:val="00001756"/>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A77A5"/>
    <w:rsid w:val="002B0B01"/>
    <w:rsid w:val="002B189B"/>
    <w:rsid w:val="002B1EAF"/>
    <w:rsid w:val="002C1142"/>
    <w:rsid w:val="002C2A4A"/>
    <w:rsid w:val="002C4E8E"/>
    <w:rsid w:val="002C78B4"/>
    <w:rsid w:val="002D0867"/>
    <w:rsid w:val="002D5433"/>
    <w:rsid w:val="002D61BA"/>
    <w:rsid w:val="002E2050"/>
    <w:rsid w:val="002E397C"/>
    <w:rsid w:val="002E59A9"/>
    <w:rsid w:val="003020E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4BC3"/>
    <w:rsid w:val="00487572"/>
    <w:rsid w:val="00487AB7"/>
    <w:rsid w:val="00491DE6"/>
    <w:rsid w:val="00497F2E"/>
    <w:rsid w:val="004B175E"/>
    <w:rsid w:val="004B4C20"/>
    <w:rsid w:val="004C57FC"/>
    <w:rsid w:val="004D231C"/>
    <w:rsid w:val="004D750F"/>
    <w:rsid w:val="004E4241"/>
    <w:rsid w:val="00500B7E"/>
    <w:rsid w:val="005011AC"/>
    <w:rsid w:val="00503077"/>
    <w:rsid w:val="00511417"/>
    <w:rsid w:val="00516F84"/>
    <w:rsid w:val="0052273A"/>
    <w:rsid w:val="005278F5"/>
    <w:rsid w:val="005449CB"/>
    <w:rsid w:val="00547D8E"/>
    <w:rsid w:val="0055157A"/>
    <w:rsid w:val="0055231C"/>
    <w:rsid w:val="00567465"/>
    <w:rsid w:val="0057417E"/>
    <w:rsid w:val="00581A9E"/>
    <w:rsid w:val="00583F6D"/>
    <w:rsid w:val="00592695"/>
    <w:rsid w:val="005A1D4D"/>
    <w:rsid w:val="005B556C"/>
    <w:rsid w:val="005B6F29"/>
    <w:rsid w:val="005C7585"/>
    <w:rsid w:val="005D25B0"/>
    <w:rsid w:val="005E014D"/>
    <w:rsid w:val="005E212E"/>
    <w:rsid w:val="005E64A6"/>
    <w:rsid w:val="005F06DC"/>
    <w:rsid w:val="005F41A5"/>
    <w:rsid w:val="0061175C"/>
    <w:rsid w:val="00621F0B"/>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7926"/>
    <w:rsid w:val="006E7F27"/>
    <w:rsid w:val="006F7A3E"/>
    <w:rsid w:val="00711329"/>
    <w:rsid w:val="00711587"/>
    <w:rsid w:val="00714BE0"/>
    <w:rsid w:val="00716E59"/>
    <w:rsid w:val="00737474"/>
    <w:rsid w:val="007422B7"/>
    <w:rsid w:val="00742F3F"/>
    <w:rsid w:val="00763C1D"/>
    <w:rsid w:val="0076739A"/>
    <w:rsid w:val="0077092F"/>
    <w:rsid w:val="007757B8"/>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777E3"/>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19CD"/>
    <w:rsid w:val="00972918"/>
    <w:rsid w:val="00974418"/>
    <w:rsid w:val="00986F43"/>
    <w:rsid w:val="00987782"/>
    <w:rsid w:val="00990F46"/>
    <w:rsid w:val="009940C3"/>
    <w:rsid w:val="009A0E28"/>
    <w:rsid w:val="009A1175"/>
    <w:rsid w:val="009A3513"/>
    <w:rsid w:val="009A5DD6"/>
    <w:rsid w:val="009C6040"/>
    <w:rsid w:val="009D7E7E"/>
    <w:rsid w:val="009E09F8"/>
    <w:rsid w:val="009E0B04"/>
    <w:rsid w:val="009E19FE"/>
    <w:rsid w:val="009E4694"/>
    <w:rsid w:val="009F49E2"/>
    <w:rsid w:val="00A00AA0"/>
    <w:rsid w:val="00A02AA6"/>
    <w:rsid w:val="00A15A64"/>
    <w:rsid w:val="00A22917"/>
    <w:rsid w:val="00A30DEC"/>
    <w:rsid w:val="00A35598"/>
    <w:rsid w:val="00A36029"/>
    <w:rsid w:val="00A43F4D"/>
    <w:rsid w:val="00A4552F"/>
    <w:rsid w:val="00A55F7B"/>
    <w:rsid w:val="00A6095E"/>
    <w:rsid w:val="00A676B3"/>
    <w:rsid w:val="00A71DDC"/>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768B"/>
    <w:rsid w:val="00BE405E"/>
    <w:rsid w:val="00C01294"/>
    <w:rsid w:val="00C01E6C"/>
    <w:rsid w:val="00C04E75"/>
    <w:rsid w:val="00C05CD3"/>
    <w:rsid w:val="00C07899"/>
    <w:rsid w:val="00C07FE6"/>
    <w:rsid w:val="00C10EA6"/>
    <w:rsid w:val="00C1422D"/>
    <w:rsid w:val="00C2088E"/>
    <w:rsid w:val="00C2486E"/>
    <w:rsid w:val="00C33EC3"/>
    <w:rsid w:val="00C35ABD"/>
    <w:rsid w:val="00C365D5"/>
    <w:rsid w:val="00C455D5"/>
    <w:rsid w:val="00C5189E"/>
    <w:rsid w:val="00C51DB9"/>
    <w:rsid w:val="00C54759"/>
    <w:rsid w:val="00C56073"/>
    <w:rsid w:val="00C57207"/>
    <w:rsid w:val="00C70CC1"/>
    <w:rsid w:val="00C7293E"/>
    <w:rsid w:val="00C73ECC"/>
    <w:rsid w:val="00C7489E"/>
    <w:rsid w:val="00C7720F"/>
    <w:rsid w:val="00C91D20"/>
    <w:rsid w:val="00C95942"/>
    <w:rsid w:val="00CA38E1"/>
    <w:rsid w:val="00CA5722"/>
    <w:rsid w:val="00CA6048"/>
    <w:rsid w:val="00CB3292"/>
    <w:rsid w:val="00CB6A02"/>
    <w:rsid w:val="00CD3324"/>
    <w:rsid w:val="00CD4AE9"/>
    <w:rsid w:val="00CE02A2"/>
    <w:rsid w:val="00CE550C"/>
    <w:rsid w:val="00CE6987"/>
    <w:rsid w:val="00CF1578"/>
    <w:rsid w:val="00D01B2B"/>
    <w:rsid w:val="00D04CED"/>
    <w:rsid w:val="00D20FC9"/>
    <w:rsid w:val="00D2383F"/>
    <w:rsid w:val="00D25D54"/>
    <w:rsid w:val="00D315AE"/>
    <w:rsid w:val="00D33955"/>
    <w:rsid w:val="00D34742"/>
    <w:rsid w:val="00D40A40"/>
    <w:rsid w:val="00D417DB"/>
    <w:rsid w:val="00D444F3"/>
    <w:rsid w:val="00D47DAD"/>
    <w:rsid w:val="00D47FFE"/>
    <w:rsid w:val="00D51CF1"/>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22B65"/>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86FB4"/>
    <w:rsid w:val="00EA3769"/>
    <w:rsid w:val="00EA5CB8"/>
    <w:rsid w:val="00EC2380"/>
    <w:rsid w:val="00EC57A3"/>
    <w:rsid w:val="00ED3F54"/>
    <w:rsid w:val="00EE2936"/>
    <w:rsid w:val="00EF42F1"/>
    <w:rsid w:val="00EF5164"/>
    <w:rsid w:val="00EF55D0"/>
    <w:rsid w:val="00EF69DC"/>
    <w:rsid w:val="00F01B9D"/>
    <w:rsid w:val="00F04573"/>
    <w:rsid w:val="00F0638C"/>
    <w:rsid w:val="00F0650A"/>
    <w:rsid w:val="00F138ED"/>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B34B1"/>
    <w:rsid w:val="00FC37A3"/>
    <w:rsid w:val="00FC7A08"/>
    <w:rsid w:val="00FD268C"/>
    <w:rsid w:val="00FD441D"/>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8777E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D51CF1"/>
    <w:pPr>
      <w:widowControl w:val="0"/>
      <w:spacing w:after="0" w:line="240" w:lineRule="auto"/>
    </w:pPr>
    <w:rPr>
      <w:rFonts w:eastAsia="Batang"/>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trackingsupport@cdc.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dcpartners.sharepoint.com/sites/NCEH/EHHE/tracking/Resources/NCDM/Geocoding%20Standards_Fall%202020%20Data%20Call.docx?d=w33f33cfece3a44d1a32d33d184cb614a" TargetMode="External"/><Relationship Id="rId19" Type="http://schemas.openxmlformats.org/officeDocument/2006/relationships/hyperlink" Target="http://www.cdc.gov/ephtrack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7</cp:revision>
  <dcterms:created xsi:type="dcterms:W3CDTF">2022-06-01T16:34:00Z</dcterms:created>
  <dcterms:modified xsi:type="dcterms:W3CDTF">2022-06-01T16:45:00Z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