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EAFC" w14:textId="58794030" w:rsidR="00A005F5" w:rsidRPr="00CB4FFB" w:rsidRDefault="00CB4FFB" w:rsidP="004A4729">
      <w:pPr>
        <w:pStyle w:val="Ttulo"/>
        <w:rPr>
          <w:lang w:val="pt-BR"/>
        </w:rPr>
      </w:pPr>
      <w:bookmarkStart w:id="0" w:name="_Hlk114763669"/>
      <w:r w:rsidRPr="00CB4FFB">
        <w:rPr>
          <w:lang w:val="pt-BR"/>
        </w:rPr>
        <w:t>Agrônomo Virtual</w:t>
      </w:r>
      <w:r>
        <w:rPr>
          <w:lang w:val="pt-BR"/>
        </w:rPr>
        <w:t xml:space="preserve">: </w:t>
      </w:r>
      <w:r w:rsidRPr="00CB4FFB">
        <w:rPr>
          <w:lang w:val="pt-BR"/>
        </w:rPr>
        <w:t>Avaliação de LLMs aplicad</w:t>
      </w:r>
      <w:r w:rsidR="00C57CE8">
        <w:rPr>
          <w:lang w:val="pt-BR"/>
        </w:rPr>
        <w:t>as</w:t>
      </w:r>
      <w:r w:rsidRPr="00CB4FFB">
        <w:rPr>
          <w:lang w:val="pt-BR"/>
        </w:rPr>
        <w:t xml:space="preserve"> ao manejo de lavouras e nutrição de plantas Citrus spp.</w:t>
      </w:r>
    </w:p>
    <w:p w14:paraId="443099B1" w14:textId="77777777" w:rsidR="00A005F5" w:rsidRPr="00B46B03" w:rsidRDefault="00A005F5">
      <w:pPr>
        <w:jc w:val="center"/>
        <w:rPr>
          <w:b/>
          <w:sz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99"/>
        <w:gridCol w:w="2830"/>
        <w:gridCol w:w="3210"/>
      </w:tblGrid>
      <w:tr w:rsidR="002A4857" w:rsidRPr="004A4729" w14:paraId="4A47537A" w14:textId="77777777" w:rsidTr="00CB4FFB">
        <w:tc>
          <w:tcPr>
            <w:tcW w:w="3599" w:type="dxa"/>
            <w:shd w:val="clear" w:color="auto" w:fill="auto"/>
          </w:tcPr>
          <w:p w14:paraId="1784F478" w14:textId="39FCF063" w:rsidR="00753648" w:rsidRPr="004A4729" w:rsidRDefault="00CB4FFB" w:rsidP="002A4857">
            <w:pPr>
              <w:pStyle w:val="MIDTI-nomes"/>
            </w:pPr>
            <w:r>
              <w:t>GERARDI</w:t>
            </w:r>
            <w:r w:rsidR="00753648" w:rsidRPr="004A4729">
              <w:t xml:space="preserve">, </w:t>
            </w:r>
            <w:r>
              <w:t>Dirceu André</w:t>
            </w:r>
          </w:p>
        </w:tc>
        <w:tc>
          <w:tcPr>
            <w:tcW w:w="2830" w:type="dxa"/>
            <w:shd w:val="clear" w:color="auto" w:fill="auto"/>
          </w:tcPr>
          <w:p w14:paraId="62A358E9" w14:textId="103E5BCE" w:rsidR="00753648" w:rsidRPr="004A4729" w:rsidRDefault="00CB4FFB" w:rsidP="002A4857">
            <w:pPr>
              <w:pStyle w:val="MIDTI-nomes"/>
            </w:pPr>
            <w:r>
              <w:t>dirceu.gerardi@fatec.sp.gov.br</w:t>
            </w:r>
          </w:p>
        </w:tc>
        <w:tc>
          <w:tcPr>
            <w:tcW w:w="3210" w:type="dxa"/>
            <w:shd w:val="clear" w:color="auto" w:fill="auto"/>
          </w:tcPr>
          <w:p w14:paraId="2F96E120" w14:textId="5A8CAA4F" w:rsidR="00753648" w:rsidRPr="004A4729" w:rsidRDefault="00CB4FFB" w:rsidP="002A4857">
            <w:pPr>
              <w:pStyle w:val="MIDTI-nomes"/>
            </w:pPr>
            <w:r>
              <w:t>Fatec Cotia</w:t>
            </w:r>
          </w:p>
        </w:tc>
      </w:tr>
      <w:tr w:rsidR="002A4857" w:rsidRPr="004A4729" w14:paraId="7F4209FE" w14:textId="77777777" w:rsidTr="00CB4FFB">
        <w:tc>
          <w:tcPr>
            <w:tcW w:w="3599" w:type="dxa"/>
            <w:shd w:val="clear" w:color="auto" w:fill="auto"/>
          </w:tcPr>
          <w:p w14:paraId="21BF3BE3" w14:textId="0BB80033" w:rsidR="00753648" w:rsidRPr="004A4729" w:rsidRDefault="00CB4FFB" w:rsidP="002A4857">
            <w:pPr>
              <w:pStyle w:val="MIDTI-nomes"/>
            </w:pPr>
            <w:r>
              <w:t>SILVA JUNIOR</w:t>
            </w:r>
            <w:r w:rsidRPr="004A4729">
              <w:t xml:space="preserve">, </w:t>
            </w:r>
            <w:r>
              <w:t>Braz Izaias</w:t>
            </w:r>
          </w:p>
        </w:tc>
        <w:tc>
          <w:tcPr>
            <w:tcW w:w="2830" w:type="dxa"/>
            <w:shd w:val="clear" w:color="auto" w:fill="auto"/>
          </w:tcPr>
          <w:p w14:paraId="406936FA" w14:textId="5949AC66" w:rsidR="00753648" w:rsidRPr="004A4729" w:rsidRDefault="00CB4FFB" w:rsidP="002A4857">
            <w:pPr>
              <w:pStyle w:val="MIDTI-nomes"/>
            </w:pPr>
            <w:r w:rsidRPr="00CB4FFB">
              <w:t>braz.silva@fatec.sp.gov.br</w:t>
            </w:r>
          </w:p>
        </w:tc>
        <w:tc>
          <w:tcPr>
            <w:tcW w:w="3210" w:type="dxa"/>
            <w:shd w:val="clear" w:color="auto" w:fill="auto"/>
          </w:tcPr>
          <w:p w14:paraId="1F6EF88D" w14:textId="17E26B75" w:rsidR="00753648" w:rsidRPr="004A4729" w:rsidRDefault="00CB4FFB" w:rsidP="002A4857">
            <w:pPr>
              <w:pStyle w:val="MIDTI-nomes"/>
            </w:pPr>
            <w:r>
              <w:t>Fatec Cotia</w:t>
            </w:r>
          </w:p>
        </w:tc>
      </w:tr>
    </w:tbl>
    <w:p w14:paraId="23864E23" w14:textId="77777777" w:rsidR="00753648" w:rsidRDefault="00753648">
      <w:pPr>
        <w:jc w:val="center"/>
        <w:rPr>
          <w:i/>
        </w:rPr>
      </w:pPr>
    </w:p>
    <w:p w14:paraId="727047BD" w14:textId="77777777" w:rsidR="00A005F5" w:rsidRPr="00B46B03" w:rsidRDefault="00A005F5">
      <w:pPr>
        <w:jc w:val="center"/>
        <w:rPr>
          <w:i/>
        </w:rPr>
        <w:sectPr w:rsidR="00A005F5" w:rsidRPr="00B46B03" w:rsidSect="00602843">
          <w:headerReference w:type="default" r:id="rId12"/>
          <w:footerReference w:type="default" r:id="rId13"/>
          <w:headerReference w:type="first" r:id="rId14"/>
          <w:footerReference w:type="first" r:id="rId15"/>
          <w:pgSz w:w="11907" w:h="16840" w:code="9"/>
          <w:pgMar w:top="1985" w:right="1134" w:bottom="1134" w:left="1134" w:header="0" w:footer="720" w:gutter="0"/>
          <w:cols w:space="720"/>
          <w:titlePg/>
          <w:docGrid w:linePitch="272"/>
        </w:sectPr>
      </w:pPr>
    </w:p>
    <w:p w14:paraId="587D123F" w14:textId="77777777" w:rsidR="00A005F5" w:rsidRPr="0059406F" w:rsidRDefault="00A005F5">
      <w:pPr>
        <w:jc w:val="center"/>
        <w:rPr>
          <w:rFonts w:ascii="Tw Cen MT" w:hAnsi="Tw Cen MT"/>
          <w:i/>
          <w:sz w:val="16"/>
        </w:rPr>
      </w:pPr>
    </w:p>
    <w:p w14:paraId="5131ED00" w14:textId="77777777" w:rsidR="00A005F5" w:rsidRPr="0059406F" w:rsidRDefault="00A005F5">
      <w:pPr>
        <w:jc w:val="center"/>
        <w:rPr>
          <w:rFonts w:ascii="Tw Cen MT" w:hAnsi="Tw Cen MT"/>
          <w:b/>
          <w:i/>
          <w:sz w:val="16"/>
        </w:rPr>
        <w:sectPr w:rsidR="00A005F5" w:rsidRPr="0059406F" w:rsidSect="00602843">
          <w:type w:val="continuous"/>
          <w:pgSz w:w="11907" w:h="16840" w:code="9"/>
          <w:pgMar w:top="1985" w:right="1134" w:bottom="1134" w:left="1134" w:header="0" w:footer="720" w:gutter="0"/>
          <w:cols w:space="720"/>
        </w:sectPr>
      </w:pPr>
    </w:p>
    <w:p w14:paraId="035E0B58" w14:textId="77777777" w:rsidR="00A005F5" w:rsidRPr="00B46B03" w:rsidRDefault="00A005F5" w:rsidP="00362E8C">
      <w:pPr>
        <w:pStyle w:val="MIDTI-exclusivoparaIntroduo0"/>
      </w:pPr>
      <w:r w:rsidRPr="00B46B03">
        <w:t xml:space="preserve">1. </w:t>
      </w:r>
      <w:r w:rsidRPr="00362E8C">
        <w:t>Introdução</w:t>
      </w:r>
    </w:p>
    <w:p w14:paraId="054DCC68" w14:textId="7A8524E5" w:rsidR="00705444" w:rsidRDefault="00705444" w:rsidP="00705444">
      <w:proofErr w:type="spellStart"/>
      <w:r w:rsidRPr="00705444">
        <w:t>RNNs</w:t>
      </w:r>
      <w:proofErr w:type="spellEnd"/>
      <w:r w:rsidRPr="00705444">
        <w:t xml:space="preserve"> utilizadas no passado enfrentavam limitações na geração efetiva de linguagem devido a restrições computacionais. A introdução da arquitetura </w:t>
      </w:r>
      <w:proofErr w:type="spellStart"/>
      <w:r w:rsidRPr="00705444">
        <w:t>Transformer</w:t>
      </w:r>
      <w:proofErr w:type="spellEnd"/>
      <w:r w:rsidRPr="00705444">
        <w:t xml:space="preserve"> possibilitou processamento paralelo e escalonamento mais eficientes revolucionando as capacidades generativas (</w:t>
      </w:r>
      <w:proofErr w:type="spellStart"/>
      <w:r w:rsidRPr="00705444">
        <w:t>Vaswani</w:t>
      </w:r>
      <w:proofErr w:type="spellEnd"/>
      <w:r w:rsidRPr="00705444">
        <w:t xml:space="preserve"> et al., 2017; Karita et al., 2019). A inovação chave foi o estabelecimento de mecanismos de atenção para que o modelo focasse no significado semântico de sentenças ao invés de apenas prever a próxima palavra.</w:t>
      </w:r>
    </w:p>
    <w:p w14:paraId="2207487F" w14:textId="37745781" w:rsidR="00CB4FFB" w:rsidRDefault="00CB4FFB" w:rsidP="002F2F40">
      <w:r w:rsidRPr="00CB4FFB">
        <w:t xml:space="preserve">O desenvolvimento de algoritmos de IA generativos avançou com a introdução da arquitetura </w:t>
      </w:r>
      <w:proofErr w:type="spellStart"/>
      <w:r w:rsidRPr="00CB4FFB">
        <w:rPr>
          <w:i/>
          <w:iCs/>
        </w:rPr>
        <w:t>Transformer</w:t>
      </w:r>
      <w:proofErr w:type="spellEnd"/>
      <w:r w:rsidRPr="00CB4FFB">
        <w:t xml:space="preserve"> em 2017. A introdução de mecanismos de atenção focado no significado semântico das palavras constitui uma das principais inovações. </w:t>
      </w:r>
    </w:p>
    <w:p w14:paraId="128F2AE4" w14:textId="0C74FFA4" w:rsidR="002F2F40" w:rsidRPr="00C23A12" w:rsidRDefault="00CB4FFB" w:rsidP="002F2F40">
      <w:pPr>
        <w:rPr>
          <w:b/>
          <w:bCs/>
          <w:lang w:val="pt"/>
        </w:rPr>
      </w:pPr>
      <w:r w:rsidRPr="00CB4FFB">
        <w:t xml:space="preserve">A pesquisa compara os resultados de modelos de LLM na análise de um </w:t>
      </w:r>
      <w:proofErr w:type="spellStart"/>
      <w:r w:rsidRPr="00CB4FFB">
        <w:rPr>
          <w:i/>
          <w:iCs/>
        </w:rPr>
        <w:t>dataset</w:t>
      </w:r>
      <w:proofErr w:type="spellEnd"/>
      <w:r w:rsidRPr="00CB4FFB">
        <w:t xml:space="preserve"> sobre manejo de lavouras e nutrição de plantas do gênero Citrus spp. A principal novidade da pesquisa está em comparar Redes Neurais Recorrentes - </w:t>
      </w:r>
      <w:proofErr w:type="spellStart"/>
      <w:r w:rsidRPr="00CB4FFB">
        <w:t>RNNs</w:t>
      </w:r>
      <w:proofErr w:type="spellEnd"/>
      <w:r w:rsidRPr="00CB4FFB">
        <w:t xml:space="preserve"> e Transformers buscando determinar qual modelo oferece o melhor desempenho na interpretação do manejo da cultura de Citrus.</w:t>
      </w:r>
      <w:r w:rsidR="002F2F40" w:rsidRPr="00C23A12">
        <w:rPr>
          <w:b/>
          <w:bCs/>
          <w:lang w:val="pt"/>
        </w:rPr>
        <w:t xml:space="preserve"> </w:t>
      </w:r>
    </w:p>
    <w:p w14:paraId="196D2075" w14:textId="77777777" w:rsidR="00A005F5" w:rsidRPr="004A4729" w:rsidRDefault="00A005F5" w:rsidP="004A4729">
      <w:pPr>
        <w:pStyle w:val="MIDTI-partes"/>
      </w:pPr>
      <w:r w:rsidRPr="004A4729">
        <w:t xml:space="preserve">2. </w:t>
      </w:r>
      <w:r w:rsidR="00E059D4" w:rsidRPr="004A4729">
        <w:t>Metodologia</w:t>
      </w:r>
    </w:p>
    <w:p w14:paraId="1FFEC857" w14:textId="2DE0C147" w:rsidR="00CB4FFB" w:rsidRDefault="00CB4FFB" w:rsidP="00CB4FFB">
      <w:pPr>
        <w:pStyle w:val="MIDTI-partes"/>
        <w:ind w:firstLine="709"/>
        <w:jc w:val="both"/>
        <w:rPr>
          <w:b w:val="0"/>
          <w:iCs w:val="0"/>
          <w:caps w:val="0"/>
          <w:sz w:val="18"/>
          <w:szCs w:val="20"/>
        </w:rPr>
      </w:pPr>
      <w:r w:rsidRPr="00CB4FFB">
        <w:rPr>
          <w:b w:val="0"/>
          <w:iCs w:val="0"/>
          <w:caps w:val="0"/>
          <w:sz w:val="18"/>
          <w:szCs w:val="20"/>
        </w:rPr>
        <w:t xml:space="preserve">A preparação do Sistema </w:t>
      </w:r>
      <w:r>
        <w:rPr>
          <w:b w:val="0"/>
          <w:iCs w:val="0"/>
          <w:caps w:val="0"/>
          <w:sz w:val="18"/>
          <w:szCs w:val="20"/>
        </w:rPr>
        <w:t>Agrônomo Virtual (</w:t>
      </w:r>
      <w:r w:rsidRPr="00CB4FFB">
        <w:rPr>
          <w:b w:val="0"/>
          <w:iCs w:val="0"/>
          <w:caps w:val="0"/>
          <w:sz w:val="18"/>
          <w:szCs w:val="20"/>
        </w:rPr>
        <w:t>SB100</w:t>
      </w:r>
      <w:r>
        <w:rPr>
          <w:b w:val="0"/>
          <w:iCs w:val="0"/>
          <w:caps w:val="0"/>
          <w:sz w:val="18"/>
          <w:szCs w:val="20"/>
        </w:rPr>
        <w:t>)</w:t>
      </w:r>
      <w:r w:rsidRPr="00CB4FFB">
        <w:rPr>
          <w:b w:val="0"/>
          <w:iCs w:val="0"/>
          <w:caps w:val="0"/>
          <w:sz w:val="18"/>
          <w:szCs w:val="20"/>
        </w:rPr>
        <w:t xml:space="preserve"> é dividida em 4 fases. 1) A pesquisa cria um </w:t>
      </w:r>
      <w:proofErr w:type="spellStart"/>
      <w:r w:rsidRPr="00705444">
        <w:rPr>
          <w:b w:val="0"/>
          <w:i/>
          <w:caps w:val="0"/>
          <w:sz w:val="18"/>
          <w:szCs w:val="20"/>
        </w:rPr>
        <w:t>dataset</w:t>
      </w:r>
      <w:proofErr w:type="spellEnd"/>
      <w:r w:rsidRPr="00CB4FFB">
        <w:rPr>
          <w:b w:val="0"/>
          <w:iCs w:val="0"/>
          <w:caps w:val="0"/>
          <w:sz w:val="18"/>
          <w:szCs w:val="20"/>
        </w:rPr>
        <w:t xml:space="preserve"> com informações sobre a produção de Citrus spp. 2) Os dados são selecionados e anotados, incluindo segmentação e a adição de metadados. 3) Os dados estruturados passam por </w:t>
      </w:r>
      <w:proofErr w:type="spellStart"/>
      <w:r w:rsidRPr="00705444">
        <w:rPr>
          <w:b w:val="0"/>
          <w:i/>
          <w:caps w:val="0"/>
          <w:sz w:val="18"/>
          <w:szCs w:val="20"/>
        </w:rPr>
        <w:t>embedding</w:t>
      </w:r>
      <w:proofErr w:type="spellEnd"/>
      <w:r w:rsidRPr="00CB4FFB">
        <w:rPr>
          <w:b w:val="0"/>
          <w:iCs w:val="0"/>
          <w:caps w:val="0"/>
          <w:sz w:val="18"/>
          <w:szCs w:val="20"/>
        </w:rPr>
        <w:t xml:space="preserve"> para garantir consultas eficientes</w:t>
      </w:r>
      <w:r w:rsidR="00705444">
        <w:rPr>
          <w:b w:val="0"/>
          <w:iCs w:val="0"/>
          <w:caps w:val="0"/>
          <w:sz w:val="18"/>
          <w:szCs w:val="20"/>
        </w:rPr>
        <w:t xml:space="preserve"> em banco de dados vetorial</w:t>
      </w:r>
      <w:r w:rsidRPr="00CB4FFB">
        <w:rPr>
          <w:b w:val="0"/>
          <w:iCs w:val="0"/>
          <w:caps w:val="0"/>
          <w:sz w:val="18"/>
          <w:szCs w:val="20"/>
        </w:rPr>
        <w:t xml:space="preserve">. 4) Essa fase envolve consultas por similaridade, onde perguntas são integradas ao espaço vetorial para recuperar dados relevantes ao modelo LLM. Por fim, na fase </w:t>
      </w:r>
      <w:proofErr w:type="spellStart"/>
      <w:r w:rsidR="00705444" w:rsidRPr="00705444">
        <w:rPr>
          <w:b w:val="0"/>
          <w:i/>
          <w:caps w:val="0"/>
          <w:sz w:val="18"/>
          <w:szCs w:val="20"/>
        </w:rPr>
        <w:t>retrieval</w:t>
      </w:r>
      <w:proofErr w:type="spellEnd"/>
      <w:r w:rsidRPr="00CB4FFB">
        <w:rPr>
          <w:b w:val="0"/>
          <w:iCs w:val="0"/>
          <w:caps w:val="0"/>
          <w:sz w:val="18"/>
          <w:szCs w:val="20"/>
        </w:rPr>
        <w:t>, o LLM gera respostas contextualizadas e informativas.</w:t>
      </w:r>
      <w:r w:rsidRPr="00CB4FFB">
        <w:rPr>
          <w:b w:val="0"/>
          <w:iCs w:val="0"/>
          <w:caps w:val="0"/>
          <w:sz w:val="18"/>
          <w:szCs w:val="20"/>
        </w:rPr>
        <w:t xml:space="preserve"> </w:t>
      </w:r>
    </w:p>
    <w:p w14:paraId="5A1B53E5" w14:textId="55A7C35E" w:rsidR="00A005F5" w:rsidRPr="004A4729" w:rsidRDefault="00A005F5" w:rsidP="004A4729">
      <w:pPr>
        <w:pStyle w:val="MIDTI-partes"/>
      </w:pPr>
      <w:r w:rsidRPr="004A4729">
        <w:t xml:space="preserve">3. </w:t>
      </w:r>
      <w:r w:rsidR="00E059D4" w:rsidRPr="004A4729">
        <w:t>Resultados e Discussões</w:t>
      </w:r>
    </w:p>
    <w:p w14:paraId="22AB6521" w14:textId="77777777" w:rsidR="00705444" w:rsidRDefault="00705444" w:rsidP="00705444">
      <w:pPr>
        <w:pStyle w:val="MIDTI-Fonte"/>
        <w:rPr>
          <w:b w:val="0"/>
          <w:sz w:val="18"/>
          <w:szCs w:val="20"/>
        </w:rPr>
      </w:pPr>
      <w:bookmarkStart w:id="1" w:name="_Hlk161249372"/>
    </w:p>
    <w:p w14:paraId="431CFE2C" w14:textId="77777777" w:rsidR="00705444" w:rsidRDefault="00705444" w:rsidP="00705444">
      <w:pPr>
        <w:pStyle w:val="MIDTI-Fonte"/>
        <w:spacing w:after="0"/>
        <w:ind w:firstLine="709"/>
        <w:rPr>
          <w:b w:val="0"/>
          <w:sz w:val="18"/>
          <w:szCs w:val="20"/>
        </w:rPr>
      </w:pPr>
      <w:r w:rsidRPr="00705444">
        <w:rPr>
          <w:b w:val="0"/>
          <w:sz w:val="18"/>
          <w:szCs w:val="20"/>
        </w:rPr>
        <w:t xml:space="preserve">O nosso estudo experimental está em desenvolvimento. Ele observa o comportamento dos modelos de LLM utilizando RNN e </w:t>
      </w:r>
      <w:proofErr w:type="spellStart"/>
      <w:r w:rsidRPr="00705444">
        <w:rPr>
          <w:b w:val="0"/>
          <w:i/>
          <w:iCs/>
          <w:sz w:val="18"/>
          <w:szCs w:val="20"/>
        </w:rPr>
        <w:t>Transformer</w:t>
      </w:r>
      <w:proofErr w:type="spellEnd"/>
      <w:r w:rsidRPr="00705444">
        <w:rPr>
          <w:b w:val="0"/>
          <w:sz w:val="18"/>
          <w:szCs w:val="20"/>
        </w:rPr>
        <w:t xml:space="preserve"> utilizando um </w:t>
      </w:r>
      <w:proofErr w:type="spellStart"/>
      <w:r w:rsidRPr="00705444">
        <w:rPr>
          <w:b w:val="0"/>
          <w:i/>
          <w:iCs/>
          <w:sz w:val="18"/>
          <w:szCs w:val="20"/>
        </w:rPr>
        <w:t>dataset</w:t>
      </w:r>
      <w:proofErr w:type="spellEnd"/>
      <w:r w:rsidRPr="00705444">
        <w:rPr>
          <w:b w:val="0"/>
          <w:sz w:val="18"/>
          <w:szCs w:val="20"/>
        </w:rPr>
        <w:t xml:space="preserve"> relacionado ao manejo de lavouras e nutrição de plantas do gênero Citrus spp. Utilizaremos boletins do Instituto Agronômico Paulista para a construção da base de dados inicial.</w:t>
      </w:r>
    </w:p>
    <w:p w14:paraId="71912A80" w14:textId="41B7CC14" w:rsidR="00705444" w:rsidRPr="00705444" w:rsidRDefault="00705444" w:rsidP="00705444">
      <w:pPr>
        <w:pStyle w:val="MIDTI-Fonte"/>
        <w:spacing w:after="0"/>
        <w:ind w:firstLine="709"/>
        <w:rPr>
          <w:b w:val="0"/>
          <w:sz w:val="18"/>
          <w:szCs w:val="20"/>
        </w:rPr>
      </w:pPr>
      <w:r w:rsidRPr="00705444">
        <w:rPr>
          <w:b w:val="0"/>
          <w:sz w:val="18"/>
          <w:szCs w:val="20"/>
        </w:rPr>
        <w:t xml:space="preserve">Nossa hipótese de trabalho é que os resultados do </w:t>
      </w:r>
      <w:proofErr w:type="spellStart"/>
      <w:r w:rsidRPr="00705444">
        <w:rPr>
          <w:b w:val="0"/>
          <w:i/>
          <w:iCs/>
          <w:sz w:val="18"/>
          <w:szCs w:val="20"/>
        </w:rPr>
        <w:t>Transformer</w:t>
      </w:r>
      <w:proofErr w:type="spellEnd"/>
      <w:r w:rsidRPr="00705444">
        <w:rPr>
          <w:b w:val="0"/>
          <w:sz w:val="18"/>
          <w:szCs w:val="20"/>
        </w:rPr>
        <w:t xml:space="preserve"> superarão os das </w:t>
      </w:r>
      <w:proofErr w:type="spellStart"/>
      <w:r w:rsidRPr="00705444">
        <w:rPr>
          <w:b w:val="0"/>
          <w:sz w:val="18"/>
          <w:szCs w:val="20"/>
        </w:rPr>
        <w:t>RNNs</w:t>
      </w:r>
      <w:proofErr w:type="spellEnd"/>
      <w:r w:rsidRPr="00705444">
        <w:rPr>
          <w:b w:val="0"/>
          <w:sz w:val="18"/>
          <w:szCs w:val="20"/>
        </w:rPr>
        <w:t xml:space="preserve">, mas será fundamental uma comprovação prática neste estágio do projeto. </w:t>
      </w:r>
    </w:p>
    <w:p w14:paraId="691855BA" w14:textId="77777777" w:rsidR="00705444" w:rsidRPr="00705444" w:rsidRDefault="00705444" w:rsidP="00705444">
      <w:pPr>
        <w:pStyle w:val="MIDTI-Fonte"/>
        <w:spacing w:after="0"/>
        <w:ind w:firstLine="709"/>
        <w:rPr>
          <w:b w:val="0"/>
          <w:sz w:val="18"/>
          <w:szCs w:val="20"/>
        </w:rPr>
      </w:pPr>
      <w:r w:rsidRPr="00705444">
        <w:rPr>
          <w:b w:val="0"/>
          <w:sz w:val="18"/>
          <w:szCs w:val="20"/>
        </w:rPr>
        <w:t xml:space="preserve">Comprovada a hipótese, o modelo LLM a ser adotado para o SB100 será baseado na arquitetura </w:t>
      </w:r>
      <w:proofErr w:type="spellStart"/>
      <w:r w:rsidRPr="00705444">
        <w:rPr>
          <w:b w:val="0"/>
          <w:sz w:val="18"/>
          <w:szCs w:val="20"/>
        </w:rPr>
        <w:t>Transformer</w:t>
      </w:r>
      <w:proofErr w:type="spellEnd"/>
      <w:r w:rsidRPr="00705444">
        <w:rPr>
          <w:b w:val="0"/>
          <w:sz w:val="18"/>
          <w:szCs w:val="20"/>
        </w:rPr>
        <w:t>.</w:t>
      </w:r>
    </w:p>
    <w:p w14:paraId="659DA9B1" w14:textId="77777777" w:rsidR="00705444" w:rsidRPr="00705444" w:rsidRDefault="00705444" w:rsidP="00705444">
      <w:pPr>
        <w:pStyle w:val="MIDTI-Fonte"/>
        <w:spacing w:after="0"/>
        <w:ind w:firstLine="709"/>
        <w:rPr>
          <w:b w:val="0"/>
          <w:sz w:val="18"/>
          <w:szCs w:val="20"/>
        </w:rPr>
      </w:pPr>
      <w:r w:rsidRPr="00705444">
        <w:rPr>
          <w:b w:val="0"/>
          <w:sz w:val="18"/>
          <w:szCs w:val="20"/>
        </w:rPr>
        <w:t xml:space="preserve">O modelo selecionado utilizará mecanismos de atenção </w:t>
      </w:r>
      <w:proofErr w:type="spellStart"/>
      <w:r w:rsidRPr="00705444">
        <w:rPr>
          <w:b w:val="0"/>
          <w:sz w:val="18"/>
          <w:szCs w:val="20"/>
        </w:rPr>
        <w:t>auto-regressivos</w:t>
      </w:r>
      <w:proofErr w:type="spellEnd"/>
      <w:r w:rsidRPr="00705444">
        <w:rPr>
          <w:b w:val="0"/>
          <w:sz w:val="18"/>
          <w:szCs w:val="20"/>
        </w:rPr>
        <w:t xml:space="preserve">, permitindo a captura de relações entre palavras e frases em um texto, bem como do contexto e significado. </w:t>
      </w:r>
    </w:p>
    <w:p w14:paraId="026B8A8E" w14:textId="526B11B3" w:rsidR="004A4729" w:rsidRPr="00705444" w:rsidRDefault="00705444" w:rsidP="00705444">
      <w:pPr>
        <w:pStyle w:val="MIDTI-Fonte"/>
        <w:spacing w:after="0"/>
        <w:ind w:firstLine="709"/>
        <w:rPr>
          <w:i/>
          <w:iCs/>
        </w:rPr>
      </w:pPr>
      <w:r w:rsidRPr="00705444">
        <w:rPr>
          <w:b w:val="0"/>
          <w:sz w:val="18"/>
          <w:szCs w:val="20"/>
        </w:rPr>
        <w:t xml:space="preserve">A arquitetura </w:t>
      </w:r>
      <w:proofErr w:type="spellStart"/>
      <w:r w:rsidRPr="00705444">
        <w:rPr>
          <w:b w:val="0"/>
          <w:i/>
          <w:iCs/>
          <w:sz w:val="18"/>
          <w:szCs w:val="20"/>
        </w:rPr>
        <w:t>Transformer</w:t>
      </w:r>
      <w:proofErr w:type="spellEnd"/>
      <w:r w:rsidRPr="00705444">
        <w:rPr>
          <w:b w:val="0"/>
          <w:sz w:val="18"/>
          <w:szCs w:val="20"/>
        </w:rPr>
        <w:t xml:space="preserve"> é dividida em duas partes: o codificador, que converte um texto em tokens para uma representação vetorial (</w:t>
      </w:r>
      <w:proofErr w:type="spellStart"/>
      <w:r w:rsidRPr="00705444">
        <w:rPr>
          <w:b w:val="0"/>
          <w:i/>
          <w:iCs/>
          <w:sz w:val="18"/>
          <w:szCs w:val="20"/>
        </w:rPr>
        <w:t>embedding</w:t>
      </w:r>
      <w:proofErr w:type="spellEnd"/>
      <w:r w:rsidRPr="00705444">
        <w:rPr>
          <w:b w:val="0"/>
          <w:sz w:val="18"/>
          <w:szCs w:val="20"/>
        </w:rPr>
        <w:t xml:space="preserve">), e o decodificador, que usa esse </w:t>
      </w:r>
      <w:proofErr w:type="spellStart"/>
      <w:r w:rsidRPr="00705444">
        <w:rPr>
          <w:b w:val="0"/>
          <w:i/>
          <w:iCs/>
          <w:sz w:val="18"/>
          <w:szCs w:val="20"/>
        </w:rPr>
        <w:t>embedding</w:t>
      </w:r>
      <w:proofErr w:type="spellEnd"/>
      <w:r w:rsidRPr="00705444">
        <w:rPr>
          <w:b w:val="0"/>
          <w:sz w:val="18"/>
          <w:szCs w:val="20"/>
        </w:rPr>
        <w:t xml:space="preserve"> para gerar um novo texto. O modelo será </w:t>
      </w:r>
      <w:proofErr w:type="spellStart"/>
      <w:r w:rsidRPr="00705444">
        <w:rPr>
          <w:b w:val="0"/>
          <w:sz w:val="18"/>
          <w:szCs w:val="20"/>
        </w:rPr>
        <w:t>pré</w:t>
      </w:r>
      <w:proofErr w:type="spellEnd"/>
      <w:r w:rsidRPr="00705444">
        <w:rPr>
          <w:b w:val="0"/>
          <w:sz w:val="18"/>
          <w:szCs w:val="20"/>
        </w:rPr>
        <w:t>-</w:t>
      </w:r>
      <w:r w:rsidRPr="00705444">
        <w:rPr>
          <w:b w:val="0"/>
          <w:sz w:val="18"/>
          <w:szCs w:val="20"/>
        </w:rPr>
        <w:t>treinado em um extenso corpus de textos agronômicos</w:t>
      </w:r>
      <w:r>
        <w:rPr>
          <w:b w:val="0"/>
          <w:sz w:val="18"/>
          <w:szCs w:val="20"/>
        </w:rPr>
        <w:t xml:space="preserve">, conforme pode ser visto na </w:t>
      </w:r>
      <w:r w:rsidRPr="00705444">
        <w:rPr>
          <w:bCs/>
          <w:sz w:val="18"/>
          <w:szCs w:val="20"/>
        </w:rPr>
        <w:t>Figura 01</w:t>
      </w:r>
      <w:r w:rsidRPr="00705444">
        <w:rPr>
          <w:b w:val="0"/>
          <w:sz w:val="18"/>
          <w:szCs w:val="20"/>
        </w:rPr>
        <w:t>, a seguir.</w:t>
      </w:r>
      <w:r>
        <w:rPr>
          <w:bCs/>
          <w:sz w:val="18"/>
          <w:szCs w:val="20"/>
        </w:rPr>
        <w:t xml:space="preserve"> </w:t>
      </w:r>
      <w:bookmarkEnd w:id="0"/>
    </w:p>
    <w:p w14:paraId="72AF151E" w14:textId="7592DDEF" w:rsidR="00FD6E61" w:rsidRDefault="00FD6E61" w:rsidP="004A4729">
      <w:pPr>
        <w:pStyle w:val="MIDTI-TabelaeFiguras"/>
      </w:pPr>
      <w:r w:rsidRPr="008F7E6F">
        <w:rPr>
          <w:bCs/>
        </w:rPr>
        <w:t>Figura</w:t>
      </w:r>
      <w:r w:rsidR="000141DD" w:rsidRPr="008F7E6F">
        <w:rPr>
          <w:bCs/>
        </w:rPr>
        <w:t xml:space="preserve"> 0</w:t>
      </w:r>
      <w:r w:rsidRPr="008F7E6F">
        <w:rPr>
          <w:bCs/>
        </w:rPr>
        <w:t>1</w:t>
      </w:r>
      <w:r w:rsidR="000141DD" w:rsidRPr="008F7E6F">
        <w:t xml:space="preserve"> </w:t>
      </w:r>
      <w:r w:rsidR="00705444">
        <w:t>–</w:t>
      </w:r>
      <w:r w:rsidR="00D8042A" w:rsidRPr="008F7E6F">
        <w:t xml:space="preserve"> </w:t>
      </w:r>
      <w:r w:rsidR="00705444">
        <w:t>Arquitetura da pesquisa</w:t>
      </w:r>
    </w:p>
    <w:p w14:paraId="41CA0E32" w14:textId="63A2C077" w:rsidR="004E6588" w:rsidRDefault="00705444" w:rsidP="004E6588">
      <w:pPr>
        <w:pStyle w:val="Recuodecorpodetexto"/>
        <w:ind w:firstLine="0"/>
        <w:rPr>
          <w:rFonts w:ascii="Times New Roman" w:hAnsi="Times New Roman"/>
          <w:sz w:val="16"/>
          <w:szCs w:val="16"/>
          <w:lang w:val="pt-BR"/>
        </w:rPr>
      </w:pPr>
      <w:r w:rsidRPr="00705444">
        <w:rPr>
          <w:noProof/>
          <w:lang w:val="pt-BR"/>
        </w:rPr>
        <w:drawing>
          <wp:inline distT="0" distB="0" distL="0" distR="0" wp14:anchorId="627FFF80" wp14:editId="6379B048">
            <wp:extent cx="2969895" cy="1790700"/>
            <wp:effectExtent l="0" t="0" r="1905" b="0"/>
            <wp:docPr id="41" name="Imagem 40">
              <a:extLst xmlns:a="http://schemas.openxmlformats.org/drawingml/2006/main">
                <a:ext uri="{FF2B5EF4-FFF2-40B4-BE49-F238E27FC236}">
                  <a16:creationId xmlns:a16="http://schemas.microsoft.com/office/drawing/2014/main" id="{49BA81F4-3EBB-12B1-B32A-0147793484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m 40">
                      <a:extLst>
                        <a:ext uri="{FF2B5EF4-FFF2-40B4-BE49-F238E27FC236}">
                          <a16:creationId xmlns:a16="http://schemas.microsoft.com/office/drawing/2014/main" id="{49BA81F4-3EBB-12B1-B32A-0147793484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5444">
        <w:rPr>
          <w:noProof/>
          <w:lang w:val="pt-BR"/>
        </w:rPr>
        <w:t xml:space="preserve"> </w:t>
      </w:r>
    </w:p>
    <w:p w14:paraId="7F8F6D1A" w14:textId="29CEE9B7" w:rsidR="00FD6E61" w:rsidRPr="004E6588" w:rsidRDefault="00FD6E61" w:rsidP="004A4729">
      <w:pPr>
        <w:pStyle w:val="MIDTI-Fonte"/>
      </w:pPr>
      <w:r w:rsidRPr="008F7E6F">
        <w:t xml:space="preserve">Fonte: </w:t>
      </w:r>
      <w:r w:rsidR="00705444">
        <w:t>Elaboração própria</w:t>
      </w:r>
      <w:r w:rsidRPr="008F7E6F">
        <w:t>.</w:t>
      </w:r>
    </w:p>
    <w:bookmarkEnd w:id="1"/>
    <w:p w14:paraId="3C596F96" w14:textId="77777777" w:rsidR="00A005F5" w:rsidRPr="004A4729" w:rsidRDefault="00A005F5" w:rsidP="004A4729">
      <w:pPr>
        <w:pStyle w:val="MIDTI-partes"/>
      </w:pPr>
      <w:r w:rsidRPr="004A4729">
        <w:t>4. Conclusões</w:t>
      </w:r>
    </w:p>
    <w:p w14:paraId="1D569517" w14:textId="77777777" w:rsidR="00705444" w:rsidRDefault="00705444" w:rsidP="00705444">
      <w:pPr>
        <w:pStyle w:val="MIDTI-partes"/>
        <w:spacing w:before="0"/>
        <w:ind w:firstLine="709"/>
        <w:jc w:val="both"/>
        <w:rPr>
          <w:b w:val="0"/>
          <w:iCs w:val="0"/>
          <w:caps w:val="0"/>
          <w:sz w:val="18"/>
          <w:szCs w:val="20"/>
        </w:rPr>
      </w:pPr>
      <w:r w:rsidRPr="00705444">
        <w:rPr>
          <w:b w:val="0"/>
          <w:iCs w:val="0"/>
          <w:caps w:val="0"/>
          <w:sz w:val="18"/>
          <w:szCs w:val="20"/>
        </w:rPr>
        <w:t xml:space="preserve">O modelo LLM a ser adotado para o SB100 será baseado na arquitetura </w:t>
      </w:r>
      <w:proofErr w:type="spellStart"/>
      <w:r w:rsidRPr="00705444">
        <w:rPr>
          <w:b w:val="0"/>
          <w:i/>
          <w:caps w:val="0"/>
          <w:sz w:val="18"/>
          <w:szCs w:val="20"/>
        </w:rPr>
        <w:t>Transformer</w:t>
      </w:r>
      <w:proofErr w:type="spellEnd"/>
      <w:r w:rsidRPr="00705444">
        <w:rPr>
          <w:b w:val="0"/>
          <w:iCs w:val="0"/>
          <w:caps w:val="0"/>
          <w:sz w:val="18"/>
          <w:szCs w:val="20"/>
        </w:rPr>
        <w:t xml:space="preserve">, que utiliza mecanismos de atenção </w:t>
      </w:r>
      <w:proofErr w:type="spellStart"/>
      <w:r w:rsidRPr="00705444">
        <w:rPr>
          <w:b w:val="0"/>
          <w:iCs w:val="0"/>
          <w:caps w:val="0"/>
          <w:sz w:val="18"/>
          <w:szCs w:val="20"/>
        </w:rPr>
        <w:t>auto-regressivas</w:t>
      </w:r>
      <w:proofErr w:type="spellEnd"/>
      <w:r w:rsidRPr="00705444">
        <w:rPr>
          <w:b w:val="0"/>
          <w:iCs w:val="0"/>
          <w:caps w:val="0"/>
          <w:sz w:val="18"/>
          <w:szCs w:val="20"/>
        </w:rPr>
        <w:t>, permitindo a captura de relações entre palavras e frases em um texto, bem como contexto e significado.</w:t>
      </w:r>
    </w:p>
    <w:p w14:paraId="0DD3D9E0" w14:textId="6735FDCD" w:rsidR="00705444" w:rsidRDefault="00705444" w:rsidP="00705444">
      <w:pPr>
        <w:pStyle w:val="MIDTI-partes"/>
        <w:spacing w:before="0"/>
        <w:ind w:firstLine="709"/>
        <w:jc w:val="both"/>
        <w:rPr>
          <w:b w:val="0"/>
          <w:iCs w:val="0"/>
          <w:caps w:val="0"/>
          <w:sz w:val="18"/>
          <w:szCs w:val="20"/>
        </w:rPr>
      </w:pPr>
      <w:r w:rsidRPr="00705444">
        <w:rPr>
          <w:b w:val="0"/>
          <w:iCs w:val="0"/>
          <w:caps w:val="0"/>
          <w:sz w:val="18"/>
          <w:szCs w:val="20"/>
        </w:rPr>
        <w:t>A vetorização garante ao o modelo LLM a capacidade de gerar tabelas, gráficos, texto descritivo, responder perguntas, bem como fazer comparações, extrair informações.</w:t>
      </w:r>
      <w:r w:rsidRPr="00705444">
        <w:rPr>
          <w:b w:val="0"/>
          <w:iCs w:val="0"/>
          <w:caps w:val="0"/>
          <w:sz w:val="18"/>
          <w:szCs w:val="20"/>
        </w:rPr>
        <w:t xml:space="preserve"> </w:t>
      </w:r>
    </w:p>
    <w:p w14:paraId="713026ED" w14:textId="6AE928EC" w:rsidR="00A005F5" w:rsidRPr="004A4729" w:rsidRDefault="00A005F5" w:rsidP="00705444">
      <w:pPr>
        <w:pStyle w:val="MIDTI-partes"/>
      </w:pPr>
      <w:r w:rsidRPr="004A4729">
        <w:t>5. Referências</w:t>
      </w:r>
    </w:p>
    <w:p w14:paraId="5B05076E" w14:textId="43362F4E" w:rsidR="00705444" w:rsidRPr="00705444" w:rsidRDefault="00C57CE8" w:rsidP="00C57CE8">
      <w:pPr>
        <w:pStyle w:val="MIDTI-partes"/>
        <w:jc w:val="both"/>
        <w:rPr>
          <w:b w:val="0"/>
          <w:iCs w:val="0"/>
          <w:caps w:val="0"/>
          <w:sz w:val="18"/>
          <w:szCs w:val="20"/>
          <w:lang w:eastAsia="ja-JP"/>
        </w:rPr>
      </w:pPr>
      <w:r>
        <w:rPr>
          <w:b w:val="0"/>
          <w:iCs w:val="0"/>
          <w:caps w:val="0"/>
          <w:sz w:val="18"/>
          <w:szCs w:val="20"/>
          <w:lang w:eastAsia="ja-JP"/>
        </w:rPr>
        <w:t xml:space="preserve">[1] </w:t>
      </w:r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QUAGGIO, JOSÉ </w:t>
      </w:r>
      <w:proofErr w:type="gramStart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>A. ;</w:t>
      </w:r>
      <w:proofErr w:type="gramEnd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 MATTOS, </w:t>
      </w:r>
      <w:proofErr w:type="gramStart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>DIRCEU ;</w:t>
      </w:r>
      <w:proofErr w:type="gramEnd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 BOARETTO, </w:t>
      </w:r>
      <w:proofErr w:type="gramStart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>R.M. ;</w:t>
      </w:r>
      <w:proofErr w:type="gramEnd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 ZAMBROSI, FERNANDO C. </w:t>
      </w:r>
      <w:proofErr w:type="gramStart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>BACHIEGA ;</w:t>
      </w:r>
      <w:proofErr w:type="gramEnd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 Cantarella, Heitor. 3.4. Citros. Em: Cantarella, H; </w:t>
      </w:r>
      <w:proofErr w:type="spellStart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>Quaggio</w:t>
      </w:r>
      <w:proofErr w:type="spellEnd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, J.A.; Mattos Jr, D, Boaretto, R.M.; </w:t>
      </w:r>
      <w:proofErr w:type="spellStart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>Raij</w:t>
      </w:r>
      <w:proofErr w:type="spellEnd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, B. van. (Org.). Recomendações de adubação e calagem para o estado de São Paulo </w:t>
      </w:r>
      <w:r>
        <w:rPr>
          <w:b w:val="0"/>
          <w:iCs w:val="0"/>
          <w:caps w:val="0"/>
          <w:sz w:val="18"/>
          <w:szCs w:val="20"/>
          <w:lang w:eastAsia="ja-JP"/>
        </w:rPr>
        <w:t>–</w:t>
      </w:r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 B100. 3ed.Campinas</w:t>
      </w:r>
      <w:proofErr w:type="gramStart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>. :</w:t>
      </w:r>
      <w:proofErr w:type="gramEnd"/>
      <w:r w:rsidR="00705444" w:rsidRPr="00705444">
        <w:rPr>
          <w:b w:val="0"/>
          <w:iCs w:val="0"/>
          <w:caps w:val="0"/>
          <w:sz w:val="18"/>
          <w:szCs w:val="20"/>
          <w:lang w:eastAsia="ja-JP"/>
        </w:rPr>
        <w:t xml:space="preserve"> Instituto Agronômico de Campinas. 2022.v. 1, p. 187-198.</w:t>
      </w:r>
    </w:p>
    <w:p w14:paraId="35967EB8" w14:textId="77777777" w:rsidR="00C57CE8" w:rsidRDefault="00C57CE8" w:rsidP="00C57CE8">
      <w:pPr>
        <w:pStyle w:val="MIDTI-partes"/>
        <w:jc w:val="both"/>
        <w:rPr>
          <w:b w:val="0"/>
          <w:iCs w:val="0"/>
          <w:caps w:val="0"/>
          <w:sz w:val="18"/>
          <w:szCs w:val="20"/>
          <w:lang w:val="en-US" w:eastAsia="ja-JP"/>
        </w:rPr>
      </w:pPr>
      <w:r>
        <w:rPr>
          <w:b w:val="0"/>
          <w:iCs w:val="0"/>
          <w:caps w:val="0"/>
          <w:sz w:val="18"/>
          <w:szCs w:val="20"/>
          <w:lang w:val="en-US" w:eastAsia="ja-JP"/>
        </w:rPr>
        <w:t xml:space="preserve">[2] </w:t>
      </w:r>
      <w:r w:rsidR="00705444" w:rsidRPr="00705444">
        <w:rPr>
          <w:b w:val="0"/>
          <w:iCs w:val="0"/>
          <w:caps w:val="0"/>
          <w:sz w:val="18"/>
          <w:szCs w:val="20"/>
          <w:lang w:val="en-US" w:eastAsia="ja-JP"/>
        </w:rPr>
        <w:t xml:space="preserve">SHUTSKE, J. M. Harnessing the Power of Large Language Models in Agricultural Safety &amp; Health. </w:t>
      </w:r>
      <w:r w:rsidR="00705444" w:rsidRPr="00C57CE8">
        <w:rPr>
          <w:b w:val="0"/>
          <w:iCs w:val="0"/>
          <w:caps w:val="0"/>
          <w:sz w:val="18"/>
          <w:szCs w:val="20"/>
          <w:lang w:val="en-US" w:eastAsia="ja-JP"/>
        </w:rPr>
        <w:t>Journal of Agricultural Safety and Health, p. 0, 2023.</w:t>
      </w:r>
      <w:r w:rsidR="00705444" w:rsidRPr="00C57CE8">
        <w:rPr>
          <w:b w:val="0"/>
          <w:iCs w:val="0"/>
          <w:caps w:val="0"/>
          <w:sz w:val="18"/>
          <w:szCs w:val="20"/>
          <w:lang w:val="en-US" w:eastAsia="ja-JP"/>
        </w:rPr>
        <w:t xml:space="preserve"> </w:t>
      </w:r>
    </w:p>
    <w:p w14:paraId="3D7712DC" w14:textId="0B73482E" w:rsidR="005071F0" w:rsidRDefault="005071F0" w:rsidP="00C57CE8">
      <w:pPr>
        <w:pStyle w:val="MIDTI-partes"/>
        <w:jc w:val="both"/>
        <w:rPr>
          <w:b w:val="0"/>
          <w:iCs w:val="0"/>
          <w:caps w:val="0"/>
          <w:sz w:val="18"/>
          <w:szCs w:val="20"/>
          <w:lang w:val="en-US" w:eastAsia="ja-JP"/>
        </w:rPr>
      </w:pPr>
      <w:r>
        <w:rPr>
          <w:b w:val="0"/>
          <w:iCs w:val="0"/>
          <w:caps w:val="0"/>
          <w:sz w:val="18"/>
          <w:szCs w:val="20"/>
          <w:lang w:val="en-US" w:eastAsia="ja-JP"/>
        </w:rPr>
        <w:t xml:space="preserve">[3] </w:t>
      </w:r>
      <w:r w:rsidRPr="005071F0">
        <w:rPr>
          <w:b w:val="0"/>
          <w:bCs/>
          <w:iCs w:val="0"/>
          <w:caps w:val="0"/>
          <w:sz w:val="18"/>
          <w:szCs w:val="20"/>
          <w:lang w:val="en-US" w:eastAsia="ja-JP"/>
        </w:rPr>
        <w:t>VASWANI, Ashish et al.</w:t>
      </w:r>
      <w:r w:rsidRPr="005071F0">
        <w:rPr>
          <w:b w:val="0"/>
          <w:iCs w:val="0"/>
          <w:caps w:val="0"/>
          <w:sz w:val="18"/>
          <w:szCs w:val="20"/>
          <w:lang w:val="en-US" w:eastAsia="ja-JP"/>
        </w:rPr>
        <w:t xml:space="preserve"> </w:t>
      </w:r>
      <w:r w:rsidRPr="005071F0">
        <w:rPr>
          <w:b w:val="0"/>
          <w:i/>
          <w:iCs w:val="0"/>
          <w:caps w:val="0"/>
          <w:sz w:val="18"/>
          <w:szCs w:val="20"/>
          <w:lang w:val="en-US" w:eastAsia="ja-JP"/>
        </w:rPr>
        <w:t>Attention is all you need</w:t>
      </w:r>
      <w:r w:rsidRPr="005071F0">
        <w:rPr>
          <w:b w:val="0"/>
          <w:iCs w:val="0"/>
          <w:caps w:val="0"/>
          <w:sz w:val="18"/>
          <w:szCs w:val="20"/>
          <w:lang w:val="en-US" w:eastAsia="ja-JP"/>
        </w:rPr>
        <w:t xml:space="preserve">. </w:t>
      </w:r>
      <w:proofErr w:type="spellStart"/>
      <w:r w:rsidRPr="005071F0">
        <w:rPr>
          <w:b w:val="0"/>
          <w:iCs w:val="0"/>
          <w:caps w:val="0"/>
          <w:sz w:val="18"/>
          <w:szCs w:val="20"/>
          <w:lang w:eastAsia="ja-JP"/>
        </w:rPr>
        <w:t>CoRR</w:t>
      </w:r>
      <w:proofErr w:type="spellEnd"/>
      <w:r w:rsidRPr="005071F0">
        <w:rPr>
          <w:b w:val="0"/>
          <w:iCs w:val="0"/>
          <w:caps w:val="0"/>
          <w:sz w:val="18"/>
          <w:szCs w:val="20"/>
          <w:lang w:eastAsia="ja-JP"/>
        </w:rPr>
        <w:t xml:space="preserve">, v. </w:t>
      </w:r>
      <w:proofErr w:type="spellStart"/>
      <w:r w:rsidRPr="005071F0">
        <w:rPr>
          <w:b w:val="0"/>
          <w:iCs w:val="0"/>
          <w:caps w:val="0"/>
          <w:sz w:val="18"/>
          <w:szCs w:val="20"/>
          <w:lang w:eastAsia="ja-JP"/>
        </w:rPr>
        <w:t>abs</w:t>
      </w:r>
      <w:proofErr w:type="spellEnd"/>
      <w:r w:rsidRPr="005071F0">
        <w:rPr>
          <w:b w:val="0"/>
          <w:iCs w:val="0"/>
          <w:caps w:val="0"/>
          <w:sz w:val="18"/>
          <w:szCs w:val="20"/>
          <w:lang w:eastAsia="ja-JP"/>
        </w:rPr>
        <w:t xml:space="preserve">/1706.03762, 2017. Disponível em: </w:t>
      </w:r>
      <w:hyperlink r:id="rId17" w:tgtFrame="_new" w:history="1">
        <w:r w:rsidRPr="005071F0">
          <w:rPr>
            <w:rStyle w:val="Hyperlink"/>
            <w:b w:val="0"/>
            <w:iCs w:val="0"/>
            <w:caps w:val="0"/>
            <w:sz w:val="18"/>
            <w:szCs w:val="20"/>
            <w:lang w:eastAsia="ja-JP"/>
          </w:rPr>
          <w:t>http://arxiv.org/abs/1706.03762</w:t>
        </w:r>
      </w:hyperlink>
      <w:r w:rsidRPr="005071F0">
        <w:rPr>
          <w:b w:val="0"/>
          <w:iCs w:val="0"/>
          <w:caps w:val="0"/>
          <w:sz w:val="18"/>
          <w:szCs w:val="20"/>
          <w:lang w:eastAsia="ja-JP"/>
        </w:rPr>
        <w:t>. Acesso em: 22 abr. 2025.</w:t>
      </w:r>
    </w:p>
    <w:p w14:paraId="377D571D" w14:textId="69882AAA" w:rsidR="00A005F5" w:rsidRPr="008F7E6F" w:rsidRDefault="00A005F5" w:rsidP="00362E8C"/>
    <w:sectPr w:rsidR="00A005F5" w:rsidRPr="008F7E6F" w:rsidSect="00602843">
      <w:type w:val="continuous"/>
      <w:pgSz w:w="11907" w:h="16840" w:code="9"/>
      <w:pgMar w:top="1985" w:right="1134" w:bottom="1134" w:left="1134" w:header="0" w:footer="720" w:gutter="0"/>
      <w:cols w:num="2" w:space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C1011" w14:textId="77777777" w:rsidR="00B84EFD" w:rsidRDefault="00B84EFD">
      <w:r>
        <w:separator/>
      </w:r>
    </w:p>
  </w:endnote>
  <w:endnote w:type="continuationSeparator" w:id="0">
    <w:p w14:paraId="771AB509" w14:textId="77777777" w:rsidR="00B84EFD" w:rsidRDefault="00B84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8EAB3" w14:textId="77777777" w:rsidR="00494274" w:rsidRPr="0059406F" w:rsidRDefault="00494274" w:rsidP="00E75A92">
    <w:pPr>
      <w:rPr>
        <w:rFonts w:ascii="Tw Cen MT" w:hAnsi="Tw Cen MT"/>
      </w:rPr>
    </w:pPr>
    <w:r w:rsidRPr="0059406F">
      <w:rPr>
        <w:rFonts w:ascii="Tw Cen MT" w:hAnsi="Tw Cen MT"/>
        <w:vertAlign w:val="superscript"/>
      </w:rPr>
      <w:t>1</w:t>
    </w:r>
    <w:r w:rsidRPr="0059406F">
      <w:rPr>
        <w:rFonts w:ascii="Tw Cen MT" w:hAnsi="Tw Cen MT"/>
      </w:rPr>
      <w:t xml:space="preserve"> Aluno</w:t>
    </w:r>
    <w:r w:rsidR="00DD125C" w:rsidRPr="0059406F">
      <w:rPr>
        <w:rFonts w:ascii="Tw Cen MT" w:hAnsi="Tw Cen MT"/>
      </w:rPr>
      <w:t xml:space="preserve"> (a)</w:t>
    </w:r>
    <w:r w:rsidRPr="0059406F">
      <w:rPr>
        <w:rFonts w:ascii="Tw Cen MT" w:hAnsi="Tw Cen MT"/>
      </w:rPr>
      <w:t xml:space="preserve"> de </w:t>
    </w:r>
    <w:r w:rsidR="00E11EF6" w:rsidRPr="0059406F">
      <w:rPr>
        <w:rFonts w:ascii="Tw Cen MT" w:hAnsi="Tw Cen MT"/>
      </w:rPr>
      <w:t>Monitoria em Iniciação e Desenvolvimento Tecnológico e Inovação – MIDTI / CESU</w:t>
    </w:r>
    <w:r w:rsidRPr="0059406F">
      <w:rPr>
        <w:rFonts w:ascii="Tw Cen MT" w:hAnsi="Tw Cen MT"/>
      </w:rPr>
      <w:t xml:space="preserve"> (por exemplo)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32D53" w14:textId="77777777" w:rsidR="00B46B03" w:rsidRPr="00756AD3" w:rsidRDefault="00B46B03" w:rsidP="001267CF">
    <w:pPr>
      <w:pStyle w:val="Rodap"/>
      <w:ind w:firstLine="0"/>
      <w:jc w:val="center"/>
      <w:rPr>
        <w:rFonts w:ascii="Tw Cen MT" w:hAnsi="Tw Cen MT"/>
        <w:szCs w:val="18"/>
      </w:rPr>
    </w:pPr>
    <w:r w:rsidRPr="00B46B03">
      <w:t>Monitoria de Iniciação em Desenvolvimento Tecnológico e Inovação (MIDTI)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77E6" w14:textId="77777777" w:rsidR="00B84EFD" w:rsidRDefault="00B84EFD">
      <w:r>
        <w:separator/>
      </w:r>
    </w:p>
  </w:footnote>
  <w:footnote w:type="continuationSeparator" w:id="0">
    <w:p w14:paraId="719F85B3" w14:textId="77777777" w:rsidR="00B84EFD" w:rsidRDefault="00B84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4491A" w14:textId="1E3B2178" w:rsidR="00B91ADD" w:rsidRDefault="00B959E4" w:rsidP="00C16654">
    <w:pPr>
      <w:pStyle w:val="Cabealho"/>
      <w:tabs>
        <w:tab w:val="clear" w:pos="8640"/>
      </w:tabs>
      <w:ind w:left="-1134" w:right="-1134"/>
    </w:pPr>
    <w:r>
      <w:rPr>
        <w:noProof/>
      </w:rPr>
      <w:drawing>
        <wp:inline distT="0" distB="0" distL="0" distR="0" wp14:anchorId="7708489F" wp14:editId="134A235B">
          <wp:extent cx="7658100" cy="108299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0829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24D5" w14:textId="01306B52" w:rsidR="00756AD3" w:rsidRDefault="00B959E4" w:rsidP="00602843">
    <w:pPr>
      <w:pStyle w:val="Cabealho"/>
      <w:ind w:left="-1134" w:firstLine="0"/>
      <w:jc w:val="center"/>
    </w:pPr>
    <w:r>
      <w:rPr>
        <w:noProof/>
      </w:rPr>
      <w:drawing>
        <wp:inline distT="0" distB="0" distL="0" distR="0" wp14:anchorId="376A7BA0" wp14:editId="4B0E5DC7">
          <wp:extent cx="7524750" cy="876300"/>
          <wp:effectExtent l="0" t="0" r="0" b="0"/>
          <wp:docPr id="2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DFCBA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83332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F5"/>
    <w:rsid w:val="000014CB"/>
    <w:rsid w:val="000141DD"/>
    <w:rsid w:val="000E1A3D"/>
    <w:rsid w:val="000E1C16"/>
    <w:rsid w:val="001010DC"/>
    <w:rsid w:val="0011686E"/>
    <w:rsid w:val="001223B2"/>
    <w:rsid w:val="001267CF"/>
    <w:rsid w:val="0014068C"/>
    <w:rsid w:val="00157645"/>
    <w:rsid w:val="00180345"/>
    <w:rsid w:val="001E0A43"/>
    <w:rsid w:val="00210B65"/>
    <w:rsid w:val="002479DB"/>
    <w:rsid w:val="00247D93"/>
    <w:rsid w:val="002724B7"/>
    <w:rsid w:val="002A4857"/>
    <w:rsid w:val="002F2F40"/>
    <w:rsid w:val="00315044"/>
    <w:rsid w:val="00321A62"/>
    <w:rsid w:val="00343E76"/>
    <w:rsid w:val="00362E8C"/>
    <w:rsid w:val="00390A9E"/>
    <w:rsid w:val="00395176"/>
    <w:rsid w:val="003B374A"/>
    <w:rsid w:val="003E52AF"/>
    <w:rsid w:val="00400EDC"/>
    <w:rsid w:val="00440610"/>
    <w:rsid w:val="004413DC"/>
    <w:rsid w:val="00494274"/>
    <w:rsid w:val="004A4729"/>
    <w:rsid w:val="004E6588"/>
    <w:rsid w:val="005071F0"/>
    <w:rsid w:val="00530AFF"/>
    <w:rsid w:val="0059406F"/>
    <w:rsid w:val="00602843"/>
    <w:rsid w:val="006043FA"/>
    <w:rsid w:val="00607E38"/>
    <w:rsid w:val="0062792E"/>
    <w:rsid w:val="006573DC"/>
    <w:rsid w:val="006D1715"/>
    <w:rsid w:val="00705444"/>
    <w:rsid w:val="007317B7"/>
    <w:rsid w:val="00733E39"/>
    <w:rsid w:val="00734E7C"/>
    <w:rsid w:val="00753648"/>
    <w:rsid w:val="00756AD3"/>
    <w:rsid w:val="007F109C"/>
    <w:rsid w:val="008003CF"/>
    <w:rsid w:val="00823C85"/>
    <w:rsid w:val="00887C2E"/>
    <w:rsid w:val="008F7E6F"/>
    <w:rsid w:val="0090247B"/>
    <w:rsid w:val="00953799"/>
    <w:rsid w:val="009D4266"/>
    <w:rsid w:val="009E2FC4"/>
    <w:rsid w:val="00A005F5"/>
    <w:rsid w:val="00A422FC"/>
    <w:rsid w:val="00A811EF"/>
    <w:rsid w:val="00AF0298"/>
    <w:rsid w:val="00B06EDE"/>
    <w:rsid w:val="00B26D11"/>
    <w:rsid w:val="00B46B03"/>
    <w:rsid w:val="00B84EFD"/>
    <w:rsid w:val="00B91ADD"/>
    <w:rsid w:val="00B959E4"/>
    <w:rsid w:val="00BF2F74"/>
    <w:rsid w:val="00C14F18"/>
    <w:rsid w:val="00C16654"/>
    <w:rsid w:val="00C57CE8"/>
    <w:rsid w:val="00CB4FFB"/>
    <w:rsid w:val="00CD5FD3"/>
    <w:rsid w:val="00D12723"/>
    <w:rsid w:val="00D34EBA"/>
    <w:rsid w:val="00D8042A"/>
    <w:rsid w:val="00D9740B"/>
    <w:rsid w:val="00D97EFE"/>
    <w:rsid w:val="00DD125C"/>
    <w:rsid w:val="00DE64E3"/>
    <w:rsid w:val="00E059D4"/>
    <w:rsid w:val="00E11EF6"/>
    <w:rsid w:val="00E75A92"/>
    <w:rsid w:val="00F2011F"/>
    <w:rsid w:val="00F5102F"/>
    <w:rsid w:val="00F553CF"/>
    <w:rsid w:val="00F75B0D"/>
    <w:rsid w:val="00FC4ED1"/>
    <w:rsid w:val="00FC7EA7"/>
    <w:rsid w:val="00FD6E61"/>
    <w:rsid w:val="00FE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81E9FC2"/>
  <w15:chartTrackingRefBased/>
  <w15:docId w15:val="{0BB5D14A-0691-454A-B2DE-DE562F94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E8C"/>
    <w:pPr>
      <w:ind w:firstLine="709"/>
      <w:jc w:val="both"/>
    </w:pPr>
    <w:rPr>
      <w:sz w:val="18"/>
      <w:lang w:eastAsia="en-US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lang w:val="en-US" w:eastAsia="ja-JP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pPr>
      <w:spacing w:line="480" w:lineRule="auto"/>
    </w:pPr>
    <w:rPr>
      <w:rFonts w:ascii="Arial" w:hAnsi="Arial"/>
      <w:sz w:val="24"/>
      <w:lang w:val="en-US"/>
    </w:rPr>
  </w:style>
  <w:style w:type="paragraph" w:styleId="Recuodecorpodetexto">
    <w:name w:val="Body Text Indent"/>
    <w:basedOn w:val="Normal"/>
    <w:link w:val="RecuodecorpodetextoChar"/>
    <w:rPr>
      <w:rFonts w:ascii="Arial" w:hAnsi="Arial"/>
      <w:lang w:val="en-US"/>
    </w:rPr>
  </w:style>
  <w:style w:type="paragraph" w:styleId="Recuodecorpodetexto2">
    <w:name w:val="Body Text Indent 2"/>
    <w:basedOn w:val="Normal"/>
    <w:link w:val="Recuodecorpodetexto2Char"/>
    <w:pPr>
      <w:ind w:left="284" w:hanging="284"/>
    </w:pPr>
    <w:rPr>
      <w:lang w:val="en-US" w:eastAsia="ja-JP"/>
    </w:rPr>
  </w:style>
  <w:style w:type="paragraph" w:styleId="Ttulo">
    <w:name w:val="Title"/>
    <w:basedOn w:val="Normal"/>
    <w:qFormat/>
    <w:rsid w:val="004A4729"/>
    <w:pPr>
      <w:ind w:firstLine="0"/>
      <w:jc w:val="center"/>
    </w:pPr>
    <w:rPr>
      <w:b/>
      <w:caps/>
      <w:sz w:val="36"/>
      <w:lang w:val="en-US" w:eastAsia="ja-JP"/>
    </w:rPr>
  </w:style>
  <w:style w:type="paragraph" w:styleId="Recuodecorpodetexto3">
    <w:name w:val="Body Text Indent 3"/>
    <w:basedOn w:val="Normal"/>
    <w:pPr>
      <w:ind w:left="284" w:hanging="284"/>
    </w:pPr>
    <w:rPr>
      <w:sz w:val="16"/>
      <w:lang w:val="en-US" w:eastAsia="ja-JP"/>
    </w:r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Reviso">
    <w:name w:val="Revision"/>
    <w:hidden/>
    <w:uiPriority w:val="99"/>
    <w:semiHidden/>
    <w:rsid w:val="00180345"/>
    <w:rPr>
      <w:lang w:eastAsia="en-US"/>
    </w:rPr>
  </w:style>
  <w:style w:type="character" w:customStyle="1" w:styleId="CabealhoChar">
    <w:name w:val="Cabeçalho Char"/>
    <w:link w:val="Cabealho"/>
    <w:uiPriority w:val="99"/>
    <w:rsid w:val="00823C85"/>
    <w:rPr>
      <w:lang w:eastAsia="en-US"/>
    </w:rPr>
  </w:style>
  <w:style w:type="table" w:styleId="Tabelacomgrade">
    <w:name w:val="Table Grid"/>
    <w:basedOn w:val="Tabelanormal"/>
    <w:uiPriority w:val="59"/>
    <w:rsid w:val="007536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IDTI-partes">
    <w:name w:val="MIDTI - partes"/>
    <w:basedOn w:val="Normal"/>
    <w:link w:val="MIDTI-partesChar"/>
    <w:qFormat/>
    <w:rsid w:val="002F2F40"/>
    <w:pPr>
      <w:spacing w:before="160"/>
      <w:ind w:firstLine="0"/>
      <w:jc w:val="center"/>
    </w:pPr>
    <w:rPr>
      <w:b/>
      <w:iCs/>
      <w:caps/>
      <w:sz w:val="24"/>
      <w:szCs w:val="24"/>
    </w:rPr>
  </w:style>
  <w:style w:type="character" w:customStyle="1" w:styleId="MIDTI-partesChar">
    <w:name w:val="MIDTI - partes Char"/>
    <w:link w:val="MIDTI-partes"/>
    <w:rsid w:val="002F2F40"/>
    <w:rPr>
      <w:b/>
      <w:iCs/>
      <w:caps/>
      <w:sz w:val="24"/>
      <w:szCs w:val="24"/>
      <w:lang w:eastAsia="en-US"/>
    </w:rPr>
  </w:style>
  <w:style w:type="paragraph" w:customStyle="1" w:styleId="MIDTI-nomes">
    <w:name w:val="MIDTI - nomes"/>
    <w:basedOn w:val="Normal"/>
    <w:link w:val="MIDTI-nomesChar"/>
    <w:qFormat/>
    <w:rsid w:val="004A4729"/>
    <w:pPr>
      <w:ind w:firstLine="0"/>
      <w:jc w:val="center"/>
    </w:pPr>
    <w:rPr>
      <w:i/>
      <w:szCs w:val="18"/>
    </w:rPr>
  </w:style>
  <w:style w:type="character" w:customStyle="1" w:styleId="MIDTI-nomesChar">
    <w:name w:val="MIDTI - nomes Char"/>
    <w:link w:val="MIDTI-nomes"/>
    <w:rsid w:val="004A4729"/>
    <w:rPr>
      <w:i/>
      <w:sz w:val="18"/>
      <w:szCs w:val="18"/>
      <w:lang w:eastAsia="en-US"/>
    </w:rPr>
  </w:style>
  <w:style w:type="paragraph" w:customStyle="1" w:styleId="MIDTI-exclusivoparaintroduo">
    <w:name w:val="MIDTI - exclusivo para introdução"/>
    <w:basedOn w:val="MIDTI-partes"/>
    <w:link w:val="MIDTI-exclusivoparaintroduoChar"/>
    <w:qFormat/>
    <w:rsid w:val="004A4729"/>
    <w:pPr>
      <w:spacing w:before="0"/>
    </w:pPr>
  </w:style>
  <w:style w:type="character" w:customStyle="1" w:styleId="MIDTI-exclusivoparaintroduoChar">
    <w:name w:val="MIDTI - exclusivo para introdução Char"/>
    <w:link w:val="MIDTI-exclusivoparaintroduo"/>
    <w:rsid w:val="004A4729"/>
    <w:rPr>
      <w:b/>
      <w:iCs/>
      <w:caps/>
      <w:sz w:val="24"/>
      <w:szCs w:val="24"/>
      <w:lang w:eastAsia="en-US"/>
    </w:rPr>
  </w:style>
  <w:style w:type="paragraph" w:customStyle="1" w:styleId="MIDTI-TabelaeFiguras">
    <w:name w:val="MIDTI - Tabela e Figuras"/>
    <w:basedOn w:val="Normal"/>
    <w:link w:val="MIDTI-TabelaeFigurasChar"/>
    <w:qFormat/>
    <w:rsid w:val="004A4729"/>
    <w:pPr>
      <w:spacing w:before="120"/>
      <w:ind w:firstLine="0"/>
    </w:pPr>
    <w:rPr>
      <w:b/>
      <w:sz w:val="16"/>
      <w:szCs w:val="16"/>
    </w:rPr>
  </w:style>
  <w:style w:type="character" w:customStyle="1" w:styleId="MIDTI-TabelaeFigurasChar">
    <w:name w:val="MIDTI - Tabela e Figuras Char"/>
    <w:link w:val="MIDTI-TabelaeFiguras"/>
    <w:rsid w:val="004A4729"/>
    <w:rPr>
      <w:b/>
      <w:sz w:val="16"/>
      <w:szCs w:val="16"/>
      <w:lang w:eastAsia="en-US"/>
    </w:rPr>
  </w:style>
  <w:style w:type="paragraph" w:customStyle="1" w:styleId="MIDTI-Fonte">
    <w:name w:val="MIDTI - Fonte"/>
    <w:basedOn w:val="Recuodecorpodetexto"/>
    <w:link w:val="MIDTI-FonteChar"/>
    <w:qFormat/>
    <w:rsid w:val="004A4729"/>
    <w:pPr>
      <w:spacing w:after="120"/>
      <w:ind w:firstLine="0"/>
    </w:pPr>
    <w:rPr>
      <w:rFonts w:ascii="Times New Roman" w:hAnsi="Times New Roman"/>
      <w:b/>
      <w:sz w:val="16"/>
      <w:szCs w:val="16"/>
      <w:lang w:val="pt-BR"/>
    </w:rPr>
  </w:style>
  <w:style w:type="character" w:customStyle="1" w:styleId="RecuodecorpodetextoChar">
    <w:name w:val="Recuo de corpo de texto Char"/>
    <w:link w:val="Recuodecorpodetexto"/>
    <w:rsid w:val="004A4729"/>
    <w:rPr>
      <w:rFonts w:ascii="Arial" w:hAnsi="Arial"/>
      <w:sz w:val="18"/>
      <w:lang w:val="en-US" w:eastAsia="en-US"/>
    </w:rPr>
  </w:style>
  <w:style w:type="character" w:customStyle="1" w:styleId="MIDTI-FonteChar">
    <w:name w:val="MIDTI - Fonte Char"/>
    <w:link w:val="MIDTI-Fonte"/>
    <w:rsid w:val="004A4729"/>
    <w:rPr>
      <w:rFonts w:ascii="Arial" w:hAnsi="Arial"/>
      <w:b/>
      <w:sz w:val="16"/>
      <w:szCs w:val="16"/>
      <w:lang w:val="en-US" w:eastAsia="en-US"/>
    </w:rPr>
  </w:style>
  <w:style w:type="paragraph" w:customStyle="1" w:styleId="MIDTI-Referencias">
    <w:name w:val="MIDTI - Referencias"/>
    <w:basedOn w:val="Recuodecorpodetexto2"/>
    <w:link w:val="MIDTI-ReferenciasChar"/>
    <w:qFormat/>
    <w:rsid w:val="00362E8C"/>
    <w:pPr>
      <w:ind w:left="0" w:firstLine="0"/>
    </w:pPr>
    <w:rPr>
      <w:lang w:val="pt-BR"/>
    </w:rPr>
  </w:style>
  <w:style w:type="character" w:customStyle="1" w:styleId="Recuodecorpodetexto2Char">
    <w:name w:val="Recuo de corpo de texto 2 Char"/>
    <w:link w:val="Recuodecorpodetexto2"/>
    <w:rsid w:val="00362E8C"/>
    <w:rPr>
      <w:sz w:val="18"/>
      <w:lang w:val="en-US" w:eastAsia="ja-JP"/>
    </w:rPr>
  </w:style>
  <w:style w:type="character" w:customStyle="1" w:styleId="MIDTI-ReferenciasChar">
    <w:name w:val="MIDTI - Referencias Char"/>
    <w:link w:val="MIDTI-Referencias"/>
    <w:rsid w:val="00362E8C"/>
    <w:rPr>
      <w:sz w:val="18"/>
      <w:lang w:val="en-US" w:eastAsia="ja-JP"/>
    </w:rPr>
  </w:style>
  <w:style w:type="paragraph" w:customStyle="1" w:styleId="MIDTI-exclusivoparaIntroduo0">
    <w:name w:val="MIDTI - exclusivo para Introdução"/>
    <w:basedOn w:val="MIDTI-exclusivoparaintroduo"/>
    <w:link w:val="MIDTI-exclusivoparaIntroduoChar0"/>
    <w:qFormat/>
    <w:rsid w:val="00362E8C"/>
  </w:style>
  <w:style w:type="character" w:customStyle="1" w:styleId="MIDTI-exclusivoparaIntroduoChar0">
    <w:name w:val="MIDTI - exclusivo para Introdução Char"/>
    <w:link w:val="MIDTI-exclusivoparaIntroduo0"/>
    <w:rsid w:val="00362E8C"/>
    <w:rPr>
      <w:b/>
      <w:iCs/>
      <w:caps/>
      <w:sz w:val="24"/>
      <w:szCs w:val="24"/>
      <w:lang w:eastAsia="en-US"/>
    </w:rPr>
  </w:style>
  <w:style w:type="character" w:styleId="Hyperlink">
    <w:name w:val="Hyperlink"/>
    <w:basedOn w:val="Fontepargpadro"/>
    <w:uiPriority w:val="99"/>
    <w:unhideWhenUsed/>
    <w:rsid w:val="005071F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7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://arxiv.org/abs/1706.03762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74716d-41b7-4292-99c7-6de2b9f9ab29"/>
    <lcf76f155ced4ddcb4097134ff3c332f xmlns="02851ded-268c-48c4-9d9e-b230f0dc8899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63AF2B4357DE4F8FBD33709A1EE349" ma:contentTypeVersion="13" ma:contentTypeDescription="Crie um novo documento." ma:contentTypeScope="" ma:versionID="2bcc55f5ffd7f1f49af9af12ab1c668b">
  <xsd:schema xmlns:xsd="http://www.w3.org/2001/XMLSchema" xmlns:xs="http://www.w3.org/2001/XMLSchema" xmlns:p="http://schemas.microsoft.com/office/2006/metadata/properties" xmlns:ns2="02851ded-268c-48c4-9d9e-b230f0dc8899" xmlns:ns3="1b74716d-41b7-4292-99c7-6de2b9f9ab29" targetNamespace="http://schemas.microsoft.com/office/2006/metadata/properties" ma:root="true" ma:fieldsID="63c0c5d30d7bcc2c08a15fe095c29980" ns2:_="" ns3:_="">
    <xsd:import namespace="02851ded-268c-48c4-9d9e-b230f0dc8899"/>
    <xsd:import namespace="1b74716d-41b7-4292-99c7-6de2b9f9ab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851ded-268c-48c4-9d9e-b230f0dc8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4716d-41b7-4292-99c7-6de2b9f9ab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a168754-b4d9-45cf-bbec-d68844280902}" ma:internalName="TaxCatchAll" ma:showField="CatchAllData" ma:web="1b74716d-41b7-4292-99c7-6de2b9f9ab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5F0B28-40B3-4F2E-9846-B2C4A6A6C5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4AD6A1-DC8D-4678-99F0-D43BD087467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B4D6631-9847-4430-B57A-BE97553F5D0C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CDCEF76-D727-45D6-809E-BEC3EAB343A6}">
  <ds:schemaRefs>
    <ds:schemaRef ds:uri="http://schemas.microsoft.com/office/2006/metadata/properties"/>
    <ds:schemaRef ds:uri="http://schemas.microsoft.com/office/infopath/2007/PartnerControls"/>
    <ds:schemaRef ds:uri="1b74716d-41b7-4292-99c7-6de2b9f9ab29"/>
    <ds:schemaRef ds:uri="02851ded-268c-48c4-9d9e-b230f0dc8899"/>
  </ds:schemaRefs>
</ds:datastoreItem>
</file>

<file path=customXml/itemProps5.xml><?xml version="1.0" encoding="utf-8"?>
<ds:datastoreItem xmlns:ds="http://schemas.openxmlformats.org/officeDocument/2006/customXml" ds:itemID="{33500A21-5D9D-4BB9-9C5C-8A9700A106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851ded-268c-48c4-9d9e-b230f0dc8899"/>
    <ds:schemaRef ds:uri="1b74716d-41b7-4292-99c7-6de2b9f9ab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666</Words>
  <Characters>3601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PARA RESUMO EXPANDIDO</vt:lpstr>
      <vt:lpstr>MODELO PARA RESUMO EXPANDIDO</vt:lpstr>
    </vt:vector>
  </TitlesOfParts>
  <Company>CPS</Company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RESUMO EXPANDIDO</dc:title>
  <dc:subject/>
  <dc:creator>Rosemeire</dc:creator>
  <cp:keywords/>
  <cp:lastModifiedBy>Dirceu André Gerardi</cp:lastModifiedBy>
  <cp:revision>4</cp:revision>
  <cp:lastPrinted>2022-10-10T16:53:00Z</cp:lastPrinted>
  <dcterms:created xsi:type="dcterms:W3CDTF">2025-04-22T21:11:00Z</dcterms:created>
  <dcterms:modified xsi:type="dcterms:W3CDTF">2025-04-22T22:33:00Z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2024-03-08T18:53:44Z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7d799ec6-303b-4ee3-840d-8a4b43163e14</vt:lpwstr>
  </property>
  <property fmtid="{D5CDD505-2E9C-101B-9397-08002B2CF9AE}" pid="8" name="MSIP_Label_ff380b4d-8a71-4241-982c-3816ad3ce8fc_ContentBits">
    <vt:lpwstr>0</vt:lpwstr>
  </property>
  <property fmtid="{D5CDD505-2E9C-101B-9397-08002B2CF9AE}" pid="9" name="display_urn:schemas-microsoft-com:office:office#SharedWithUsers">
    <vt:lpwstr>Thais Lari Braga Cilli;Fernando Luis de Almeida</vt:lpwstr>
  </property>
  <property fmtid="{D5CDD505-2E9C-101B-9397-08002B2CF9AE}" pid="10" name="SharedWithUsers">
    <vt:lpwstr>16;#Thais Lari Braga Cilli;#15;#Fernando Luis de Almeida</vt:lpwstr>
  </property>
</Properties>
</file>