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SB100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Squad 2 — Ingestão e Vetorização de PDFs</w:t>
      </w:r>
    </w:p>
    <w:p>
      <w:pPr>
        <w:spacing w:before="0" w:after="240"/>
      </w:pPr>
      <w:r>
        <w:t xml:space="preserve"/>
      </w:r>
    </w:p>
    <w:p>
      <w:pPr>
        <w:pBdr>
          <w:bottom w:val="single" w:color="000000" w:sz="6" w:space="4"/>
        </w:pBdr>
        <w:spacing w:before="0" w:after="240"/>
        <w:jc w:val="center"/>
      </w:pPr>
      <w:r>
        <w:t xml:space="preserve"/>
      </w:r>
    </w:p>
    <w:p>
      <w:pPr>
        <w:spacing w:before="0" w:after="24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RELATÓRIO DE DIAGNÓSTICO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Filtragem de Imagens em PDFs Científicos</w:t>
      </w:r>
    </w:p>
    <w:p>
      <w:pPr>
        <w:spacing w:before="0" w:after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Março de 2026</w:t>
      </w:r>
    </w:p>
    <w:p>
      <w:pPr>
        <w:spacing w:before="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Versão 1.0 — Documento Interno</w:t>
      </w:r>
    </w:p>
    <w:p>
      <w:pPr>
        <w:spacing w:before="0" w:after="3000"/>
      </w:pPr>
      <w:r>
        <w:t xml:space="preserve"/>
      </w:r>
    </w:p>
    <w:p>
      <w:pPr>
        <w:pStyle w:val="Heading1"/>
        <w:pBdr>
          <w:bottom w:val="single" w:color="0000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Contexto e Motivação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projeto Agrônomo Virtual tem como objetivo construir um sistema de recuperação aumentada por geração (RAG) voltado à pesquisa em ciências agronômicas, com foco em citros, bioinsumos e solos. No âmbito do Squad 2, responsável pela ingestão, extração e vetorização de documentos científicos em formato PDF, uma etapa crítica do pipeline é o tratamento adequado das figuras contidas nesses documentos.</w:t>
      </w:r>
    </w:p>
    <w:p>
      <w:pPr>
        <w:spacing w:before="0" w:after="8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Publicações científicas frequentemente incluem, além de gráficos e tabelas com conteúdo informacional relevante, elementos visuais sem valor semântico para a vetorização: logotipos institucionais, ícones decorativos, imagens de capa e elementos gráficos de rodapé e cabeçalho. O envio indiscriminado desses elementos a APIs de descrição visual representa um custo desnecessário em tokens e pode introduzir ruído na base vetorial, prejudicando a qualidade das recuperações.</w:t>
      </w:r>
    </w:p>
    <w:p>
      <w:pPr>
        <w:spacing w:before="0" w:after="8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presente relatório documenta o diagnóstico do problema de classificação de figuras no estágio atual do pipeline, identificando as principais categorias de ruído, as limitações da abordagem corrente e as métricas disponíveis para mensuração.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Objetivo estratégico: maximizar a qualidade das figuras enviadas às APIs de descrição,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minimizando o custo em tokens e o ruído introduzido na base vetorial do sistema RAG.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00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Descrição do Problema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Natureza dos PDFs Processados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Os documentos processados pelo Squad 2 são artigos científicos em português e inglês, predominantemente nas áreas de agronomia, solos e biologia vegetal. Esses documentos apresentam estrutura heterogênea: alguns possuem layout bem definido com seções e legendas, enquanto outros são digitalizações ou exportações de baixa qualidade, sem metadados estruturados de layout.</w:t>
      </w:r>
    </w:p>
    <w:p>
      <w:pPr>
        <w:spacing w:before="0" w:after="8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Essa heterogeneidade torna a tarefa de distinguir figuras relevantes de elementos visuais decorativos particularmente desafiadora para abordagens baseadas exclusivamente em características visuais de baixo nível.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Categorias de Ruído Identificadas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análise do comportamento do classificador atual permitiu identificar três categorias principais de ruído visual que contaminam o conjunto de figuras extraídas: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de Ruído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Ícones e logotipos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Elementos gráficos pequenos como logos de revistas, símbolos de licença (CC), setas e marcadores decorativos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frequentes em quase todos os PDFs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Imagens de capa/banner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Fotografias ou ilustrações de abertura, frequentemente de alta resolução e com dimensões similares às de figuras científicas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 — confundem o classificador por tamanho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Rodapés e cabeçalhos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Elementos gráficos repetidos em todas as páginas, como barras coloridas, logos de periódicos e marcas d'água institucionais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 — aparecem em múltiplas páginas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2.3 Comportamento Atual do Classificador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notebook de filtragem implementado pelo Squad 2 classifica cada figura extraída em quatro categorias: gráfico, tabela, texto e outro. A decisão é tomada exclusivamente com base em características visuais computadas via OpenCV, entre as quais se destacam: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Dimensões absolutas da imagem (largura e altura em pixels);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Proporção entre largura e altura (aspect ratio);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Histograma de cores e saturação média;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Detecção de bordas e densidade de contornos;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Presença de regiões de alto contraste.</w:t>
      </w:r>
    </w:p>
    <w:p>
      <w:pPr>
        <w:spacing w:before="0" w:after="12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Essa abordagem apresenta limitações estruturais que se manifestam nos dois sentidos do erro de classificação, conforme detalhado na seção seguinte.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00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Limitações da Abordagem Atual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Falsos Positivos — Ruído Enviado à API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Ocorre quando o classificador rotula como gráfico ou imagem relevante um elemento que deveria ser descartado. Os casos mais frequentes são: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Ícones coloridos de pequenas dimensões que apresentam alta densidade de bordas, mimetizando a assinatura visual de gráficos de pizza ou dispersão;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Imagens de capa com alta resolução e paleta de cores variada, características que o classificador associa a figuras científicas complexas;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Barras e faixas decorativas de rodapé com gradientes de cor interpretados como elementos de um gráfico de barras.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Falsos Negativos — Figuras Úteis Descartadas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Ocorre quando o classificador rejeita uma figura que contém informação relevante para a vetorização. Os casos identificados incluem: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Gráficos de linhas simples, com fundo branco e poucos elementos, que apresentam baixa densidade de bordas e são classificados como texto ou outro;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Tabelas renderizadas como imagem com bordas finas, confundidas com blocos de texto pela baixa detecção de contornos;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Figuras compostas (painéis com subfiguras) que, ao serem extraídas em baixa resolução, perdem a assinatura visual típica de gráficos.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Ausência de Contexto de Posição e Página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limitação mais fundamental da abordagem atual é a ausência de qualquer informação contextual sobre a posição da figura no documento. O classificador trata cada imagem de forma completamente isolada, sem considerar: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Número da página de origem — imagens de capa estão predominantemente na primeira página;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Posição vertical na página — rodapés e cabeçalhos ocupam posições Y previsíveis;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Proximidade com legendas textuais — figuras científicas são quase sempre acompanhadas de texto no padrão "Figura N" ou "Fig. N";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Tamanho relativo ao total da página — ícones e logos ocupam fração muito pequena da área da página.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Síntese do problema: o classificador atual opera em modo cego ao contexto,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usando apenas pixels sem considerar onde e como a figura aparece no documento.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Isso gera erros simétricos: ruído chega à API e figuras úteis são descartadas.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00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Métricas Disponíveis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Métricas Geradas pelo Pipeline Atual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notebook de classificação (Passo 6) produz ao final de cada execução um resumo com as seguintes informações quantitativas, disponíveis para análise: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Observado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figuras extraídas por PDF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Disponível — gerado automaticamente pelo pipeline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Distribuição por categoria (gráfico, tabela, texto, outro)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Disponível — gerado pelo Counter no Passo 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figuras encaminhadas à API de descrição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Disponível — equivale à contagem da categoria gráfico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figuras descartadas (sem custo de API)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Disponível — total menos gráficos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Métricas Ausentes — Ground Truth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principal lacuna métrica do diagnóstico atual é a ausência de um conjunto de referência (ground truth) que permita calcular métricas objetivas de desempenho do classificador. Sem esse conjunto, não é possível determinar com precisão: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taxa de falsos positivos (precisão da classificação como gráfico);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taxa de falsos negativos (revocação — quantos gráficos reais foram perdidos);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F1-score por categoria;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custo em tokens evitado versus o custo em qualidade perdida.</w:t>
      </w:r>
    </w:p>
    <w:p>
      <w:pPr>
        <w:spacing w:before="0" w:after="12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avaliação atual é essencialmente qualitativa, baseada na inspeção visual dos arquivos classificados nas subpastas de saída do pipeline. Recomenda-se, como próximo passo imediato, a criação de um conjunto de anotação manual com pelo menos 50 figuras de PDFs distintos, para servir de referência nas iterações futuras.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00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Próximos Passos Recomendados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 base no diagnóstico apresentado, as seguintes ações são recomendadas em ordem de prioridade: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Incorporar metadados de posição como features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ao vetor de características do classificador as informações de número de página, posição Y relativa na página e proporção da área da figura em relação à área total da página. Esses dados já estão disponíveis no processo de extração via Docling e não implicam custo adicional.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Threshold de tamanho mínimo absoluto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Estabelecer um limiar de área mínima em pixels para que uma figura seja sequer avaliada pelo classificador. Ícones e logotipos tipicamente ocupam menos de 5% da largura da página; um filtro simples nessa dimensão eliminaria a maioria dos falsos positivos de baixo custo.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Construção do conjunto de anotação (ground truth)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Anotar manualmente um conjunto representativo de figuras extraídas de PDFs do corpus do Agrônomo Virtual, cobrindo as categorias gráfico, tabela, texto e outro. Esse conjunto será indispensável para validar qualquer melhoria incremental no classificador.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Camada de validação leve pré-API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Avaliar a viabilidade de uma segunda camada de classificação baseada em modelo leve de visão (ex.: CLIP zero-shot ou MobileNet fine-tuned) aplicada apenas às figuras que o classificador atual aprova, antes do envio à API de descrição cara. Essa camada funcionaria como filtro de segurança e reduziria os falsos positivos remanescentes.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00000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Considerações Finais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diagnóstico apresentado neste relatório evidencia que o problema de filtragem de imagens em PDFs científicos é mais complexo do que uma simples questão de threshold de tamanho ou cor. A raiz do problema está na ausência de contexto semântico e posicional na decisão do classificador atual.</w:t>
      </w:r>
    </w:p>
    <w:p>
      <w:pPr>
        <w:spacing w:before="0" w:after="8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Os erros simétricos — falsos positivos e falsos negativos em proporções semelhantes — indicam que a abordagem baseada exclusivamente em features visuais de baixo nível atingiu seu limite de eficácia para o corpus em questão. As melhorias propostas na seção anterior representam um caminho incremental e de baixo risco para elevar a qualidade da filtragem sem comprometer o cronograma do Squad 2.</w:t>
      </w:r>
    </w:p>
    <w:p>
      <w:pPr>
        <w:spacing w:before="0" w:after="8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documento será atualizado à medida que novas métricas forem coletadas e as melhorias implementadas, servindo como registro vivo da evolução da etapa de filtragem no pipeline do Agrônomo Virtual.</w:t>
      </w:r>
    </w:p>
    <w:p>
      <w:pPr>
        <w:spacing w:before="0" w:after="200"/>
      </w:pPr>
      <w:r>
        <w:t xml:space="preserve"/>
      </w:r>
    </w:p>
    <w:p>
      <w:pPr>
        <w:pBdr>
          <w:top w:val="single" w:color="000000" w:sz="4" w:space="4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SB100 — Squad 2  |  Documento Interno  |  Março 2026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8"/>
        <w:szCs w:val="18"/>
      </w:rPr>
      <w:t xml:space="preserve">SB100 — Squad 2  |  Diagnóstico de Filtragem de Imagens  |  Pág. </w:t>
    </w:r>
    <w:r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2026-03-27T14:15:55.802Z</dcterms:created>
  <dcterms:modified xsi:type="dcterms:W3CDTF">2026-03-27T14:15:55.802Z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