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Estimativa de Processamento de PDFs Científicos com LlamaParse</w:t>
      </w:r>
    </w:p>
    <w:p>
      <w:r>
        <w:t>O plano gratuito da plataforma LlamaParse, pertencente ao ecossistema LlamaIndex, utiliza um sistema de créditos mensais para processamento de documentos. O consumo de créditos ocorre principalmente por página analisada do documento.</w:t>
      </w:r>
    </w:p>
    <w:p>
      <w:pPr>
        <w:pStyle w:val="Heading2"/>
      </w:pPr>
      <w:r>
        <w:t>Plano gratuito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Recurso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Créditos mensais disponíveis</w:t>
            </w:r>
          </w:p>
        </w:tc>
        <w:tc>
          <w:tcPr>
            <w:tcW w:type="dxa" w:w="4320"/>
          </w:tcPr>
          <w:p>
            <w:r>
              <w:t>10.000 créditos</w:t>
            </w:r>
          </w:p>
        </w:tc>
      </w:tr>
      <w:tr>
        <w:tc>
          <w:tcPr>
            <w:tcW w:type="dxa" w:w="4320"/>
          </w:tcPr>
          <w:p>
            <w:r>
              <w:t>Renovação</w:t>
            </w:r>
          </w:p>
        </w:tc>
        <w:tc>
          <w:tcPr>
            <w:tcW w:type="dxa" w:w="4320"/>
          </w:tcPr>
          <w:p>
            <w:r>
              <w:t>Mensal</w:t>
            </w:r>
          </w:p>
        </w:tc>
      </w:tr>
      <w:tr>
        <w:tc>
          <w:tcPr>
            <w:tcW w:type="dxa" w:w="4320"/>
          </w:tcPr>
          <w:p>
            <w:r>
              <w:t>Modelo de cobrança</w:t>
            </w:r>
          </w:p>
        </w:tc>
        <w:tc>
          <w:tcPr>
            <w:tcW w:type="dxa" w:w="4320"/>
          </w:tcPr>
          <w:p>
            <w:r>
              <w:t>Créditos por página processada</w:t>
            </w:r>
          </w:p>
        </w:tc>
      </w:tr>
      <w:tr>
        <w:tc>
          <w:tcPr>
            <w:tcW w:type="dxa" w:w="4320"/>
          </w:tcPr>
          <w:p>
            <w:r>
              <w:t>Acúmulo de créditos</w:t>
            </w:r>
          </w:p>
        </w:tc>
        <w:tc>
          <w:tcPr>
            <w:tcW w:type="dxa" w:w="4320"/>
          </w:tcPr>
          <w:p>
            <w:r>
              <w:t>Não acumulativo</w:t>
            </w:r>
          </w:p>
        </w:tc>
      </w:tr>
    </w:tbl>
    <w:p>
      <w:pPr>
        <w:pStyle w:val="Heading2"/>
      </w:pPr>
      <w:r>
        <w:t>Consumo estimado de créditos por página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Modo de processamento</w:t>
            </w:r>
          </w:p>
        </w:tc>
        <w:tc>
          <w:tcPr>
            <w:tcW w:type="dxa" w:w="2880"/>
          </w:tcPr>
          <w:p>
            <w:r>
              <w:t>Créditos por página</w:t>
            </w:r>
          </w:p>
        </w:tc>
        <w:tc>
          <w:tcPr>
            <w:tcW w:type="dxa" w:w="2880"/>
          </w:tcPr>
          <w:p>
            <w:r>
              <w:t>Aplicação típica</w:t>
            </w:r>
          </w:p>
        </w:tc>
      </w:tr>
      <w:tr>
        <w:tc>
          <w:tcPr>
            <w:tcW w:type="dxa" w:w="2880"/>
          </w:tcPr>
          <w:p>
            <w:r>
              <w:t>Modo simples</w:t>
            </w:r>
          </w:p>
        </w:tc>
        <w:tc>
          <w:tcPr>
            <w:tcW w:type="dxa" w:w="2880"/>
          </w:tcPr>
          <w:p>
            <w:r>
              <w:t>~1 crédito</w:t>
            </w:r>
          </w:p>
        </w:tc>
        <w:tc>
          <w:tcPr>
            <w:tcW w:type="dxa" w:w="2880"/>
          </w:tcPr>
          <w:p>
            <w:r>
              <w:t>Documentos de texto simples</w:t>
            </w:r>
          </w:p>
        </w:tc>
      </w:tr>
      <w:tr>
        <w:tc>
          <w:tcPr>
            <w:tcW w:type="dxa" w:w="2880"/>
          </w:tcPr>
          <w:p>
            <w:r>
              <w:t>Modo intermediário</w:t>
            </w:r>
          </w:p>
        </w:tc>
        <w:tc>
          <w:tcPr>
            <w:tcW w:type="dxa" w:w="2880"/>
          </w:tcPr>
          <w:p>
            <w:r>
              <w:t>~3 créditos</w:t>
            </w:r>
          </w:p>
        </w:tc>
        <w:tc>
          <w:tcPr>
            <w:tcW w:type="dxa" w:w="2880"/>
          </w:tcPr>
          <w:p>
            <w:r>
              <w:t>Documentos com tabelas</w:t>
            </w:r>
          </w:p>
        </w:tc>
      </w:tr>
      <w:tr>
        <w:tc>
          <w:tcPr>
            <w:tcW w:type="dxa" w:w="2880"/>
          </w:tcPr>
          <w:p>
            <w:r>
              <w:t>Modo agentic</w:t>
            </w:r>
          </w:p>
        </w:tc>
        <w:tc>
          <w:tcPr>
            <w:tcW w:type="dxa" w:w="2880"/>
          </w:tcPr>
          <w:p>
            <w:r>
              <w:t>~10 créditos</w:t>
            </w:r>
          </w:p>
        </w:tc>
        <w:tc>
          <w:tcPr>
            <w:tcW w:type="dxa" w:w="2880"/>
          </w:tcPr>
          <w:p>
            <w:r>
              <w:t>Artigos científicos com gráficos e layout complexo</w:t>
            </w:r>
          </w:p>
        </w:tc>
      </w:tr>
      <w:tr>
        <w:tc>
          <w:tcPr>
            <w:tcW w:type="dxa" w:w="2880"/>
          </w:tcPr>
          <w:p>
            <w:r>
              <w:t>Modo avançado</w:t>
            </w:r>
          </w:p>
        </w:tc>
        <w:tc>
          <w:tcPr>
            <w:tcW w:type="dxa" w:w="2880"/>
          </w:tcPr>
          <w:p>
            <w:r>
              <w:t>Até ~90 créditos</w:t>
            </w:r>
          </w:p>
        </w:tc>
        <w:tc>
          <w:tcPr>
            <w:tcW w:type="dxa" w:w="2880"/>
          </w:tcPr>
          <w:p>
            <w:r>
              <w:t>Extração estrutural altamente detalhada</w:t>
            </w:r>
          </w:p>
        </w:tc>
      </w:tr>
    </w:tbl>
    <w:p>
      <w:r>
        <w:t>Considerando o processamento de artigos científicos com presença de gráficos, adota-se como referência o modo agentic, com consumo médio estimado de 10 créditos por página.</w:t>
      </w:r>
    </w:p>
    <w:p>
      <w:r>
        <w:t>A partir do limite mensal de 10.000 créditos, obtém-se aproximadamente 1.000 páginas processáveis por mês.</w:t>
      </w:r>
    </w:p>
    <w:p>
      <w:pPr>
        <w:pStyle w:val="Heading2"/>
      </w:pPr>
      <w:r>
        <w:t>Estimativa de artigos científicos processáveis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 de artigo</w:t>
            </w:r>
          </w:p>
        </w:tc>
        <w:tc>
          <w:tcPr>
            <w:tcW w:type="dxa" w:w="2880"/>
          </w:tcPr>
          <w:p>
            <w:r>
              <w:t>Páginas por PDF</w:t>
            </w:r>
          </w:p>
        </w:tc>
        <w:tc>
          <w:tcPr>
            <w:tcW w:type="dxa" w:w="2880"/>
          </w:tcPr>
          <w:p>
            <w:r>
              <w:t>PDFs processáveis por mês</w:t>
            </w:r>
          </w:p>
        </w:tc>
      </w:tr>
      <w:tr>
        <w:tc>
          <w:tcPr>
            <w:tcW w:type="dxa" w:w="2880"/>
          </w:tcPr>
          <w:p>
            <w:r>
              <w:t>Artigo curto</w:t>
            </w:r>
          </w:p>
        </w:tc>
        <w:tc>
          <w:tcPr>
            <w:tcW w:type="dxa" w:w="2880"/>
          </w:tcPr>
          <w:p>
            <w:r>
              <w:t>8 páginas</w:t>
            </w:r>
          </w:p>
        </w:tc>
        <w:tc>
          <w:tcPr>
            <w:tcW w:type="dxa" w:w="2880"/>
          </w:tcPr>
          <w:p>
            <w:r>
              <w:t>~125 PDFs</w:t>
            </w:r>
          </w:p>
        </w:tc>
      </w:tr>
      <w:tr>
        <w:tc>
          <w:tcPr>
            <w:tcW w:type="dxa" w:w="2880"/>
          </w:tcPr>
          <w:p>
            <w:r>
              <w:t>Artigo médio</w:t>
            </w:r>
          </w:p>
        </w:tc>
        <w:tc>
          <w:tcPr>
            <w:tcW w:type="dxa" w:w="2880"/>
          </w:tcPr>
          <w:p>
            <w:r>
              <w:t>10 páginas</w:t>
            </w:r>
          </w:p>
        </w:tc>
        <w:tc>
          <w:tcPr>
            <w:tcW w:type="dxa" w:w="2880"/>
          </w:tcPr>
          <w:p>
            <w:r>
              <w:t>~100 PDFs</w:t>
            </w:r>
          </w:p>
        </w:tc>
      </w:tr>
      <w:tr>
        <w:tc>
          <w:tcPr>
            <w:tcW w:type="dxa" w:w="2880"/>
          </w:tcPr>
          <w:p>
            <w:r>
              <w:t>Artigo longo</w:t>
            </w:r>
          </w:p>
        </w:tc>
        <w:tc>
          <w:tcPr>
            <w:tcW w:type="dxa" w:w="2880"/>
          </w:tcPr>
          <w:p>
            <w:r>
              <w:t>15 páginas</w:t>
            </w:r>
          </w:p>
        </w:tc>
        <w:tc>
          <w:tcPr>
            <w:tcW w:type="dxa" w:w="2880"/>
          </w:tcPr>
          <w:p>
            <w:r>
              <w:t>~66 PDFs</w:t>
            </w:r>
          </w:p>
        </w:tc>
      </w:tr>
    </w:tbl>
    <w:p>
      <w:pPr>
        <w:pStyle w:val="Heading2"/>
      </w:pPr>
      <w:r>
        <w:t>Cenário de análise de gráficos científicos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Quantidade média</w:t>
            </w:r>
          </w:p>
        </w:tc>
      </w:tr>
      <w:tr>
        <w:tc>
          <w:tcPr>
            <w:tcW w:type="dxa" w:w="4320"/>
          </w:tcPr>
          <w:p>
            <w:r>
              <w:t>Gráficos por artigo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Páginas contendo gráficos</w:t>
            </w:r>
          </w:p>
        </w:tc>
        <w:tc>
          <w:tcPr>
            <w:tcW w:type="dxa" w:w="4320"/>
          </w:tcPr>
          <w:p>
            <w:r>
              <w:t>5 – 10 páginas</w:t>
            </w:r>
          </w:p>
        </w:tc>
      </w:tr>
    </w:tbl>
    <w:p>
      <w:pPr>
        <w:pStyle w:val="Heading2"/>
      </w:pPr>
      <w:r>
        <w:t>Comparação de estratégias de processamento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Estratégia</w:t>
            </w:r>
          </w:p>
        </w:tc>
        <w:tc>
          <w:tcPr>
            <w:tcW w:type="dxa" w:w="2880"/>
          </w:tcPr>
          <w:p>
            <w:r>
              <w:t>PDFs por mês</w:t>
            </w:r>
          </w:p>
        </w:tc>
        <w:tc>
          <w:tcPr>
            <w:tcW w:type="dxa" w:w="2880"/>
          </w:tcPr>
          <w:p>
            <w:r>
              <w:t>Gráficos analisáveis</w:t>
            </w:r>
          </w:p>
        </w:tc>
      </w:tr>
      <w:tr>
        <w:tc>
          <w:tcPr>
            <w:tcW w:type="dxa" w:w="2880"/>
          </w:tcPr>
          <w:p>
            <w:r>
              <w:t>Processamento do PDF completo</w:t>
            </w:r>
          </w:p>
        </w:tc>
        <w:tc>
          <w:tcPr>
            <w:tcW w:type="dxa" w:w="2880"/>
          </w:tcPr>
          <w:p>
            <w:r>
              <w:t>~83</w:t>
            </w:r>
          </w:p>
        </w:tc>
        <w:tc>
          <w:tcPr>
            <w:tcW w:type="dxa" w:w="2880"/>
          </w:tcPr>
          <w:p>
            <w:r>
              <w:t>~830</w:t>
            </w:r>
          </w:p>
        </w:tc>
      </w:tr>
      <w:tr>
        <w:tc>
          <w:tcPr>
            <w:tcW w:type="dxa" w:w="2880"/>
          </w:tcPr>
          <w:p>
            <w:r>
              <w:t>Processamento apenas das páginas com gráficos</w:t>
            </w:r>
          </w:p>
        </w:tc>
        <w:tc>
          <w:tcPr>
            <w:tcW w:type="dxa" w:w="2880"/>
          </w:tcPr>
          <w:p>
            <w:r>
              <w:t>~100</w:t>
            </w:r>
          </w:p>
        </w:tc>
        <w:tc>
          <w:tcPr>
            <w:tcW w:type="dxa" w:w="2880"/>
          </w:tcPr>
          <w:p>
            <w:r>
              <w:t>~1000</w:t>
            </w:r>
          </w:p>
        </w:tc>
      </w:tr>
    </w:tbl>
    <w:p>
      <w:r>
        <w:t>Com base nesses valores, a capacidade estimada do plano gratuito permite analisar aproximadamente entre 80 e 100 artigos científicos por mês, ou cerca de 1.000 gráficos científicos complexos.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