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The fifirst step is to re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place arguments in the event. Both the argument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to be replaced and the new one should have played ever the same role. While the roles are inherited after replacement, so we can still use origin labels for the generated samples.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第一个步骤是替换事件中的参数。 无论是要取代的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还是</w:t>
      </w:r>
      <w:r>
        <w:rPr>
          <w:rFonts w:hint="eastAsia"/>
          <w:lang w:val="en-US" w:eastAsia="zh-CN"/>
        </w:rPr>
        <w:t>新参数</w:t>
      </w:r>
      <w:r>
        <w:rPr>
          <w:rFonts w:hint="eastAsia"/>
        </w:rPr>
        <w:t>都应该发挥相同的作用。 尽管角色是在替换后继承的，但是我们仍然可以将原始标签用于生成的样本。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slot约等于role</w:t>
      </w:r>
      <w:r>
        <w:rPr>
          <w:rFonts w:hint="eastAsia"/>
          <w:lang w:eastAsia="zh-CN"/>
        </w:rPr>
        <w:t>）接下来，我们用微调的BERT重写辅助</w:t>
      </w:r>
      <w:r>
        <w:rPr>
          <w:rFonts w:hint="eastAsia"/>
          <w:lang w:val="en-US" w:eastAsia="zh-CN"/>
        </w:rPr>
        <w:t>词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We choose the top 10 percent most similar argu</w:t>
      </w: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ments as candidates, and use softmax operation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their similarity to allocate probability.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选了十个相似的argument，用softmax决定替换概率。而这种度量embeding（不是训练embeding）使用elmo的平均值得到的。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替换adjunct word被称为数据增强中的语义平滑。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当增强结果与真实情况很不符时会反而造成过拟合的现象。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语义对抗学习也可以当成一种数据增强，例如生成很像狗的又符合人的判断基准的猫。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为了不彻底改变意思，我们采用相似性作为选择的标准新的</w:t>
      </w:r>
      <w:r>
        <w:rPr>
          <w:rFonts w:hint="eastAsia"/>
          <w:lang w:val="en-US" w:eastAsia="zh-CN"/>
        </w:rPr>
        <w:t>参数</w:t>
      </w:r>
      <w:r>
        <w:rPr>
          <w:rFonts w:hint="eastAsia"/>
          <w:lang w:eastAsia="zh-CN"/>
        </w:rPr>
        <w:t>。 它基于以下两个注意事项：一是发挥两个论点同样的角色在语义上可能会有很大的不同； 另一个是论点扮演的角色在很大程度上取决于它的上下文。 因此，我们应该选择语义上合适的参数与上下文相似且连贯。我们在嵌入之间使用余弦相似度衡量两个论点的相似性。 和由于ELMO能够处理OOV问题，因此我们将其用于嵌入参数：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采用了一个argument的不同出现的平均值。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i/>
          <w:caps w:val="0"/>
          <w:color w:val="383838"/>
          <w:spacing w:val="0"/>
          <w:sz w:val="28"/>
          <w:szCs w:val="28"/>
          <w:shd w:val="clear" w:fill="FFFFFF"/>
        </w:rPr>
        <w:t>X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383838"/>
          <w:spacing w:val="0"/>
          <w:sz w:val="28"/>
          <w:szCs w:val="28"/>
          <w:shd w:val="clear" w:fill="FFFFFF"/>
        </w:rPr>
        <w:t>ʹ Theory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(pronounced ‘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-bar Theory’) states that each constituent consists of four basic components: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head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(the core meaning), </w:t>
      </w: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(compulsory element),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adjunct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(omissible element), and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specifier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(an omissible phrase marker)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短语由指示语、核心词和补语组成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短语结构语法（PSG）来概括成分的模式。每个成分由两个部分组成：头部（核心含义）和补语（构成核心含义的其余成分）</w:t>
      </w: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在动词短语“ [ate icecream ravenously]”中，动词“ ate”需要补语“ icecream”，而补语“ ravenously”则可以省略。</w:t>
      </w: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ead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(the core meaning), </w:t>
      </w: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(compulsory element),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adjunct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(omissible element), and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specifier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(an omissible phrase marker)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</w:t>
      </w: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是不可以省略的非核心成分。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一个是对于短语结构意义上的不可以缺失，一个是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数据增强。</w:t>
      </w: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NP+VP</w:t>
      </w:r>
    </w:p>
    <w:p>
      <w:pPr>
        <w:widowControl w:val="0"/>
        <w:numPr>
          <w:numId w:val="0"/>
        </w:numPr>
        <w:jc w:val="both"/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最后依靠perplexity+bert词向量打分。</w:t>
      </w:r>
    </w:p>
    <w:p>
      <w:pPr>
        <w:widowControl w:val="0"/>
        <w:numPr>
          <w:numId w:val="0"/>
        </w:numPr>
        <w:jc w:val="both"/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重要：需要一种显式的结构来学习jointly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C8828"/>
    <w:multiLevelType w:val="singleLevel"/>
    <w:tmpl w:val="709C8828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7DEA"/>
    <w:rsid w:val="05E21AFF"/>
    <w:rsid w:val="0D8C43C1"/>
    <w:rsid w:val="123D69EA"/>
    <w:rsid w:val="1F7A3691"/>
    <w:rsid w:val="279D1F7A"/>
    <w:rsid w:val="2BCB7508"/>
    <w:rsid w:val="347B463C"/>
    <w:rsid w:val="3D562D80"/>
    <w:rsid w:val="402405E2"/>
    <w:rsid w:val="476953D6"/>
    <w:rsid w:val="610C410B"/>
    <w:rsid w:val="64A04E76"/>
    <w:rsid w:val="650D0F5A"/>
    <w:rsid w:val="66945D16"/>
    <w:rsid w:val="68F8761F"/>
    <w:rsid w:val="6BB175E2"/>
    <w:rsid w:val="730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2019-11-20T12:08:32Z</dcterms:created>
  <dc:creator>10982</dc:creator>
  <cp:lastModifiedBy>R-craft</cp:lastModifiedBy>
  <dcterms:modified xsi:type="dcterms:W3CDTF">2019-11-22T09:19:10Z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