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ZSL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AMR pars</w:t>
      </w:r>
      <w:r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ing (</w:t>
      </w:r>
      <w:r>
        <w:rPr>
          <w:rFonts w:hint="default" w:ascii="NimbusRomNo9L-Regu" w:hAnsi="NimbusRomNo9L-Regu" w:eastAsia="NimbusRomNo9L-Regu" w:cs="NimbusRomNo9L-Regu"/>
          <w:color w:val="000080"/>
          <w:kern w:val="0"/>
          <w:sz w:val="21"/>
          <w:szCs w:val="21"/>
          <w:lang w:val="en-US" w:eastAsia="zh-CN" w:bidi="ar"/>
        </w:rPr>
        <w:t>Wang et al.</w:t>
      </w:r>
      <w:r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NimbusRomNo9L-Regu" w:hAnsi="NimbusRomNo9L-Regu" w:eastAsia="NimbusRomNo9L-Regu" w:cs="NimbusRomNo9L-Regu"/>
          <w:color w:val="000080"/>
          <w:kern w:val="0"/>
          <w:sz w:val="21"/>
          <w:szCs w:val="21"/>
          <w:lang w:val="en-US" w:eastAsia="zh-CN" w:bidi="ar"/>
        </w:rPr>
        <w:t>2015b</w:t>
      </w:r>
      <w:r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 xml:space="preserve">word </w:t>
      </w:r>
      <w:r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sense disambiguation (WSD)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 xml:space="preserve">Given a sentence, we consider all noun and verb </w:t>
      </w:r>
      <w:r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concepts that can be mapped to OntoNotes senses by WSD as candidate event triggers. In addition, the concepts that can be matched with verbs or nominal lexical units in FrameNet</w:t>
      </w:r>
      <w:r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are also considered as candidate triggers.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理论上图模型可能也可以完成这个编码。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最流行的是gcn。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 xml:space="preserve">mapping each </w:t>
      </w:r>
      <w:r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event mention to a specifific type in a target event ontology.</w:t>
      </w:r>
    </w:p>
    <w:p>
      <w:pPr>
        <w:keepNext w:val="0"/>
        <w:keepLines w:val="0"/>
        <w:widowControl/>
        <w:suppressLineNumbers w:val="0"/>
        <w:jc w:val="left"/>
        <w:rPr>
          <w:rFonts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 xml:space="preserve">Based on </w:t>
      </w:r>
    </w:p>
    <w:p>
      <w:pPr>
        <w:keepNext w:val="0"/>
        <w:keepLines w:val="0"/>
        <w:widowControl/>
        <w:suppressLineNumbers w:val="0"/>
        <w:jc w:val="left"/>
        <w:rPr>
          <w:rFonts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event mentions and types</w:t>
      </w:r>
      <w:r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都映射到了个相同空间</w:t>
      </w:r>
    </w:p>
    <w:p>
      <w:pPr>
        <w:keepNext w:val="0"/>
        <w:keepLines w:val="0"/>
        <w:widowControl/>
        <w:suppressLineNumbers w:val="0"/>
        <w:jc w:val="left"/>
        <w:rPr>
          <w:rFonts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this new framework, we can select, for each event mention, the event type which is semantically closest in this space as its type.</w:t>
      </w:r>
      <w:r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（最近邻分类，）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404360" cy="2441575"/>
            <wp:effectExtent l="0" t="0" r="152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专门针对ee的像skip gram 的embeding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关键在于如何投影类型。（因为投影mention一直我们是要做的。）</w:t>
      </w:r>
    </w:p>
    <w:p>
      <w:pPr>
        <w:rPr>
          <w:rFonts w:hint="eastAsia"/>
          <w:lang w:val="en-US" w:eastAsia="zh-CN"/>
        </w:rPr>
      </w:pPr>
    </w:p>
    <w:p>
      <w:pPr>
        <w:rPr>
          <w:rStyle w:val="4"/>
          <w:rFonts w:hint="default" w:ascii="等线" w:hAnsi="等线" w:eastAsia="等线" w:cs="等线"/>
          <w:b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Style w:val="4"/>
          <w:rFonts w:hint="default" w:ascii="等线" w:hAnsi="等线" w:eastAsia="等线" w:cs="等线"/>
          <w:b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将event mention 和event ontology联合映射到共享的语义空间上，拉近两者在语义空间上的距离。</w:t>
      </w:r>
    </w:p>
    <w:p>
      <w:pPr>
        <w:rPr>
          <w:rStyle w:val="4"/>
          <w:rFonts w:hint="default" w:ascii="等线" w:hAnsi="等线" w:eastAsia="等线" w:cs="等线"/>
          <w:b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Style w:val="4"/>
          <w:rFonts w:hint="default" w:ascii="等线" w:hAnsi="等线" w:eastAsia="等线" w:cs="等线"/>
          <w:b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具体来说：对于新的语料，可以用AMR得到具体事件mention的结构，同时提供已定义好的关于事件类型ontology的结构。如上图所示，是对上述E1进行处理后得到mention的结构和一些已定义好的ontology结构。可以看到，事件触发词和事件类型名通常有一些共享含义，同时，两者的结构也趋于相似。本文基于这两点，将mention和ontology的结构表示联合映射到同一语义空间，最小化mention和对应的ontology的语义距离，从而学习一个通用映射函数，将已有样本训练得到的模型迁移到没有样本的事件中，整体框架如下：</w:t>
      </w:r>
    </w:p>
    <w:p>
      <w:pPr>
        <w:rPr>
          <w:rFonts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  <w:drawing>
          <wp:inline distT="0" distB="0" distL="114300" distR="114300">
            <wp:extent cx="5942965" cy="3797300"/>
            <wp:effectExtent l="0" t="0" r="635" b="1270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  <w:shd w:val="clear" w:fill="FFFFFF"/>
        </w:rPr>
      </w:pPr>
    </w:p>
    <w:p>
      <w:pP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  <w:shd w:val="clear" w:fill="FFFFFF"/>
        </w:rPr>
        <w:t>对抗训练有两个作用，一是提高模型对恶意攻击的鲁棒性，二是提高模型的泛化能力。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4820"/>
    <w:rsid w:val="2449577E"/>
    <w:rsid w:val="45BA7005"/>
    <w:rsid w:val="6CD2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GIF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2019-11-22T09:01:00Z</dcterms:created>
  <dc:creator>10982</dc:creator>
  <cp:lastModifiedBy>R-craft</cp:lastModifiedBy>
  <dcterms:modified xsi:type="dcterms:W3CDTF">2019-12-04T09:30:43Z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