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2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AWS Hands-on</w:t>
      </w:r>
    </w:p>
    <w:p w:rsidR="00000000" w:rsidDel="00000000" w:rsidP="00000000" w:rsidRDefault="00000000" w:rsidRPr="00000000" w14:paraId="00000002">
      <w:pPr>
        <w:spacing w:line="240" w:lineRule="auto"/>
        <w:ind w:right="2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EC2 Hands-on</w:t>
      </w:r>
    </w:p>
    <w:p w:rsidR="00000000" w:rsidDel="00000000" w:rsidP="00000000" w:rsidRDefault="00000000" w:rsidRPr="00000000" w14:paraId="00000004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9210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222845</wp:posOffset>
            </wp:positionV>
            <wp:extent cx="5943600" cy="3366095"/>
            <wp:effectExtent b="0" l="0" r="0" t="0"/>
            <wp:wrapSquare wrapText="bothSides" distB="0" distT="0" distL="0" distR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RDS Hands-on</w:t>
      </w:r>
    </w:p>
    <w:p w:rsidR="00000000" w:rsidDel="00000000" w:rsidP="00000000" w:rsidRDefault="00000000" w:rsidRPr="00000000" w14:paraId="00000014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782937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300486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84485</wp:posOffset>
            </wp:positionV>
            <wp:extent cx="5895975" cy="2341910"/>
            <wp:effectExtent b="0" l="0" r="0" t="0"/>
            <wp:wrapSquare wrapText="bothSides" distB="0" distT="0" distL="0" distR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41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CI/CD Hands-on</w:t>
      </w:r>
    </w:p>
    <w:p w:rsidR="00000000" w:rsidDel="00000000" w:rsidP="00000000" w:rsidRDefault="00000000" w:rsidRPr="00000000" w14:paraId="00000021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219075</wp:posOffset>
            </wp:positionV>
            <wp:extent cx="6858000" cy="4037112"/>
            <wp:effectExtent b="0" l="0" r="0" t="0"/>
            <wp:wrapSquare wrapText="bothSides" distB="0" distT="0" distL="0" distR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7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Spring-Rest-with-RDS-Backend Hands-on</w:t>
      </w:r>
    </w:p>
    <w:p w:rsidR="00000000" w:rsidDel="00000000" w:rsidP="00000000" w:rsidRDefault="00000000" w:rsidRPr="00000000" w14:paraId="0000002D">
      <w:pPr>
        <w:spacing w:line="240" w:lineRule="auto"/>
        <w:ind w:right="20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116187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285750</wp:posOffset>
            </wp:positionV>
            <wp:extent cx="5895975" cy="2014736"/>
            <wp:effectExtent b="0" l="0" r="0" t="0"/>
            <wp:wrapSquare wrapText="bothSides" distB="0" distT="0" distL="0" distR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14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643609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Swagger Hands-on</w:t>
      </w:r>
    </w:p>
    <w:p w:rsidR="00000000" w:rsidDel="00000000" w:rsidP="00000000" w:rsidRDefault="00000000" w:rsidRPr="00000000" w14:paraId="0000003A">
      <w:pPr>
        <w:spacing w:line="240" w:lineRule="auto"/>
        <w:ind w:right="2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1:- Create a simple RESTful service using Spring BOOT</w:t>
      </w:r>
    </w:p>
    <w:p w:rsidR="00000000" w:rsidDel="00000000" w:rsidP="00000000" w:rsidRDefault="00000000" w:rsidRPr="00000000" w14:paraId="0000003C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right="2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Step-2:- Add Dependencies</w:t>
      </w:r>
    </w:p>
    <w:p w:rsidR="00000000" w:rsidDel="00000000" w:rsidP="00000000" w:rsidRDefault="00000000" w:rsidRPr="00000000" w14:paraId="00000040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480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3:- Create a Swagger configuration class</w:t>
      </w:r>
    </w:p>
    <w:p w:rsidR="00000000" w:rsidDel="00000000" w:rsidP="00000000" w:rsidRDefault="00000000" w:rsidRPr="00000000" w14:paraId="00000043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4:- use Swagger specific annotations to customize the descriptions of model class and the properties.</w:t>
      </w:r>
    </w:p>
    <w:p w:rsidR="00000000" w:rsidDel="00000000" w:rsidP="00000000" w:rsidRDefault="00000000" w:rsidRPr="00000000" w14:paraId="00000047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-452437</wp:posOffset>
            </wp:positionH>
            <wp:positionV relativeFrom="paragraph">
              <wp:posOffset>209550</wp:posOffset>
            </wp:positionV>
            <wp:extent cx="6848475" cy="3233738"/>
            <wp:effectExtent b="0" l="0" r="0" t="0"/>
            <wp:wrapSquare wrapText="bothSides" distB="0" distT="0" distL="0" distR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23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line="240" w:lineRule="auto"/>
        <w:ind w:right="2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“localhost:8080/v2/api-docs” and you can see the complete API documentation of your service.</w:t>
      </w:r>
    </w:p>
    <w:p w:rsidR="00000000" w:rsidDel="00000000" w:rsidP="00000000" w:rsidRDefault="00000000" w:rsidRPr="00000000" w14:paraId="00000049">
      <w:pPr>
        <w:spacing w:line="240" w:lineRule="auto"/>
        <w:ind w:right="2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9525</wp:posOffset>
            </wp:positionV>
            <wp:extent cx="6858000" cy="3199507"/>
            <wp:effectExtent b="0" l="0" r="0" t="0"/>
            <wp:wrapSquare wrapText="bothSides" distB="0" distT="0" distL="0" distR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line="240" w:lineRule="auto"/>
        <w:ind w:right="2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Now, hit the URL in your web browser and see the Swagger API functionalities.</w:t>
      </w:r>
    </w:p>
    <w:p w:rsidR="00000000" w:rsidDel="00000000" w:rsidP="00000000" w:rsidRDefault="00000000" w:rsidRPr="00000000" w14:paraId="0000004C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http://localhost:8080/swagger-ui.html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right="2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228600</wp:posOffset>
            </wp:positionV>
            <wp:extent cx="6858000" cy="2803978"/>
            <wp:effectExtent b="0" l="0" r="0" t="0"/>
            <wp:wrapSquare wrapText="bothSides" distB="0" distT="0" distL="0" distR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3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240" w:lineRule="auto"/>
        <w:ind w:right="-119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Spring MVC Client For Spring REST Service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64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Note</w:t>
      </w:r>
      <w:r w:rsidDel="00000000" w:rsidR="00000000" w:rsidRPr="00000000">
        <w:rPr>
          <w:b w:val="1"/>
          <w:sz w:val="24"/>
          <w:szCs w:val="24"/>
          <w:rtl w:val="0"/>
        </w:rPr>
        <w:t xml:space="preserve">:- We have already created a microservice(employee) in our local System. Now, we are just creating another microservice which will consume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 service of</w:t>
      </w:r>
      <w:r w:rsidDel="00000000" w:rsidR="00000000" w:rsidRPr="00000000">
        <w:rPr>
          <w:b w:val="1"/>
          <w:sz w:val="24"/>
          <w:szCs w:val="24"/>
          <w:rtl w:val="0"/>
        </w:rPr>
        <w:t xml:space="preserve"> our previous employee microservice.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First we have to add “openfeign” dependency</w:t>
      </w:r>
    </w:p>
    <w:p w:rsidR="00000000" w:rsidDel="00000000" w:rsidP="00000000" w:rsidRDefault="00000000" w:rsidRPr="00000000" w14:paraId="0000005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85725</wp:posOffset>
            </wp:positionV>
            <wp:extent cx="6867525" cy="5767388"/>
            <wp:effectExtent b="0" l="0" r="0" t="0"/>
            <wp:wrapSquare wrapText="bothSides" distB="0" distT="0" distL="0" distR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76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line="246" w:lineRule="auto"/>
        <w:ind w:right="1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Note:-The value argument passed in the @FeignClient annotation is a mandatory, arbitrary client name, while with the url argument, we specify the API base URL. Furthermore, since this interface is a Feign client, we can use the Spring Web annotations to declare the APIs that we want to reach out to.</w:t>
      </w:r>
    </w:p>
    <w:p w:rsidR="00000000" w:rsidDel="00000000" w:rsidP="00000000" w:rsidRDefault="00000000" w:rsidRPr="00000000" w14:paraId="00000056">
      <w:pPr>
        <w:spacing w:line="246" w:lineRule="auto"/>
        <w:ind w:right="1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6" w:lineRule="auto"/>
        <w:ind w:right="1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URL.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0</wp:posOffset>
            </wp:positionV>
            <wp:extent cx="6648450" cy="2643188"/>
            <wp:effectExtent b="0" l="0" r="0" t="0"/>
            <wp:wrapSquare wrapText="bothSides" distB="0" distT="0" distL="0" distR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43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With this annotation, we enable component scanning for interfaces that declare they are Feign clients.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-30479</wp:posOffset>
            </wp:positionH>
            <wp:positionV relativeFrom="paragraph">
              <wp:posOffset>-191769</wp:posOffset>
            </wp:positionV>
            <wp:extent cx="6920230" cy="201930"/>
            <wp:effectExtent b="0" l="0" r="0" t="0"/>
            <wp:wrapSquare wrapText="bothSides" distB="0" distT="0" distL="0" distR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201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95250</wp:posOffset>
            </wp:positionV>
            <wp:extent cx="5495925" cy="2647950"/>
            <wp:effectExtent b="0" l="0" r="0" t="0"/>
            <wp:wrapSquare wrapText="bothSides" distB="0" distT="0" distL="0" distR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147638</wp:posOffset>
            </wp:positionH>
            <wp:positionV relativeFrom="paragraph">
              <wp:posOffset>28575</wp:posOffset>
            </wp:positionV>
            <wp:extent cx="5538788" cy="2571750"/>
            <wp:effectExtent b="0" l="0" r="0" t="0"/>
            <wp:wrapSquare wrapText="bothSides" distB="0" distT="0" distL="0" distR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11" Type="http://schemas.openxmlformats.org/officeDocument/2006/relationships/image" Target="media/image14.jpg"/><Relationship Id="rId22" Type="http://schemas.openxmlformats.org/officeDocument/2006/relationships/image" Target="media/image4.jpg"/><Relationship Id="rId10" Type="http://schemas.openxmlformats.org/officeDocument/2006/relationships/image" Target="media/image2.jpg"/><Relationship Id="rId21" Type="http://schemas.openxmlformats.org/officeDocument/2006/relationships/image" Target="media/image17.png"/><Relationship Id="rId13" Type="http://schemas.openxmlformats.org/officeDocument/2006/relationships/image" Target="media/image8.jpg"/><Relationship Id="rId12" Type="http://schemas.openxmlformats.org/officeDocument/2006/relationships/image" Target="media/image16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2.jpg"/><Relationship Id="rId14" Type="http://schemas.openxmlformats.org/officeDocument/2006/relationships/image" Target="media/image9.jpg"/><Relationship Id="rId17" Type="http://schemas.openxmlformats.org/officeDocument/2006/relationships/image" Target="media/image5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jpg"/><Relationship Id="rId18" Type="http://schemas.openxmlformats.org/officeDocument/2006/relationships/image" Target="media/image15.jpg"/><Relationship Id="rId7" Type="http://schemas.openxmlformats.org/officeDocument/2006/relationships/image" Target="media/image10.pn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