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Pr>
        <w:pStyle w:val="center"/>
      </w:pPr>
      <w:r>
        <w:rPr>
          <w:rStyle w:val="title_p_garde"/>
        </w:rPr>
        <w:t xml:space="preserve">Releve</w:t>
      </w:r>
    </w:p>
    <w:p>
      <w:pPr>
        <w:pStyle w:val="center"/>
      </w:pPr>
      <w:r>
        <w:rPr>
          <w:rStyle w:val="title_p_garde"/>
        </w:rPr>
        <w:t xml:space="preserve">De mesures urgentes</w:t>
      </w:r>
    </w:p>
    <w:p>
      <w:pPr>
        <w:pStyle w:val="introPstyle"/>
      </w:pPr>
      <w:r>
        <w:rPr>
          <w:rStyle w:val="introFstyle"/>
        </w:rPr>
        <w:t xml:space="preserve">Art-5: En cas d'urgence l'ACFI propose à l'autorité territoriale les mesures immédiates qu'il juge nécessaire</w:t>
      </w:r>
    </w:p>
    <w:p>
      <w:pPr>
        <w:pStyle w:val="center"/>
      </w:pPr>
      <w:r>
        <w:rPr>
          <w:rStyle w:val="title_partie"/>
        </w:rPr>
        <w:t xml:space="preserve">Commune de BELLAC</w:t>
      </w:r>
    </w:p>
    <w:p/>
    <w:p/>
    <w:p>
      <w:pPr/>
      <w:r>
        <w:pict>
          <v:shape id="_x0000_s1012"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Acteurs de la prévention - Assistant de prévention</w:t>
      </w:r>
    </w:p>
    <w:p>
      <w:pPr>
        <w:pStyle w:val="st1"/>
      </w:pPr>
      <w:r>
        <w:rPr>
          <w:color w:val="17202a"/>
          <w:sz w:val="24"/>
          <w:szCs w:val="24"/>
          <w:b/>
          <w:shd w:val="clear" w:color="" w:fill="cacfd2"/>
        </w:rPr>
        <w:t xml:space="preserve">► Assistant de prévention désigné</w:t>
      </w:r>
    </w:p>
    <w:p>
      <w:pPr>
        <w:pStyle w:val="st1"/>
      </w:pPr>
      <w:r>
        <w:rPr>
          <w:color w:val="776e6e"/>
          <w:sz w:val="24"/>
          <w:szCs w:val="24"/>
          <w:u w:val="single"/>
        </w:rPr>
        <w:t xml:space="preserve">Observations : </w:t>
      </w:r>
    </w:p>
    <w:p>
      <w:pPr>
        <w:pStyle w:val="center"/>
      </w:pPr>
    </w:p>
    <w:p>
      <w:pPr/>
      <w:r>
        <w:rPr>
          <w:rStyle w:val="obs_color_r"/>
        </w:rPr>
        <w:t xml:space="preserve">L’Autorité Territoriale n’a pas désigné d’agent sur la mission d'Assistant de Prévention.</w:t>
      </w:r>
    </w:p>
    <w:p>
      <w:pPr>
        <w:pStyle w:val="st1"/>
      </w:pPr>
      <w:r>
        <w:rPr>
          <w:color w:val="776e6e"/>
          <w:sz w:val="24"/>
          <w:szCs w:val="24"/>
          <w:u w:val="single"/>
        </w:rPr>
        <w:t xml:space="preserve">Propositions : </w:t>
      </w:r>
    </w:p>
    <w:p>
      <w:pPr/>
      <w:r>
        <w:rPr>
          <w:sz w:val="18"/>
          <w:szCs w:val="18"/>
        </w:rPr>
        <w:t xml:space="preserve">
          DESIGNATION:
          <w:br/>
          Désigner au moins un Assistant de prévention parmi les agents.
          <w:br/>
          L’assistant de prévention est désigné par l’autorité territoriale sous l’autorité de laquelle il exerce sa mission. Les assistants de prévention constituent le niveau de proximité du réseau des agents de prévention.
          <w:br/>
          Leur mission est d’assister l’autorité territoriale auprès de laquelle ils sont placés dans la mise en place d’une politique de prévention.
        </w:t>
      </w:r>
    </w:p>
    <w:p>
      <w:pPr/>
      <w:r>
        <w:rPr/>
        <w:t xml:space="preserve"/>
      </w:r>
    </w:p>
    <w:p/>
    <w:p/>
    <w:p/>
    <w:p/>
    <w:p/>
    <w:p/>
    <w:p>
      <w:pPr/>
      <w:r>
        <w:pict>
          <v:shape id="_x0000_s1027"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Police municipale - Vestiaires</w:t>
      </w:r>
    </w:p>
    <w:p>
      <w:pPr>
        <w:pStyle w:val="st1"/>
      </w:pPr>
      <w:r>
        <w:rPr>
          <w:color w:val="17202a"/>
          <w:sz w:val="24"/>
          <w:szCs w:val="24"/>
          <w:b/>
          <w:shd w:val="clear" w:color="" w:fill="cacfd2"/>
        </w:rPr>
        <w:t xml:space="preserve">Aménagement et hygiène des locaux - Locaux de travail: Aménagement/ Entretien</w:t>
      </w:r>
    </w:p>
    <w:p>
      <w:pPr>
        <w:pStyle w:val="st1"/>
      </w:pPr>
      <w:r>
        <w:rPr>
          <w:color w:val="17202a"/>
          <w:sz w:val="24"/>
          <w:szCs w:val="24"/>
          <w:b/>
          <w:shd w:val="clear" w:color="" w:fill="cacfd2"/>
        </w:rPr>
        <w:t xml:space="preserve">► Signalisation zone de danger</w:t>
      </w:r>
    </w:p>
    <w:p>
      <w:pPr>
        <w:pStyle w:val="st1"/>
      </w:pPr>
      <w:r>
        <w:rPr>
          <w:color w:val="776e6e"/>
          <w:sz w:val="24"/>
          <w:szCs w:val="24"/>
          <w:u w:val="single"/>
        </w:rPr>
        <w:t xml:space="preserve">Observations : </w:t>
      </w:r>
    </w:p>
    <w:p>
      <w:pPr/>
      <w:r>
        <w:rPr>
          <w:rStyle w:val="obs_color_r"/>
        </w:rPr>
        <w:t xml:space="preserve">Pas de signalisation des zones de danger</w:t>
      </w:r>
    </w:p>
    <w:p>
      <w:pPr>
        <w:pStyle w:val="st1"/>
      </w:pPr>
      <w:r>
        <w:rPr>
          <w:color w:val="776e6e"/>
          <w:sz w:val="24"/>
          <w:szCs w:val="24"/>
          <w:u w:val="single"/>
        </w:rPr>
        <w:t xml:space="preserve">Propositions : </w:t>
      </w:r>
    </w:p>
    <w:p>
      <w:pPr/>
      <w:r>
        <w:rPr>
          <w:sz w:val="18"/>
          <w:szCs w:val="18"/>
        </w:rPr>
        <w:t xml:space="preserve">Une évaluation des risques doit être réalisée afin de déterminer les risques présents sur les installations de travail, et ne pouvant être évités par quelconque moyen. La signalisation de sécurité à mettre en place (choix, nombre, emplacement) sera en fonction de l’importance de ces risques, des dangers ou de la zone à couvrir.</w:t>
      </w:r>
    </w:p>
    <w:p/>
    <w:p/>
    <w:p>
      <w:r>
        <w:br w:type="page"/>
      </w:r>
    </w:p>
    <w:tbl>
      <w:tblGrid>
        <w:gridCol w:w="5000" w:type="dxa"/>
        <w:gridCol w:w="5000" w:type="dxa"/>
      </w:tblGrid>
      <w:tblPr>
        <w:tblStyle w:val="myOwnTableStyle"/>
      </w:tblPr>
      <w:tr>
        <w:trPr/>
        <w:tc>
          <w:tcPr>
            <w:tcW w:w="5000" w:type="dxa"/>
          </w:tcPr>
          <w:p>
            <w:pPr/>
            <w:r>
              <w:rPr/>
              <w:t xml:space="preserve">Nom et signature de l'ACFI : </w:t>
            </w:r>
          </w:p>
        </w:tc>
        <w:tc>
          <w:tcPr>
            <w:tcW w:w="5000" w:type="dxa"/>
          </w:tcPr>
          <w:p>
            <w:pPr/>
            <w:r>
              <w:rPr/>
              <w:t xml:space="preserve">Nom et signature de l'Autorité territoriale ou de son représentant le jour de l'inspection :</w:t>
            </w:r>
          </w:p>
        </w:tc>
      </w:tr>
    </w:tbl>
    <w:tbl>
      <w:tblGrid>
        <w:gridCol w:w="4400" w:type="dxa"/>
        <w:gridCol w:w="4600" w:type="dxa"/>
      </w:tblGrid>
      <w:tblPr>
        <w:tblStyle w:val="myOwnTableStyle2"/>
      </w:tblPr>
      <w:tr>
        <w:trPr/>
        <w:tc>
          <w:tcPr>
            <w:tcW w:w="4400" w:type="dxa"/>
          </w:tcPr>
          <w:p>
            <w:pPr/>
            <w:r>
              <w:rPr/>
              <w:t xml:space="preserve"> </w:t>
            </w:r>
          </w:p>
        </w:tc>
        <w:tc>
          <w:tcPr>
            <w:tcW w:w="4600" w:type="dxa"/>
          </w:tcPr>
          <w:p>
            <w:pPr/>
            <w:r>
              <w:rPr/>
              <w:t xml:space="preserve"> </w:t>
            </w:r>
          </w:p>
        </w:tc>
      </w:tr>
    </w:tbl>
    <w:sectPr>
      <w:headerReference w:type="first" r:id="rId7"/>
      <w:footerReference w:type="default" r:id="rId8"/>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90.32258064516px; height:100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0" w:color="ffffff"/>
        <w:left w:val="single" w:sz="0" w:color="ffffff"/>
        <w:right w:val="single" w:sz="0" w:color="ffffff"/>
        <w:bottom w:val="single" w:sz="0" w:color="ffffff"/>
        <w:insideH w:val="single" w:sz="0" w:color="ffffff"/>
        <w:insideV w:val="single" w:sz="0" w:color="ffffff"/>
      </w:tblBorders>
    </w:tblPr>
  </w:style>
  <w:style w:type="table" w:customStyle="1" w:styleId="myOwnTableStyle2">
    <w:name w:val="myOwnTableStyle2"/>
    <w:uiPriority w:val="99"/>
    <w:tblPr>
      <w:tblW w:w="0" w:type="auto"/>
      <w:tblCellMar>
        <w:top w:w="800" w:type="dxa"/>
        <w:left w:w="800" w:type="dxa"/>
        <w:right w:w="800" w:type="dxa"/>
        <w:bottom w:w="800" w:type="dxa"/>
      </w:tblCellMar>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2018-01-19T08:22:00+00:00</dcterms:created>
  <dcterms:modified xsi:type="dcterms:W3CDTF">2018-01-19T08:22:00+00:00</dcterms:modified>
</cp:coreProperties>
</file>

<file path=docProps/custom.xml><?xml version="1.0" encoding="utf-8"?>
<Properties xmlns="http://schemas.openxmlformats.org/officeDocument/2006/custom-properties" xmlns:vt="http://schemas.openxmlformats.org/officeDocument/2006/docPropsVTypes"/>
</file>