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svg" ContentType="image/svg+xml"/>
  <Override PartName="/word/media/rId34.svg" ContentType="image/svg+xml"/>
  <Override PartName="/word/media/rId33.png" ContentType="image/png"/>
  <Override PartName="/word/media/rId36.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Predator assemblages can have strong top-down effects, both on community structure and ecosystem processes (CITE estes interalia). Detailed studies manipulating predators have identified a great diversity of direct and indirect mechanisms for these effects, related to interspecific variation in habitat selection and interactions with both prey and other predators. Within a community predators will have widely different preferences for different microhabiats, or behavioural responses to fine-scale environmental variation. When predators do co-occur, they may feed on different prey species as a result of variation in foraging traits. This means more likely coexistence between predators, but also a more compartmentalized food web with additive predator effects. Predator-predator interactions will further modify the effect of a diverse consumer assemblage, as predators may feed directly on each other (Intra-guild predation) or may modify the behaviour of predators or prey via non-consumptive (ie trait-mediated) interactions</w:t>
      </w:r>
      <w:r>
        <w:t xml:space="preserve"> </w:t>
      </w:r>
      <w:r>
        <w:t xml:space="preserve">(Sih, Englund, and Wooster 1998; Griswold and Lounibos 2006; Nyström et al. 2001)</w:t>
      </w:r>
      <w:r>
        <w:t xml:space="preserve">. While there are many mechanisms, we lack a means of estimating the importance of each in a community. Srivastava et al () hypothesized that the phylogenetic diversity of a community or assemblage may correlate with increased ecosystem function, via increases in trait diversity; however this has yet to be tested. Here we quantify phylogenetic diversity (PD) of a diverse invertebrate predator assemblage and ask if PD is associated with variation in habitat preferences, diet composition and intraguild interactions.</w:t>
      </w:r>
    </w:p>
    <w:p>
      <w:r>
        <w:t xml:space="preserve">how does TMII effect the fflow of nutirents a la McCann?</w:t>
      </w:r>
    </w:p>
    <w:p>
      <w:r>
        <w:t xml:space="preserve">modified by additive or non-additive interactions ; however, few studies have addressed the entire diversity of predators in a community. The community-level effects of the consumer assemblage will be determined by their distribution, individual feeding preference, overall effect on the community, and any non-additive effects between predator species. By correlating with these properties, measures of phylogenetic diversity may allow us to predict the effect of a predator assemblage on ecosystem functioning. Here we use phylogenetic diversity as a means for comparing predator species in a diverse community of aquatic invertebrates.</w:t>
      </w:r>
    </w:p>
    <w:p>
      <w:r>
        <w:t xml:space="preserve">Phylogenetic diversity measures have provided useful insights into diverse plant communities</w:t>
      </w:r>
      <w:r>
        <w:t xml:space="preserve"> </w:t>
      </w:r>
      <w:r>
        <w:t xml:space="preserve">(Cadotte et al. 2009; Cadotte, Cardinale, and Oakley 2008)</w:t>
      </w:r>
      <w:r>
        <w:t xml:space="preserve">, and yet have rarely been applied to a trophic group of animals [</w:t>
      </w:r>
      <w:r>
        <w:t xml:space="preserve">L. Bersier and Kehrli (2008)</w:t>
      </w:r>
      <w:r>
        <w:t xml:space="preserve">;Naisbit].</w:t>
      </w:r>
    </w:p>
    <w:p>
      <w:r>
        <w:t xml:space="preserve">The phylogenetic diversity (here PD) of a predator assemblage may relate to their distribution, diet breadth and species interactions, all of which combine to produce the total top-down effect on the ecosystem. Phylogeny may constrain species distributions when distant relatives have distinct fundamental niches, while close relatives are too similar to co-occur</w:t>
      </w:r>
      <w:r>
        <w:t xml:space="preserve"> </w:t>
      </w:r>
      <w:r>
        <w:t xml:space="preserve">(Webb et al. 2002; Emerson and Gillespie 2008)</w:t>
      </w:r>
      <w:r>
        <w:t xml:space="preserve">. In predators, an important component of the niche is prey capture; recent studies have reported a weak correlation with niche differences in Anoles</w:t>
      </w:r>
      <w:r>
        <w:t xml:space="preserve"> </w:t>
      </w:r>
      <w:r>
        <w:t xml:space="preserve">(Knouft et al. 2006)</w:t>
      </w:r>
      <w:r>
        <w:t xml:space="preserve">, and with morphological differences in warblers</w:t>
      </w:r>
      <w:r>
        <w:t xml:space="preserve"> </w:t>
      </w:r>
      <w:r>
        <w:t xml:space="preserve">(Böhning-Gaese, Schuda, and Helbig 2003)</w:t>
      </w:r>
      <w:r>
        <w:t xml:space="preserve">. However, phylogenetic distance correlates with stinging pattern in wasps (a vital component of their "trophic apparatus",</w:t>
      </w:r>
      <w:r>
        <w:t xml:space="preserve"> </w:t>
      </w:r>
      <w:r>
        <w:t xml:space="preserve">(Budriene and Budrys 2004)</w:t>
      </w:r>
      <w:r>
        <w:t xml:space="preserve">) and with both morphology and diet in treeboas</w:t>
      </w:r>
      <w:r>
        <w:t xml:space="preserve"> </w:t>
      </w:r>
      <w:r>
        <w:t xml:space="preserve">(Henderson, Pauers, and Colston 2013)</w:t>
      </w:r>
      <w:r>
        <w:t xml:space="preserve">; studies of predator phylogenetic ecology are usually constrained to a taxon rather than a local assemblage of consumers. In studies of whole food webs, phylogenetic diversity is often related to food web structure</w:t>
      </w:r>
      <w:r>
        <w:t xml:space="preserve"> </w:t>
      </w:r>
      <w:r>
        <w:t xml:space="preserve">(Cattin et al. 2004; Rezende et al. 2009)</w:t>
      </w:r>
      <w:r>
        <w:t xml:space="preserve"> </w:t>
      </w:r>
      <w:r>
        <w:t xml:space="preserve">or function</w:t>
      </w:r>
      <w:r>
        <w:t xml:space="preserve"> </w:t>
      </w:r>
      <w:r>
        <w:t xml:space="preserve">(Maherali and Klironomos 2007)</w:t>
      </w:r>
      <w:r>
        <w:t xml:space="preserve">. Complex traits that underlie species interactions (particularly "higher-order" interactions</w:t>
      </w:r>
      <w:r>
        <w:t xml:space="preserve"> </w:t>
      </w:r>
      <w:r>
        <w:rPr>
          <w:i/>
        </w:rPr>
        <w:t xml:space="preserve">sensu</w:t>
      </w:r>
      <w:r>
        <w:t xml:space="preserve"> </w:t>
      </w:r>
      <w:r>
        <w:t xml:space="preserve">Sih</w:t>
      </w:r>
      <w:r>
        <w:t xml:space="preserve"> </w:t>
      </w:r>
      <w:r>
        <w:rPr>
          <w:i/>
        </w:rPr>
        <w:t xml:space="preserve">et al.</w:t>
      </w:r>
      <w:r>
        <w:t xml:space="preserve"> </w:t>
      </w:r>
      <w:r>
        <w:t xml:space="preserve">(1998)</w:t>
      </w:r>
      <w:r>
        <w:t xml:space="preserve">) may also correlate with phylogeny, leading to a higher correlation with community processes than richness alone</w:t>
      </w:r>
      <w:r>
        <w:t xml:space="preserve"> </w:t>
      </w:r>
      <w:r>
        <w:t xml:space="preserve">(Cadotte et al. 2009)</w:t>
      </w:r>
      <w:r>
        <w:t xml:space="preserve">. Srivastava</w:t>
      </w:r>
      <w:r>
        <w:t xml:space="preserve"> </w:t>
      </w:r>
      <w:r>
        <w:rPr>
          <w:i/>
        </w:rPr>
        <w:t xml:space="preserve">et al.</w:t>
      </w:r>
      <w:r>
        <w:t xml:space="preserve"> </w:t>
      </w:r>
      <w:r>
        <w:t xml:space="preserve">(2012)</w:t>
      </w:r>
      <w:r>
        <w:t xml:space="preserve"> </w:t>
      </w:r>
      <w:r>
        <w:t xml:space="preserve">reviewed the ways in which phylogenetic diversity might correlate with ecosystem function: assuming that relevant traits are conserved, the PD of a predator assemblage may determine the magnitude of its top-down effect on communities and ecosystems.</w:t>
      </w:r>
    </w:p>
    <w:p>
      <w:r>
        <w:t xml:space="preserve">While the local community may include many predator species any local patch will not contain all, but rather a subset of these; this heterogeneity is the result of variation in habitat requirements</w:t>
      </w:r>
      <w:r>
        <w:t xml:space="preserve"> </w:t>
      </w:r>
      <w:r>
        <w:t xml:space="preserve">(Chase and Leibold 2003)</w:t>
      </w:r>
      <w:r>
        <w:t xml:space="preserve">, species interactions and dispersal. This variation is prominent in metacommunities, such as ponds or bromeliads, where local presence/absence of species (and food chain length) is partly determined by species dispersal into patches</w:t>
      </w:r>
      <w:r>
        <w:t xml:space="preserve"> </w:t>
      </w:r>
      <w:r>
        <w:t xml:space="preserve">(@Leibold2004;@Howeth2010a; Calcagno et al. 2011)</w:t>
      </w:r>
      <w:r>
        <w:t xml:space="preserve">. During dispersal, assembly can be nonrandom if predators use cues of habitat suitability or the presence of prey, competitors, or intra-guild predators when colonizing [@Chase2009;</w:t>
      </w:r>
      <w:r>
        <w:t xml:space="preserve">McCauley et al. (2008)</w:t>
      </w:r>
      <w:r>
        <w:t xml:space="preserve">;@Srivastava2008]. After colonization, patterns of co-occurance may be futher modified by intraguild predation</w:t>
      </w:r>
      <w:r>
        <w:t xml:space="preserve"> </w:t>
      </w:r>
      <w:r>
        <w:t xml:space="preserve">(L. P. Lounibos et al. 2008; Juliano 2009)</w:t>
      </w:r>
      <w:r>
        <w:t xml:space="preserve"> </w:t>
      </w:r>
      <w:r>
        <w:t xml:space="preserve">or competition</w:t>
      </w:r>
      <w:r>
        <w:t xml:space="preserve"> </w:t>
      </w:r>
      <w:r>
        <w:t xml:space="preserve">(Fincke, Yanoviak, and Hanschu 1997)</w:t>
      </w:r>
      <w:r>
        <w:t xml:space="preserve">, contingent on similarity in predator diets.</w:t>
      </w:r>
    </w:p>
    <w:p>
      <w:r>
        <w:t xml:space="preserve">When predators co-occur, their feeding mode and diet breadth will determine the species which they eat and the total potential amount of predation that occurs. Some predators are gape-limited, and can swallow any prey smaller than their mouth; these predators broaden their diet as they grow</w:t>
      </w:r>
      <w:r>
        <w:t xml:space="preserve"> </w:t>
      </w:r>
      <w:r>
        <w:t xml:space="preserve">(E. E. Werner and Gilliam 1984)</w:t>
      </w:r>
      <w:r>
        <w:t xml:space="preserve">. Such ontogenetic changes in diet breadth can radically influence all of food web structure</w:t>
      </w:r>
      <w:r>
        <w:t xml:space="preserve"> </w:t>
      </w:r>
      <w:r>
        <w:t xml:space="preserve">(Moya-Laraño 2011)</w:t>
      </w:r>
      <w:r>
        <w:t xml:space="preserve">. Odonates (e.g.</w:t>
      </w:r>
      <w:r>
        <w:t xml:space="preserve"> </w:t>
      </w:r>
      <w:r>
        <w:rPr>
          <w:i/>
        </w:rPr>
        <w:t xml:space="preserve">Leptagrion</w:t>
      </w:r>
      <w:r>
        <w:t xml:space="preserve"> </w:t>
      </w:r>
      <w:r>
        <w:t xml:space="preserve">sp. in our system) are examples of gape-limited predators, while others (Leeches, or Diptera:Tabanidae) are "piercing-sucking" predators</w:t>
      </w:r>
      <w:r>
        <w:t xml:space="preserve"> </w:t>
      </w:r>
      <w:r>
        <w:t xml:space="preserve">(Bay 1974)</w:t>
      </w:r>
      <w:r>
        <w:t xml:space="preserve"> </w:t>
      </w:r>
      <w:r>
        <w:t xml:space="preserve">may be more general consumers at all life stages. Such broad diet breadths may in fact lead to competition, unless invertebrates which differ so widely in feeding traits are also distinct in their habitat requirements, activity periods, or behaviour. In some cases broad diets among predators can lead to direct negative interactions when it extends to intraguild predation, which may also have a phylogenetic signal</w:t>
      </w:r>
      <w:r>
        <w:t xml:space="preserve"> </w:t>
      </w:r>
      <w:r>
        <w:t xml:space="preserve">(Pfennig 2000)</w:t>
      </w:r>
      <w:r>
        <w:t xml:space="preserve">.</w:t>
      </w:r>
    </w:p>
    <w:p>
      <w:r>
        <w:t xml:space="preserve">Predator interactions are common in many communities, and can lead to nonlinearities or "higher-order interactions" which prevent the inference of predator effect from the additive combination of individual predators</w:t>
      </w:r>
      <w:r>
        <w:t xml:space="preserve"> </w:t>
      </w:r>
      <w:r>
        <w:t xml:space="preserve">(Sih, Englund, and Wooster 1998)</w:t>
      </w:r>
      <w:r>
        <w:t xml:space="preserve">. The top-down effect of the highest tropic level on the whole community is difficult to predict. For example, decreasing predator richness has been shown to increase herbivory</w:t>
      </w:r>
      <w:r>
        <w:t xml:space="preserve"> </w:t>
      </w:r>
      <w:r>
        <w:t xml:space="preserve">(Byrnes et al. 2006)</w:t>
      </w:r>
      <w:r>
        <w:t xml:space="preserve"> </w:t>
      </w:r>
      <w:r>
        <w:t xml:space="preserve">in a three-level kelp food web. The effect of predators on prey may also be non-additive, the result indirect interactions either with prey species or other predators: prey species may respond to the presence of one predator by a behavioural shift that increases the predation by another predator population</w:t>
      </w:r>
      <w:r>
        <w:t xml:space="preserve"> </w:t>
      </w:r>
      <w:r>
        <w:t xml:space="preserve">(Carey and Wahl 2010)</w:t>
      </w:r>
      <w:r>
        <w:t xml:space="preserve">. The type and magnitude of interactions among predators are difficult to predict; phylogenetic relatedness has been suggested as a possible means of predicting the combined effect of predators</w:t>
      </w:r>
      <w:r>
        <w:t xml:space="preserve"> </w:t>
      </w:r>
      <w:r>
        <w:t xml:space="preserve">(Naisbit et al.)</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co-occurance patterns, diet similarity and top-down ecosystem effects of diverse predators, using a natural mesocosm: the community of invertebrates living within bromeliads.</w:t>
      </w:r>
    </w:p>
    <w:p>
      <w:pPr>
        <w:numPr>
          <w:numId w:val="2"/>
          <w:ilvl w:val="0"/>
        </w:numPr>
      </w:pPr>
      <w:r>
        <w:rPr>
          <w:i/>
        </w:rPr>
        <w:t xml:space="preserve">species co-occurance</w:t>
      </w:r>
      <w:r>
        <w:t xml:space="preserve">: closely-related predators may occur together more frequently than less-related predators, due to their similar habitat requirements. Alternatively, very closely related species may never co-occur because they occupy too-similar ecological niches.</w:t>
      </w:r>
    </w:p>
    <w:p>
      <w:pPr>
        <w:numPr>
          <w:numId w:val="2"/>
          <w:ilvl w:val="0"/>
        </w:numPr>
      </w:pPr>
      <w:r>
        <w:rPr>
          <w:i/>
        </w:rPr>
        <w:t xml:space="preserve">diet similarity</w:t>
      </w:r>
      <w:r>
        <w:t xml:space="preserve">: similarity in diet (as measured by feeding trials) decreases with phylogenetic distance if diet is phylogentically conserved. Alternatively, diet differentiation allows close relatives to coexist.</w:t>
      </w:r>
    </w:p>
    <w:p>
      <w:pPr>
        <w:numPr>
          <w:numId w:val="2"/>
          <w:ilvl w:val="0"/>
        </w:numPr>
      </w:pPr>
      <w:r>
        <w:rPr>
          <w:i/>
        </w:rPr>
        <w:t xml:space="preserve">ecosystem-level effects</w:t>
      </w:r>
      <w:r>
        <w:t xml:space="preserve">: Our experiments at the level of the whole habitat (bromeliad) allows us to examine direct and indirect effects of predator combinations.</w:t>
      </w:r>
    </w:p>
    <w:p>
      <w:pPr>
        <w:numPr>
          <w:numId w:val="3"/>
          <w:ilvl w:val="1"/>
        </w:numPr>
      </w:pPr>
      <w:r>
        <w:t xml:space="preserve">monoculture treatments allow us to assess the effect of each predator on a complete prey community and ecosystem function. Phylogenetic similarity among predators may positively correlate with similarity in these effects</w:t>
      </w:r>
    </w:p>
    <w:p>
      <w:pPr>
        <w:numPr>
          <w:numId w:val="3"/>
          <w:ilvl w:val="1"/>
        </w:numPr>
      </w:pPr>
      <w:r>
        <w:t xml:space="preserve">In our predator combination treatments we force pairs of predators to co-occur. If phylogenetic distance is negatively correlated with similarity in diet, then increasingly divergent pairs should show increased total predation, as they feed on different parts of the prey community.</w:t>
      </w:r>
    </w:p>
    <w:p>
      <w:pPr>
        <w:numPr>
          <w:numId w:val="3"/>
          <w:ilvl w:val="1"/>
        </w:numPr>
      </w:pPr>
      <w:r>
        <w:t xml:space="preserve">predator combination treatments also allow the estimation of non-additive effects, by comparison with monocultures. The magnitude of these non-additive effects may increase with phylogenetic distance.</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4" w:name="metabolic-capacity-and-phylogenetic-distance"/>
    <w:p>
      <w:pPr>
        <w:pStyle w:val="Heading3"/>
      </w:pPr>
      <w:r>
        <w:t xml:space="preserve">metabolic capacity and phylogenetic distance</w:t>
      </w:r>
    </w:p>
    <w:bookmarkEnd w:id="24"/>
    <w:p>
      <w:r>
        <w:t xml:space="preserve">In 2008, insects were counted and measured in an observational study of 25 bromeliads. Within this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w:t>
      </w:r>
    </w:p>
    <w:p>
      <w:r>
        <w:t xml:space="preserve">We obtained node age estimates for all 7 internal nodes of the tree, using www.timetree.org, an online database of published molecular time estimates from the literature</w:t>
      </w:r>
      <w:r>
        <w:t xml:space="preserve"> </w:t>
      </w:r>
      <w:r>
        <w:t xml:space="preserve">(Hedges, Dudley, and Kumar 2006)</w:t>
      </w:r>
      <w:r>
        <w:t xml:space="preserve">. Most dates came from only a single study; where multiple dates were found we used the median estimate: Insecta--Hirudina (543 to 700 Mya, n=5 studies), Odonata--Tabanidae (151 to 543 Mya, n=4 studies) and Tabanidae--Diptera (151 to 543 Mya, n=7 studies).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bookmarkStart w:id="25" w:name="observations-of-predator-co-occurance"/>
    <w:p>
      <w:pPr>
        <w:pStyle w:val="Heading3"/>
      </w:pPr>
      <w:r>
        <w:t xml:space="preserve">Observations of predator co-occurance</w:t>
      </w:r>
    </w:p>
    <w:bookmarkEnd w:id="25"/>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w:t>
      </w:r>
    </w:p>
    <w:p>
      <w:r>
        <w:t xml:space="preserve">Because predators in this system vary widely in size, we used "metabolic capacity",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the sum of individual body mass raised to the power of 0.69; this reflects the nonlinearity of feeding rate on body size across many invertebrate taxa. We calculated total metabolic capacity of each predator species in each bromeliad by summing estimates for all individuals of the same species within a plant. We quantified "coexistence" as a distance measure: the euclidian distance among the total metabolic capacity among occupied bromeliads.</w:t>
      </w:r>
    </w:p>
    <w:bookmarkStart w:id="26" w:name="diet-similarity"/>
    <w:p>
      <w:pPr>
        <w:pStyle w:val="Heading3"/>
      </w:pPr>
      <w:r>
        <w:t xml:space="preserve">Diet similarity</w:t>
      </w:r>
    </w:p>
    <w:bookmarkEnd w:id="26"/>
    <w:p>
      <w:r>
        <w:t xml:space="preserve">We conducted 232 feeding trials of 7 predator taxa fed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41 pairwise combinations. Most trials were replicated at least 5 times, but the number of replicates for various combinations ranged from 1 to 11. We placed predators together with prey in a 50ml vial, with a leaf or stick for substrate. The only exception was the tabanid larvae, which we placed between two vertical surfaces to imitate the narrow space found in bromeliad leaf axils, their preferred microhabitat.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7" w:name="community-effect-experiment"/>
    <w:p>
      <w:pPr>
        <w:pStyle w:val="Heading3"/>
      </w:pPr>
      <w:r>
        <w:t xml:space="preserve">Community effect experiment</w:t>
      </w:r>
    </w:p>
    <w:bookmarkEnd w:id="27"/>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total predator metabolic capacity to isolate the effects of predator behaviour and traits.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 pot</w:t>
      </w:r>
      <w:r>
        <w:rPr>
          <w:vertAlign w:val="superscript"/>
        </w:rPr>
        <w:t xml:space="preserve">-1</w:t>
      </w:r>
      <w:r>
        <w:t xml:space="preserve"> </w:t>
      </w:r>
      <w:r>
        <w:t xml:space="preserve">day</w:t>
      </w:r>
      <w:r>
        <w:rPr>
          <w:vertAlign w:val="superscript"/>
        </w:rPr>
        <w:t xml:space="preserve">-1</w:t>
      </w:r>
      <w:r>
        <w:t xml:space="preserve"> </w:t>
      </w:r>
      <w:r>
        <w:t xml:space="preserve">of 5g/L ammonium sulphate containing 10% atom excess of N15.</w:t>
      </w:r>
      <w:r>
        <w:t xml:space="preserve"> </w:t>
      </w:r>
      <w:r>
        <w:rPr>
          <w:i/>
        </w:rPr>
        <w:t xml:space="preserve">duration</w:t>
      </w:r>
      <w:r>
        <w:t xml:space="preserve">. started on 27 January 2011 Whole leaves were then picked from plants and air-dried until constant weight, and then soaked for three days and the water discarded. About 1.5 g of leaves were placed in each bromeliad (1.5006g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(emerged adults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8" w:name="results"/>
    <w:p>
      <w:pPr>
        <w:pStyle w:val="Heading2"/>
      </w:pPr>
      <w:r>
        <w:t xml:space="preserve">Results</w:t>
      </w:r>
    </w:p>
    <w:bookmarkEnd w:id="28"/>
    <w:bookmarkStart w:id="29" w:name="patterns-of-occurance"/>
    <w:p>
      <w:pPr>
        <w:pStyle w:val="Heading3"/>
      </w:pPr>
      <w:r>
        <w:t xml:space="preserve">patterns of occurance</w:t>
      </w:r>
    </w:p>
    <w:bookmarkEnd w:id="29"/>
    <w:p>
      <w:r>
        <w:t xml:space="preserve">Across all bromeliads, predator species differed widely in metabolic capacity, from 4.5 × 10</w:t>
      </w:r>
      <w:r>
        <w:t xml:space="preserve">-4</w:t>
      </w:r>
      <w:r>
        <w:t xml:space="preserve"> </w:t>
      </w:r>
      <w:r>
        <w:t xml:space="preserve">for a species of</w:t>
      </w:r>
      <w:r>
        <w:t xml:space="preserve"> </w:t>
      </w:r>
      <w:r>
        <w:rPr>
          <w:i/>
        </w:rPr>
        <w:t xml:space="preserve">Monopelopia</w:t>
      </w:r>
      <w:r>
        <w:t xml:space="preserve"> </w:t>
      </w:r>
      <w:r>
        <w:t xml:space="preserve">to 0.15 for large predatory flies in the family Tabanidae. Predators often co-occured in bromeliads (4.4 ± NA 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30" w:name="diet-similarity-1"/>
    <w:p>
      <w:pPr>
        <w:pStyle w:val="Heading3"/>
      </w:pPr>
      <w:r>
        <w:t xml:space="preserve">diet similarity</w:t>
      </w:r>
    </w:p>
    <w:bookmarkEnd w:id="30"/>
    <w:p>
      <w:r>
        <w:t xml:space="preserve">Among the most common predator taxa (i.e. those used in our experiment, described below) the damselflies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94.3% and 67.2% of trials, respectively). 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1, 19</w:t>
      </w:r>
      <w:r>
        <w:t xml:space="preserve">=6.01, p=0.024, regression weighted by the number of trials conducted.)</w:t>
      </w:r>
    </w:p>
    <w:bookmarkStart w:id="31" w:name="ecosystem-level-effects-and-phylogenetic-distance"/>
    <w:p>
      <w:pPr>
        <w:pStyle w:val="Heading3"/>
      </w:pPr>
      <w:r>
        <w:t xml:space="preserve">Ecosystem-level effects and phylogenetic distance</w:t>
      </w:r>
    </w:p>
    <w:bookmarkEnd w:id="31"/>
    <w:p>
      <w:r>
        <w:t xml:space="preserve">In our manipulative experiment, we placed a standardized prey community into bromeliads and measured five response variables.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 non-additive effect on our response variables, even though we held total metabolic capacity constant amongst all treatments. Approximately 14% more prey survived in polyculture, on average, compared to all monocultures. Nitrogen uptake increased by (8%) and bromeliad growth by (11%). Production of fine particulate organic matter increased by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w:t>
      </w:r>
      <w:r>
        <w:cr/>
      </w:r>
      <w:r>
        <w:t xml:space="preserve"> </w:t>
      </w:r>
    </w:p>
    <w:p>
      <w:r>
        <w:t xml:space="preserve">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2" w:name="figures"/>
    <w:p>
      <w:pPr>
        <w:pStyle w:val="Heading3"/>
      </w:pPr>
      <w:r>
        <w:t xml:space="preserve">Figures</w:t>
      </w:r>
    </w:p>
    <w:bookmarkEnd w:id="32"/>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1: Phylogenetic distance and predator co-occurance. Each point represents a pair of predator species. We caluclated total metabolic capacity for each predator species in each bromeliad, and then calculated co-occurance between two predators as the euclidian distance between total metabolic capacity of two species.</w:t>
      </w:r>
    </w:p>
    <w:p>
      <w:r>
        <w:drawing>
          <wp:inline>
            <wp:extent cx="1524000" cy="1524000"/>
            <wp:effectExtent b="0" l="0" r="0" t="0"/>
            <wp:docPr descr="" id="1" name="Picture"/>
            <a:graphic>
              <a:graphicData uri="http://schemas.openxmlformats.org/drawingml/2006/picture">
                <pic:pic>
                  <pic:nvPicPr>
                    <pic:cNvPr descr="figure/FIG_feeding_trial_as_phylo.svg"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Figure 2: Phylogenetic distance and diet similarity. We performed 237 feeding trials with the 8 major predator taxa found in this system. We found that more distantly-related predators consume more dissimiliar prey. We measured diet similarity as euclidian distance among feeding trial outcomes; this measure includes information about the number of predation events in each predator-prey pairing. Regression was weighted by the sample size of the predator-prey pair.</w:t>
      </w:r>
    </w:p>
    <w:p>
      <w:r>
        <w:drawing>
          <wp:inline>
            <wp:extent cx="1524000" cy="1524000"/>
            <wp:effectExtent b="0" l="0" r="0" t="0"/>
            <wp:docPr descr="" id="1" name="Picture"/>
            <a:graphic>
              <a:graphicData uri="http://schemas.openxmlformats.org/drawingml/2006/picture">
                <pic:pic>
                  <pic:nvPicPr>
                    <pic:cNvPr descr="figure/FIG_PD_experiment_nonadditive.svg"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Figure 4: Combinations of predators beyond congenerics show a negative non-additive effect on predation rate. Points represent the mean difference between the means of two monocultures compared to the mean of a polycultures. These values are presented as differences from (predator free) controls; therefore 0 indicates no significant non-additive effect. Relative to control (no predator) plants, bromeliads containing two predators which were not congeneric showed less predation</w:t>
      </w:r>
    </w:p>
    <w:p>
      <w:r>
        <w:drawing>
          <wp:inline>
            <wp:extent cx="1524000" cy="1524000"/>
            <wp:effectExtent b="0" l="0" r="0" t="0"/>
            <wp:docPr descr="" id="1" name="Picture"/>
            <a:graphic>
              <a:graphicData uri="http://schemas.openxmlformats.org/drawingml/2006/picture">
                <pic:pic>
                  <pic:nvPicPr>
                    <pic:cNvPr descr="figure/TABLE_communityexperiment.svg"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FALSE</w:t>
      </w:r>
    </w:p>
    <w:bookmarkStart w:id="37" w:name="discussion"/>
    <w:p>
      <w:pPr>
        <w:pStyle w:val="Heading2"/>
      </w:pPr>
      <w:r>
        <w:t xml:space="preserve">Discussion</w:t>
      </w:r>
    </w:p>
    <w:bookmarkEnd w:id="37"/>
    <w:bookmarkStart w:id="38" w:name="co-occurrence"/>
    <w:p>
      <w:pPr>
        <w:pStyle w:val="Heading3"/>
      </w:pPr>
      <w:r>
        <w:t xml:space="preserve">co-occurrence</w:t>
      </w:r>
    </w:p>
    <w:bookmarkEnd w:id="38"/>
    <w:p>
      <w:pPr>
        <w:numPr>
          <w:numId w:val="4"/>
          <w:ilvl w:val="0"/>
        </w:numPr>
      </w:pPr>
      <w:r>
        <w:t xml:space="preserve">Predators appear to be generalist with regard to their habitat preference; indicating that prey face a heterogeneous landscape of predator risks, and demonstrating that our experimental design captures natural variation in predator composition</w:t>
      </w:r>
    </w:p>
    <w:p>
      <w:pPr>
        <w:numPr>
          <w:numId w:val="5"/>
          <w:ilvl w:val="1"/>
        </w:numPr>
      </w:pPr>
      <w:r>
        <w:t xml:space="preserve">Predators occurring together at smaller spatial scales (i.e. within the same plant) may have limited direct interactions due to habitat structure, for example via the physical obstructions caused by detritus ()</w:t>
      </w:r>
    </w:p>
    <w:bookmarkStart w:id="39" w:name="diet-similarity-2"/>
    <w:p>
      <w:pPr>
        <w:pStyle w:val="Heading3"/>
      </w:pPr>
      <w:r>
        <w:t xml:space="preserve">diet similarity</w:t>
      </w:r>
    </w:p>
    <w:bookmarkEnd w:id="39"/>
    <w:p>
      <w:pPr>
        <w:numPr>
          <w:numId w:val="6"/>
          <w:ilvl w:val="0"/>
        </w:numPr>
      </w:pPr>
      <w:r>
        <w:t xml:space="preserve">We demonstrate a slight but important decrease in feeding preferences with phylogenetic distance, indicating that food web structure itself might vary with phylogenetic diversity, becoming more compartmentalized when predators are more dissimilar.</w:t>
      </w:r>
    </w:p>
    <w:p>
      <w:pPr>
        <w:numPr>
          <w:numId w:val="6"/>
          <w:ilvl w:val="0"/>
        </w:numPr>
      </w:pPr>
      <w:r>
        <w:t xml:space="preserve">The differences in predation rates and diet breadth among our predators represents important trait differences between the groups involved, including differences in metabolic rate (physiological literature) and feeding mode. (for example, Tabanids and leeches are peircing predators, while Leptagrion is gape-limited.)</w:t>
      </w:r>
    </w:p>
    <w:bookmarkStart w:id="40" w:name="community-experiment"/>
    <w:p>
      <w:pPr>
        <w:pStyle w:val="Heading3"/>
      </w:pPr>
      <w:r>
        <w:t xml:space="preserve">community experiment</w:t>
      </w:r>
    </w:p>
    <w:bookmarkEnd w:id="40"/>
    <w:p>
      <w:pPr>
        <w:numPr>
          <w:numId w:val="7"/>
          <w:ilvl w:val="0"/>
        </w:numPr>
      </w:pPr>
      <w:r>
        <w:t xml:space="preserve">Phylogenetically diverse predator assemblages showed more prey survivorship (i.e. less predation) than expected; this may be to strong trait-mediated indirect effects on the feeding rate of</w:t>
      </w:r>
      <w:r>
        <w:t xml:space="preserve"> </w:t>
      </w:r>
      <w:r>
        <w:rPr>
          <w:i/>
        </w:rPr>
        <w:t xml:space="preserve">Leptagrion elongatum</w:t>
      </w:r>
      <w:r>
        <w:t xml:space="preserve"> </w:t>
      </w:r>
      <w:r>
        <w:t xml:space="preserve">when in the presence of other non-damselfly predators.</w:t>
      </w:r>
    </w:p>
    <w:p>
      <w:r>
        <w:t xml:space="preserve">Trait-mediated indirect effects may be common in nature</w:t>
      </w:r>
      <w:r>
        <w:t xml:space="preserve"> </w:t>
      </w:r>
      <w:r>
        <w:t xml:space="preserve">(E. E. Werner and Peacor 2003)</w:t>
      </w:r>
      <w:r>
        <w:t xml:space="preserve">. In our system we observed less predation in predator combinations, perhaps because the damselflies lowered their predation rates when they were exposed to other predators. Trait mediated interactions might be frequent in this system: for example, in close quarters of bromeliads it may be more likely that predators are aware of each other's densities. Physical touch and chemical cues can both be frequent cues for the presence of predators, and can trigger trait-mediated-effects. In bromeliads, a diverse community occurs at a very small spatial scale and diverse predators are quite likely to overlap. Such predator-induced decreases in feeding might actually be common, although we would not estimate them directly by densities of predators</w:t>
      </w:r>
      <w:r>
        <w:t xml:space="preserve"> </w:t>
      </w:r>
      <w:r>
        <w:t xml:space="preserve">(E. E. Werner and Peacor 2003)</w:t>
      </w:r>
      <w:r>
        <w:t xml:space="preserve">.</w:t>
      </w:r>
    </w:p>
    <w:p>
      <w:pPr>
        <w:numPr>
          <w:numId w:val="8"/>
          <w:ilvl w:val="0"/>
        </w:numPr>
      </w:pPr>
      <w:r>
        <w:t xml:space="preserve">Feeding differences between predators, combined with their patchy but unpredictable distribution among bromeliads, creates a large variation in food web structure and total amount of predation per patch within this bromeliad metacommunity</w:t>
      </w:r>
    </w:p>
    <w:p>
      <w:r>
        <w:t xml:space="preserve">Predators have different feeding rates, feed in different parts of the bromeliad, and have different effects on each other. The presence of a predator with a low feeding rate may have a strong positive effect on prey survival, if it decreases the predation rate of</w:t>
      </w:r>
      <w:r>
        <w:t xml:space="preserve"> </w:t>
      </w:r>
      <w:r>
        <w:rPr>
          <w:i/>
        </w:rPr>
        <w:t xml:space="preserve">Leptagrion</w:t>
      </w:r>
      <w:r>
        <w:t xml:space="preserve"> </w:t>
      </w:r>
      <w:r>
        <w:t xml:space="preserve">sp.. This uncouples predation rate and predator biomass, and creates a constantly changing amount of top-down regulation in this system. These predators might also differ in dispersal rates, and in vulnerability to other predators. for example, Leptagrion spp are frequent prey for semi-aquatic spiders, but tabanids are likely safe from most large predators because of their position deep in leaf axils.</w:t>
      </w:r>
    </w:p>
    <w:p>
      <w:pPr>
        <w:numPr>
          <w:numId w:val="9"/>
          <w:ilvl w:val="0"/>
        </w:numPr>
      </w:pPr>
      <w:r>
        <w:t xml:space="preserve">In response to predator manipulations we observed less transfer of Nitrogen into bromeliad tissue than did Ngai and Srivastava (2006); this may be due to a greater role for bacterial decomposition in this system (cite?).</w:t>
      </w:r>
    </w:p>
    <w:p>
      <w:r>
        <w:t xml:space="preserve">Insects sometimes can be the major group which determines the speed of decomposition. However, when substrate is very recalcitrant the insects are only able to break down small amounts of detritus. In restingas, the leaves are very thick and waxy, a possible adaptation to the poor growing conditions. As a result, invertebrates in this system do not eat the leaves directly; rather microinverterbrates (zooplankton) and bacteria do most of the decomposition. This hypothesis could be tested, for example, by performing bacterial community "transplants" from a host bromelid to a sterile bromeliad, which could then be monitored for a decomposition rate similar to the original bromeliad. Ngai et al hypothesized that their increase in nutrient cycling that they observed was due to increased mortality of insects, and that bromeliads were absorbing N from odonate predator waste. In our system, a more diverse predator community leaves different kinds of dead prey, and also different dead insects. Tabanids are primarily sucking predators, which leave the integument of their prey behind. The waste products of these different predators might also be very different, depending on the physiology and nutrient requirements and efficienty of each predator.</w:t>
      </w:r>
    </w:p>
    <w:p>
      <w:r>
        <w:t xml:space="preserve">Leaf decomposition does not show a strong relationship with bromeliad size in Cardoso, even though there is a strong relationship in Costa Rica (Robin)</w:t>
      </w:r>
    </w:p>
    <w:p>
      <w:r>
        <w:t xml:space="preserve">It may be that different predators influence the composition of the detritus (animal, fecal and leaf), and that this bottom-up effect determines the success of different taxa, as well as rates of nutrient cycling.</w:t>
      </w:r>
    </w:p>
    <w:bookmarkStart w:id="41" w:name="supplementary"/>
    <w:p>
      <w:pPr>
        <w:pStyle w:val="Heading2"/>
      </w:pPr>
      <w:r>
        <w:t xml:space="preserve">Supplementary</w:t>
      </w:r>
    </w:p>
    <w:bookmarkEnd w:id="41"/>
    <w:tbl>
      <w:tblPr>
        <w:tblStyle w:val="TableNormal"/>
        <w:tblCaption w:val="Densities of insects used in the experiment."/>
      </w:tblPr>
      <w:tblGrid/>
      <w:tr>
        <w:tc>
          <w:tcPr>
            <w:tcBorders>
              <w:bottom w:val="single"/>
            </w:tcBorders>
            <w:vAlign w:val="bottom"/>
          </w:tcPr>
          <w:p>
            <w:pPr>
              <w:jc w:val="center"/>
            </w:pPr>
            <w:r>
              <w:t xml:space="preserve">Species</w:t>
            </w:r>
          </w:p>
        </w:tc>
        <w:tc>
          <w:tcPr>
            <w:tcBorders>
              <w:bottom w:val="single"/>
            </w:tcBorders>
            <w:vAlign w:val="bottom"/>
          </w:tcPr>
          <w:p>
            <w:pPr>
              <w:jc w:val="center"/>
            </w:pPr>
            <w:r>
              <w:t xml:space="preserve">density</w:t>
            </w:r>
          </w:p>
        </w:tc>
      </w:tr>
      <w:tr>
        <w:tc>
          <w:p>
            <w:pPr>
              <w:jc w:val="center"/>
            </w:pPr>
            <w:r>
              <w:rPr>
                <w:i/>
              </w:rPr>
              <w:t xml:space="preserve">Chironomus detriticula</w:t>
            </w:r>
          </w:p>
        </w:tc>
        <w:tc>
          <w:p>
            <w:pPr>
              <w:jc w:val="center"/>
            </w:pPr>
            <w:r>
              <w:t xml:space="preserve">10</w:t>
            </w:r>
          </w:p>
        </w:tc>
      </w:tr>
      <w:tr>
        <w:tc>
          <w:p>
            <w:pPr>
              <w:jc w:val="center"/>
            </w:pPr>
            <w:r>
              <w:rPr>
                <w:i/>
              </w:rPr>
              <w:t xml:space="preserve">Polypedium sp. 1</w:t>
            </w:r>
          </w:p>
        </w:tc>
        <w:tc>
          <w:p>
            <w:pPr>
              <w:jc w:val="center"/>
            </w:pPr>
            <w:r>
              <w:t xml:space="preserve">4</w:t>
            </w:r>
          </w:p>
        </w:tc>
      </w:tr>
      <w:tr>
        <w:tc>
          <w:p>
            <w:pPr>
              <w:jc w:val="center"/>
            </w:pPr>
            <w:r>
              <w:rPr>
                <w:i/>
              </w:rPr>
              <w:t xml:space="preserve">Polypedium sp. 2</w:t>
            </w:r>
          </w:p>
        </w:tc>
        <w:tc>
          <w:p>
            <w:pPr>
              <w:jc w:val="center"/>
            </w:pPr>
            <w:r>
              <w:t xml:space="preserve">2</w:t>
            </w:r>
          </w:p>
        </w:tc>
      </w:tr>
      <w:tr>
        <w:tc>
          <w:p>
            <w:pPr>
              <w:jc w:val="center"/>
            </w:pPr>
            <w:r>
              <w:rPr>
                <w:i/>
              </w:rPr>
              <w:t xml:space="preserve">Psychodid sp. 1</w:t>
            </w:r>
          </w:p>
        </w:tc>
        <w:tc>
          <w:p>
            <w:pPr>
              <w:jc w:val="center"/>
            </w:pPr>
            <w:r>
              <w:t xml:space="preserve">1</w:t>
            </w:r>
          </w:p>
        </w:tc>
      </w:tr>
      <w:tr>
        <w:tc>
          <w:p>
            <w:pPr>
              <w:jc w:val="center"/>
            </w:pPr>
            <w:r>
              <w:rPr>
                <w:i/>
              </w:rPr>
              <w:t xml:space="preserve">Scyrtes sp. A</w:t>
            </w:r>
          </w:p>
        </w:tc>
        <w:tc>
          <w:p>
            <w:pPr>
              <w:jc w:val="center"/>
            </w:pPr>
            <w:r>
              <w:t xml:space="preserve">5</w:t>
            </w:r>
          </w:p>
        </w:tc>
      </w:tr>
      <w:tr>
        <w:tc>
          <w:p>
            <w:pPr>
              <w:jc w:val="center"/>
            </w:pPr>
            <w:r>
              <w:rPr>
                <w:i/>
              </w:rPr>
              <w:t xml:space="preserve">Culex spp.</w:t>
            </w:r>
          </w:p>
        </w:tc>
        <w:tc>
          <w:p>
            <w:pPr>
              <w:jc w:val="center"/>
            </w:pPr>
            <w:r>
              <w:t xml:space="preserve">4</w:t>
            </w:r>
          </w:p>
        </w:tc>
      </w:tr>
      <w:tr>
        <w:tc>
          <w:p>
            <w:pPr>
              <w:jc w:val="center"/>
            </w:pPr>
            <w:r>
              <w:rPr>
                <w:i/>
              </w:rPr>
              <w:t xml:space="preserve">Trentepholia sp.</w:t>
            </w:r>
          </w:p>
        </w:tc>
        <w:tc>
          <w:p>
            <w:pPr>
              <w:jc w:val="center"/>
            </w:pPr>
            <w:r>
              <w:t xml:space="preserve">1</w:t>
            </w:r>
          </w:p>
        </w:tc>
      </w:tr>
    </w:tbl>
    <w:p>
      <w:pPr>
        <w:pStyle w:val="TableCaption"/>
      </w:pPr>
      <w:r>
        <w:t xml:space="preserve">Densities of insects used in the experiment.</w:t>
      </w:r>
    </w:p>
    <w:p>
      <w:r>
        <w:t xml:space="preserve">--&gt;</w:t>
      </w:r>
    </w:p>
    <w:bookmarkStart w:id="42" w:name="references"/>
    <w:p>
      <w:pPr>
        <w:pStyle w:val="Heading2"/>
      </w:pPr>
      <w:r>
        <w:t xml:space="preserve">References</w:t>
      </w:r>
    </w:p>
    <w:bookmarkEnd w:id="42"/>
    <w:p>
      <w:r>
        <w:t xml:space="preserve">Bay, E. C. 1974. “Predator-prey relationships among aquatic insects.”</w:t>
      </w:r>
      <w:r>
        <w:t xml:space="preserve"> </w:t>
      </w:r>
      <w:r>
        <w:rPr>
          <w:i/>
        </w:rPr>
        <w:t xml:space="preserve">Annual Review of Entomology</w:t>
      </w:r>
      <w:r>
        <w:t xml:space="preserve"> </w:t>
      </w:r>
      <w:r>
        <w:t xml:space="preserve">(19): 441–453.</w:t>
      </w:r>
      <w:r>
        <w:t xml:space="preserve"> </w:t>
      </w:r>
      <w:hyperlink r:id="rId43">
        <w:r>
          <w:rPr>
            <w:rStyle w:val="Link"/>
          </w:rPr>
          <w:t xml:space="preserve">http://www.annualreviews.org/doi/pdf/10.1146/annurev.en.19.010174.002301</w:t>
        </w:r>
      </w:hyperlink>
      <w:r>
        <w:t xml:space="preserve">.</w:t>
      </w:r>
    </w:p>
    <w:p>
      <w:r>
        <w:t xml:space="preserve">Bersier, L., and P. Kehrli. 2008. “The signature of phylogenetic constraints on food-web structure.”</w:t>
      </w:r>
      <w:r>
        <w:t xml:space="preserve"> </w:t>
      </w:r>
      <w:r>
        <w:rPr>
          <w:i/>
        </w:rPr>
        <w:t xml:space="preserve">Ecological Complexity</w:t>
      </w:r>
      <w:r>
        <w:t xml:space="preserve"> </w:t>
      </w:r>
      <w:r>
        <w:t xml:space="preserve">5 (2) (jun): 132–139. doi:10.1016/j.ecocom.2007.06.013.</w:t>
      </w:r>
      <w:r>
        <w:t xml:space="preserve"> </w:t>
      </w:r>
      <w:hyperlink r:id="rId44">
        <w:r>
          <w:rPr>
            <w:rStyle w:val="Link"/>
          </w:rPr>
          <w:t xml:space="preserve">http://linkinghub.elsevier.com/retrieve/pii/S1476945X08000093</w:t>
        </w:r>
      </w:hyperlink>
      <w:r>
        <w:t xml:space="preserve">.</w:t>
      </w:r>
    </w:p>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45">
        <w:r>
          <w:rPr>
            <w:rStyle w:val="Link"/>
          </w:rPr>
          <w:t xml:space="preserve">http://www.esajournals.org/doi/abs/10.1890/03-9000</w:t>
        </w:r>
      </w:hyperlink>
      <w:r>
        <w:t xml:space="preserve">.</w:t>
      </w:r>
    </w:p>
    <w:p>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259–268.</w:t>
      </w:r>
      <w:r>
        <w:t xml:space="preserve"> </w:t>
      </w:r>
      <w:hyperlink r:id="rId46">
        <w:r>
          <w:rPr>
            <w:rStyle w:val="Link"/>
          </w:rPr>
          <w:t xml:space="preserve">http://www.tandfonline.com/doi/abs/10.1080/00379271.2004.10697424</w:t>
        </w:r>
      </w:hyperlink>
      <w:r>
        <w:t xml:space="preserve">.</w:t>
      </w:r>
    </w:p>
    <w:p>
      <w:r>
        <w:t xml:space="preserve">Byrnes, Jarrett, John J. Stachowicz, Kristin M. Hultgren, a Randall Hughes, Suzanne V. Olyarnik, and Carol S. Thornber. 2006. “Predator diversity strengthens trophic cascades in kelp forests by modifying herbivore behaviour.”</w:t>
      </w:r>
      <w:r>
        <w:t xml:space="preserve"> </w:t>
      </w:r>
      <w:r>
        <w:rPr>
          <w:i/>
        </w:rPr>
        <w:t xml:space="preserve">Ecology letters</w:t>
      </w:r>
      <w:r>
        <w:t xml:space="preserve"> </w:t>
      </w:r>
      <w:r>
        <w:t xml:space="preserve">9 (1) (jan): 61–71. doi:10.1111/j.1461-0248.2005.00842.x.</w:t>
      </w:r>
      <w:r>
        <w:t xml:space="preserve"> </w:t>
      </w:r>
      <w:hyperlink r:id="rId47">
        <w:r>
          <w:rPr>
            <w:rStyle w:val="Link"/>
          </w:rPr>
          <w:t xml:space="preserve">http://www.ncbi.nlm.nih.gov/pubmed/16958869</w:t>
        </w:r>
      </w:hyperlink>
      <w:r>
        <w:t xml:space="preserve">.</w:t>
      </w:r>
    </w:p>
    <w:p>
      <w:r>
        <w:t xml:space="preserve">Böhning-Gaese, K., M. D. Schuda, and a. J. Helbig. 2003. “Weak phylogenetic effects on ecological niches of Sylvia warblers.”</w:t>
      </w:r>
      <w:r>
        <w:t xml:space="preserve"> </w:t>
      </w:r>
      <w:r>
        <w:rPr>
          <w:i/>
        </w:rPr>
        <w:t xml:space="preserve">Journal of evolutionary biology</w:t>
      </w:r>
      <w:r>
        <w:t xml:space="preserve"> </w:t>
      </w:r>
      <w:r>
        <w:t xml:space="preserve">16 (5) (sep): 956–65.</w:t>
      </w:r>
      <w:r>
        <w:t xml:space="preserve"> </w:t>
      </w:r>
      <w:hyperlink r:id="rId48">
        <w:r>
          <w:rPr>
            <w:rStyle w:val="Link"/>
          </w:rPr>
          <w:t xml:space="preserve">http://www.ncbi.nlm.nih.gov/pubmed/14635911</w:t>
        </w:r>
      </w:hyperlink>
      <w:r>
        <w:t xml:space="preserve">.</w:t>
      </w:r>
    </w:p>
    <w:p>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(nov): 17012–7. doi:10.1073/pnas.0805962105.</w:t>
      </w:r>
      <w:r>
        <w:t xml:space="preserve"> </w:t>
      </w:r>
      <w:hyperlink r:id="rId49">
        <w:r>
          <w:rPr>
            <w:rStyle w:val="Link"/>
          </w:rPr>
          <w:t xml:space="preserve">http://www.pubmedcentral.nih.gov/articlerender.fcgi?artid=2579369\&amp;tool=pmcentrez\&amp;rendertype=abstract</w:t>
        </w:r>
      </w:hyperlink>
      <w:r>
        <w:t xml:space="preserve">.</w:t>
      </w:r>
    </w:p>
    <w:p>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(jan): e5695. doi:10.1371/journal.pone.0005695.</w:t>
      </w:r>
      <w:r>
        <w:t xml:space="preserve"> </w:t>
      </w:r>
      <w:hyperlink r:id="rId50">
        <w:r>
          <w:rPr>
            <w:rStyle w:val="Link"/>
          </w:rPr>
          <w:t xml:space="preserve">http://www.ncbi.nlm.nih.gov/pubmed/19479086</w:t>
        </w:r>
      </w:hyperlink>
      <w:r>
        <w:t xml:space="preserve">.</w:t>
      </w:r>
    </w:p>
    <w:p>
      <w:r>
        <w:t xml:space="preserve">Calcagno, Vincent, François Massol, Nicolas Mouquet, Philippe Jarne, and Patrice David. 2011. “Constraints on food chain length arising from regional metacommunity dynamics.”</w:t>
      </w:r>
      <w:r>
        <w:t xml:space="preserve"> </w:t>
      </w:r>
      <w:r>
        <w:rPr>
          <w:i/>
        </w:rPr>
        <w:t xml:space="preserve">Proceedings. Biological sciences / The Royal Society</w:t>
      </w:r>
      <w:r>
        <w:t xml:space="preserve"> </w:t>
      </w:r>
      <w:r>
        <w:t xml:space="preserve">(iv) (mar). doi:10.1098/rspb.2011.0112.</w:t>
      </w:r>
      <w:r>
        <w:t xml:space="preserve"> </w:t>
      </w:r>
      <w:hyperlink r:id="rId51">
        <w:r>
          <w:rPr>
            <w:rStyle w:val="Link"/>
          </w:rPr>
          <w:t xml:space="preserve">http://www.ncbi.nlm.nih.gov/pubmed/21367786</w:t>
        </w:r>
      </w:hyperlink>
      <w:r>
        <w:t xml:space="preserve">.</w:t>
      </w:r>
    </w:p>
    <w:p>
      <w:r>
        <w:t xml:space="preserve">Carey, Michael P., and David H. Wahl. 2010. “Interactions of multiple predators with different foraging modes in an aquatic food web.”</w:t>
      </w:r>
      <w:r>
        <w:t xml:space="preserve"> </w:t>
      </w:r>
      <w:r>
        <w:rPr>
          <w:i/>
        </w:rPr>
        <w:t xml:space="preserve">Oecologia</w:t>
      </w:r>
      <w:r>
        <w:t xml:space="preserve"> </w:t>
      </w:r>
      <w:r>
        <w:t xml:space="preserve">162 (2) (feb): 443–52. doi:10.1007/s00442-009-1461-3.</w:t>
      </w:r>
      <w:r>
        <w:t xml:space="preserve"> </w:t>
      </w:r>
      <w:hyperlink r:id="rId52">
        <w:r>
          <w:rPr>
            <w:rStyle w:val="Link"/>
          </w:rPr>
          <w:t xml:space="preserve">http://www.ncbi.nlm.nih.gov/pubmed/19777265</w:t>
        </w:r>
      </w:hyperlink>
      <w:r>
        <w:t xml:space="preserve">.</w:t>
      </w:r>
    </w:p>
    <w:p>
      <w:r>
        <w:t xml:space="preserve">Cattin, M. F., L. F. Bersier, C. Banasek-Richter, R. Baltensperger, and J. P. Gabriel. 2004. “Phylogenetic constraints and adaptation explain food-web structure.”</w:t>
      </w:r>
      <w:r>
        <w:t xml:space="preserve"> </w:t>
      </w:r>
      <w:r>
        <w:rPr>
          <w:i/>
        </w:rPr>
        <w:t xml:space="preserve">Nature</w:t>
      </w:r>
      <w:r>
        <w:t xml:space="preserve"> </w:t>
      </w:r>
      <w:r>
        <w:t xml:space="preserve">427 (6977): 835–839. doi:10.1038/nature02339.1.</w:t>
      </w:r>
      <w:r>
        <w:t xml:space="preserve"> </w:t>
      </w:r>
      <w:hyperlink r:id="rId53">
        <w:r>
          <w:rPr>
            <w:rStyle w:val="Link"/>
          </w:rPr>
          <w:t xml:space="preserve">http://scholar.google.com/scholar?hl=en\&amp;btnG=Search\&amp;q=intitle:Phylogenetic+constraints+and+adaptation+explain+food-web+structure\ 0</w:t>
        </w:r>
      </w:hyperlink>
      <w:r>
        <w:t xml:space="preserve">.</w:t>
      </w:r>
    </w:p>
    <w:p>
      <w:r>
        <w:t xml:space="preserve">Chase, Jonathan M., and Mathew A. Leibold. 2003.</w:t>
      </w:r>
      <w:r>
        <w:t xml:space="preserve"> </w:t>
      </w:r>
      <w:r>
        <w:rPr>
          <w:i/>
        </w:rPr>
        <w:t xml:space="preserve">Ecological niches: linking classical and contemporary approaches</w:t>
      </w:r>
      <w:r>
        <w:t xml:space="preserve">. University of Chicago Press.</w:t>
      </w:r>
      <w:r>
        <w:t xml:space="preserve"> </w:t>
      </w:r>
      <w:hyperlink r:id="rId54">
        <w:r>
          <w:rPr>
            <w:rStyle w:val="Link"/>
          </w:rPr>
          <w:t xml:space="preserve">http://books.google.com/books?hl=en\&amp;lr=\&amp;id=Ssmcl\_ubQUQC\&amp;pgis=1</w:t>
        </w:r>
      </w:hyperlink>
      <w:r>
        <w:t xml:space="preserve">.</w:t>
      </w:r>
    </w:p>
    <w:p>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(nov): 619–30. doi:10.1016/j.tree.2008.07.005.</w:t>
      </w:r>
      <w:r>
        <w:t xml:space="preserve"> </w:t>
      </w:r>
      <w:hyperlink r:id="rId55">
        <w:r>
          <w:rPr>
            <w:rStyle w:val="Link"/>
          </w:rPr>
          <w:t xml:space="preserve">http://www.ncbi.nlm.nih.gov/pubmed/18823678</w:t>
        </w:r>
      </w:hyperlink>
      <w:r>
        <w:t xml:space="preserve">.</w:t>
      </w:r>
    </w:p>
    <w:p>
      <w:r>
        <w:t xml:space="preserve">Fincke, O. M., S. P. Yanoviak, and R. D. Hanschu. 1997. “Predation by odonates depresses mosquito abundance in water-filled tree holes in Panama.”</w:t>
      </w:r>
      <w:r>
        <w:t xml:space="preserve"> </w:t>
      </w:r>
      <w:r>
        <w:rPr>
          <w:i/>
        </w:rPr>
        <w:t xml:space="preserve">Oecologia</w:t>
      </w:r>
      <w:r>
        <w:t xml:space="preserve"> </w:t>
      </w:r>
      <w:r>
        <w:t xml:space="preserve">112: 244–253.</w:t>
      </w:r>
      <w:r>
        <w:t xml:space="preserve"> </w:t>
      </w:r>
      <w:hyperlink r:id="rId56">
        <w:r>
          <w:rPr>
            <w:rStyle w:val="Link"/>
          </w:rPr>
          <w:t xml:space="preserve">http://link.springer.com/article/10.1007/s004420050307</w:t>
        </w:r>
      </w:hyperlink>
      <w:r>
        <w:t xml:space="preserve">.</w:t>
      </w:r>
    </w:p>
    <w:p>
      <w:r>
        <w:t xml:space="preserve">Griswold, Marcus W., and L. Philip Lounibos. 2006. “Predator identity and additive effects in a treehole community.”</w:t>
      </w:r>
      <w:r>
        <w:t xml:space="preserve"> </w:t>
      </w:r>
      <w:r>
        <w:rPr>
          <w:i/>
        </w:rPr>
        <w:t xml:space="preserve">Ecology</w:t>
      </w:r>
      <w:r>
        <w:t xml:space="preserve"> </w:t>
      </w:r>
      <w:r>
        <w:t xml:space="preserve">87 (4) (apr): 987–95.</w:t>
      </w:r>
      <w:r>
        <w:t xml:space="preserve"> </w:t>
      </w:r>
      <w:hyperlink r:id="rId57">
        <w:r>
          <w:rPr>
            <w:rStyle w:val="Link"/>
          </w:rPr>
          <w:t xml:space="preserve">http://www.pubmedcentral.nih.gov/articlerender.fcgi?artid=1820834\&amp;tool=pmcentrez\&amp;rendertype=abstract</w:t>
        </w:r>
      </w:hyperlink>
      <w:r>
        <w:t xml:space="preserve">.</w:t>
      </w:r>
    </w:p>
    <w:p>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(dec): 2971–2. doi:10.1093/bioinformatics/btl505.</w:t>
      </w:r>
      <w:r>
        <w:t xml:space="preserve"> </w:t>
      </w:r>
      <w:hyperlink r:id="rId58">
        <w:r>
          <w:rPr>
            <w:rStyle w:val="Link"/>
          </w:rPr>
          <w:t xml:space="preserve">http://www.ncbi.nlm.nih.gov/pubmed/17021158</w:t>
        </w:r>
      </w:hyperlink>
      <w:r>
        <w:t xml:space="preserve">.</w:t>
      </w:r>
    </w:p>
    <w:p>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(jun): 466–475. doi:10.1111/bij.12052.</w:t>
      </w:r>
      <w:r>
        <w:t xml:space="preserve"> </w:t>
      </w:r>
      <w:hyperlink r:id="rId59">
        <w:r>
          <w:rPr>
            <w:rStyle w:val="Link"/>
          </w:rPr>
          <w:t xml:space="preserve">http://doi.wiley.com/10.1111/bij.12052</w:t>
        </w:r>
      </w:hyperlink>
      <w:r>
        <w:t xml:space="preserve">.</w:t>
      </w:r>
    </w:p>
    <w:p>
      <w:r>
        <w:t xml:space="preserve">Juliano, S. A. 2009. “Species interactions among larval mosquitoes: context dependence across habitat gradients.”</w:t>
      </w:r>
      <w:r>
        <w:t xml:space="preserve"> </w:t>
      </w:r>
      <w:r>
        <w:rPr>
          <w:i/>
        </w:rPr>
        <w:t xml:space="preserve">Annual review of entomology</w:t>
      </w:r>
      <w:r>
        <w:t xml:space="preserve">: 37–56. doi:10.1146/annurev.ento.54.110807.090611.Species.</w:t>
      </w:r>
      <w:r>
        <w:t xml:space="preserve"> </w:t>
      </w:r>
      <w:hyperlink r:id="rId60">
        <w:r>
          <w:rPr>
            <w:rStyle w:val="Link"/>
          </w:rPr>
          <w:t xml:space="preserve">http://www.ncbi.nlm.nih.gov/pmc/articles/pmc2664081/</w:t>
        </w:r>
      </w:hyperlink>
      <w:r>
        <w:t xml:space="preserve">.</w:t>
      </w:r>
    </w:p>
    <w:p>
      <w:r>
        <w:t xml:space="preserve">Knouft, J. H., J. B. Losos, R. E. Glor, and J. 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61">
        <w:r>
          <w:rPr>
            <w:rStyle w:val="Link"/>
          </w:rPr>
          <w:t xml:space="preserve">http://www.esajournals.org/doi/abs/10.1890/0012-9658(2006)87[29:PAOTEO]2.0.CO;2 http://www.esajournals.org/doi/abs/10.1890/0012-9658(2006)87\%5B29:PAOTEO\%5D2.0.CO\%3B2</w:t>
        </w:r>
      </w:hyperlink>
      <w:r>
        <w:t xml:space="preserve">.</w:t>
      </w:r>
    </w:p>
    <w:p>
      <w:r>
        <w:t xml:space="preserve">Lounibos, L. P., S. Makhni, B. W. Alto, and B. Kesavaraju. 2008. “Surplus Killing by Predatory Larvae of Corethrella appendiculata: Prepupal Timing and Site-Specific Attack on Mosquito Prey.”</w:t>
      </w:r>
      <w:r>
        <w:t xml:space="preserve"> </w:t>
      </w:r>
      <w:r>
        <w:rPr>
          <w:i/>
        </w:rPr>
        <w:t xml:space="preserve">Journal of insect behavior</w:t>
      </w:r>
      <w:r>
        <w:t xml:space="preserve"> </w:t>
      </w:r>
      <w:r>
        <w:t xml:space="preserve">21 (2) (mar): 47–54. doi:10.1007/s10905-007-9103-2.</w:t>
      </w:r>
      <w:r>
        <w:t xml:space="preserve"> </w:t>
      </w:r>
      <w:hyperlink r:id="rId62">
        <w:r>
          <w:rPr>
            <w:rStyle w:val="Link"/>
          </w:rPr>
          <w:t xml:space="preserve">http://www.pubmedcentral.nih.gov/articlerender.fcgi?artid=2600435\&amp;tool=pmcentrez\&amp;rendertype=abstract</w:t>
        </w:r>
      </w:hyperlink>
      <w:r>
        <w:t xml:space="preserve">.</w:t>
      </w:r>
    </w:p>
    <w:p>
      <w:r>
        <w:t xml:space="preserve">Maherali, Hafiz, and John N. Klironomos. 2007. “Influence of phylogeny on fungal community assembly and ecosystem functioning.”</w:t>
      </w:r>
      <w:r>
        <w:t xml:space="preserve"> </w:t>
      </w:r>
      <w:r>
        <w:rPr>
          <w:i/>
        </w:rPr>
        <w:t xml:space="preserve">Science (New York, N.Y.)</w:t>
      </w:r>
      <w:r>
        <w:t xml:space="preserve"> </w:t>
      </w:r>
      <w:r>
        <w:t xml:space="preserve">316 (5832) (jun): 1746–8. doi:10.1126/science.1143082.</w:t>
      </w:r>
      <w:r>
        <w:t xml:space="preserve"> </w:t>
      </w:r>
      <w:hyperlink r:id="rId63">
        <w:r>
          <w:rPr>
            <w:rStyle w:val="Link"/>
          </w:rPr>
          <w:t xml:space="preserve">http://www.ncbi.nlm.nih.gov/pubmed/17588930</w:t>
        </w:r>
      </w:hyperlink>
      <w:r>
        <w:t xml:space="preserve">.</w:t>
      </w:r>
    </w:p>
    <w:p>
      <w:r>
        <w:t xml:space="preserve">McCauley, Shannon J., Christopher J. Davis, Rick a Relyea, Kerry L. Yurewicz, David K. Skelly, and Earl E. Werner. 2008. “Metacommunity patterns in larval odonates.”</w:t>
      </w:r>
      <w:r>
        <w:t xml:space="preserve"> </w:t>
      </w:r>
      <w:r>
        <w:rPr>
          <w:i/>
        </w:rPr>
        <w:t xml:space="preserve">Oecologia</w:t>
      </w:r>
      <w:r>
        <w:t xml:space="preserve"> </w:t>
      </w:r>
      <w:r>
        <w:t xml:space="preserve">158 (2) (nov): 329–42. doi:10.1007/s00442-008-1141-8.</w:t>
      </w:r>
      <w:r>
        <w:t xml:space="preserve"> </w:t>
      </w:r>
      <w:hyperlink r:id="rId64">
        <w:r>
          <w:rPr>
            <w:rStyle w:val="Link"/>
          </w:rPr>
          <w:t xml:space="preserve">http://www.ncbi.nlm.nih.gov/pubmed/18781330</w:t>
        </w:r>
      </w:hyperlink>
      <w:r>
        <w:t xml:space="preserve">.</w:t>
      </w:r>
    </w:p>
    <w:p>
      <w:r>
        <w:t xml:space="preserve">Moya-Laraño, Jordi. 2011. “Genetic variation, predator-prey interactions and food web structure.”</w:t>
      </w:r>
      <w:r>
        <w:t xml:space="preserve"> </w:t>
      </w:r>
      <w:r>
        <w:rPr>
          <w:i/>
        </w:rPr>
        <w:t xml:space="preserve">Philosophical transactions of the Royal Society of London. Series B, Biological sciences</w:t>
      </w:r>
      <w:r>
        <w:t xml:space="preserve"> </w:t>
      </w:r>
      <w:r>
        <w:t xml:space="preserve">366 (1569) (may): 1425–37. doi:10.1098/rstb.2010.0241.</w:t>
      </w:r>
      <w:r>
        <w:t xml:space="preserve"> </w:t>
      </w:r>
      <w:hyperlink r:id="rId65">
        <w:r>
          <w:rPr>
            <w:rStyle w:val="Link"/>
          </w:rPr>
          <w:t xml:space="preserve">http://www.pubmedcentral.nih.gov/articlerender.fcgi?artid=3081571\&amp;tool=pmcentrez\&amp;rendertype=abstract</w:t>
        </w:r>
      </w:hyperlink>
      <w:r>
        <w:t xml:space="preserve">.</w:t>
      </w:r>
    </w:p>
    <w:p>
      <w:r>
        <w:t xml:space="preserve">Naisbit, R., P. Kehrli, R. Rohr, and L. F. Bersier. “Phylogenetic signal in predator-prey body-size relationships.”</w:t>
      </w:r>
      <w:r>
        <w:t xml:space="preserve"> </w:t>
      </w:r>
      <w:r>
        <w:rPr>
          <w:i/>
        </w:rPr>
        <w:t xml:space="preserve">Ecology</w:t>
      </w:r>
      <w:r>
        <w:t xml:space="preserve">. doi:http://dx.doi.org/10.1890/10-2234.1.</w:t>
      </w:r>
      <w:r>
        <w:t xml:space="preserve"> </w:t>
      </w:r>
      <w:hyperlink r:id="rId66">
        <w:r>
          <w:rPr>
            <w:rStyle w:val="Link"/>
          </w:rPr>
          <w:t xml:space="preserve">http://www.esajournals.org/doi/pdf/10.1890/10-2234.1</w:t>
        </w:r>
      </w:hyperlink>
      <w:r>
        <w:t xml:space="preserve">.</w:t>
      </w:r>
    </w:p>
    <w:p>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1023–1039. doi:. http://dx.doi.org/10.1890/0012-9658(2001)082[1023:TIOMIP]2.0.CO;2.</w:t>
      </w:r>
      <w:r>
        <w:t xml:space="preserve"> </w:t>
      </w:r>
      <w:hyperlink r:id="rId67">
        <w:r>
          <w:rPr>
            <w:rStyle w:val="Link"/>
          </w:rPr>
          <w:t xml:space="preserve">http://www.esajournals.org/doi/abs/10.1890/0012-9658(2001)082\%5B1023:TIOMIP\%5D2.0.CO\%3B2</w:t>
        </w:r>
      </w:hyperlink>
      <w:r>
        <w:t xml:space="preserve">.</w:t>
      </w:r>
    </w:p>
    <w:p>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(mar): 335–345. doi:10.1086/303329.</w:t>
      </w:r>
      <w:r>
        <w:t xml:space="preserve"> </w:t>
      </w:r>
      <w:hyperlink r:id="rId68">
        <w:r>
          <w:rPr>
            <w:rStyle w:val="Link"/>
          </w:rPr>
          <w:t xml:space="preserve">http://www.ncbi.nlm.nih.gov/pubmed/10718730</w:t>
        </w:r>
      </w:hyperlink>
      <w:r>
        <w:t xml:space="preserve">.</w:t>
      </w:r>
    </w:p>
    <w:p>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(aug): 779–88. doi:10.1111/j.1461-0248.2009.01327.x.</w:t>
      </w:r>
      <w:r>
        <w:t xml:space="preserve"> </w:t>
      </w:r>
      <w:hyperlink r:id="rId69">
        <w:r>
          <w:rPr>
            <w:rStyle w:val="Link"/>
          </w:rPr>
          <w:t xml:space="preserve">http://www.ncbi.nlm.nih.gov/pubmed/19490028</w:t>
        </w:r>
      </w:hyperlink>
      <w:r>
        <w:t xml:space="preserve">.</w:t>
      </w:r>
    </w:p>
    <w:p>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350–355.</w:t>
      </w:r>
      <w:r>
        <w:t xml:space="preserve"> </w:t>
      </w:r>
      <w:hyperlink r:id="rId70">
        <w:r>
          <w:rPr>
            <w:rStyle w:val="Link"/>
          </w:rPr>
          <w:t xml:space="preserve">http://linkinghub.elsevier.com/retrieve/pii/S0169534798014372</w:t>
        </w:r>
      </w:hyperlink>
      <w:r>
        <w:t xml:space="preserve">.</w:t>
      </w:r>
    </w:p>
    <w:p>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(jul): 637–48. doi:10.1111/j.1461-0248.2012.01795.x.</w:t>
      </w:r>
      <w:r>
        <w:t xml:space="preserve"> </w:t>
      </w:r>
      <w:hyperlink r:id="rId71">
        <w:r>
          <w:rPr>
            <w:rStyle w:val="Link"/>
          </w:rPr>
          <w:t xml:space="preserve">http://www.ncbi.nlm.nih.gov/pubmed/22583836</w:t>
        </w:r>
      </w:hyperlink>
      <w:r>
        <w:t xml:space="preserve">.</w:t>
      </w:r>
    </w:p>
    <w:p>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(nov): 475–505. doi:10.1146/annurev.ecolsys.33.010802.150448.</w:t>
      </w:r>
      <w:r>
        <w:t xml:space="preserve"> </w:t>
      </w:r>
      <w:hyperlink r:id="rId72">
        <w:r>
          <w:rPr>
            <w:rStyle w:val="Link"/>
          </w:rPr>
          <w:t xml:space="preserve">http://arjournals.annualreviews.org/doi/abs/10.1146/annurev.ecolsys.33.010802.150448</w:t>
        </w:r>
      </w:hyperlink>
      <w:r>
        <w:t xml:space="preserve">.</w:t>
      </w:r>
    </w:p>
    <w:p>
      <w:r>
        <w:t xml:space="preserve">Werner, E. E., and J. F. Gilliam. 1984. “The ontogenetic niche and species interactions in size-structured populations.”</w:t>
      </w:r>
      <w:r>
        <w:t xml:space="preserve"> </w:t>
      </w:r>
      <w:r>
        <w:rPr>
          <w:i/>
        </w:rPr>
        <w:t xml:space="preserve">Annual review of ecology and systematics</w:t>
      </w:r>
      <w:r>
        <w:t xml:space="preserve"> </w:t>
      </w:r>
      <w:r>
        <w:t xml:space="preserve">(15): 393–425.</w:t>
      </w:r>
      <w:r>
        <w:t xml:space="preserve"> </w:t>
      </w:r>
      <w:hyperlink r:id="rId73">
        <w:r>
          <w:rPr>
            <w:rStyle w:val="Link"/>
          </w:rPr>
          <w:t xml:space="preserve">http://www.jstor.org/stable/2096954</w:t>
        </w:r>
      </w:hyperlink>
      <w:r>
        <w:t xml:space="preserve">.</w:t>
      </w:r>
    </w:p>
    <w:p>
      <w:r>
        <w:t xml:space="preserve">Werner, E. E., and S. D. Peacor. 2003. “A review of trait-mediated indirect interactions in ecological communities.”</w:t>
      </w:r>
      <w:r>
        <w:t xml:space="preserve"> </w:t>
      </w:r>
      <w:r>
        <w:rPr>
          <w:i/>
        </w:rPr>
        <w:t xml:space="preserve">Ecology</w:t>
      </w:r>
      <w:r>
        <w:t xml:space="preserve"> </w:t>
      </w:r>
      <w:r>
        <w:t xml:space="preserve">84 (5): 1083–1100.</w:t>
      </w:r>
      <w:r>
        <w:t xml:space="preserve"> </w:t>
      </w:r>
      <w:hyperlink r:id="rId74">
        <w:r>
          <w:rPr>
            <w:rStyle w:val="Link"/>
          </w:rPr>
          <w:t xml:space="preserve">http://www.esajournals.org/doi/abs/10.1890/0012-9658(2003)084\%5B1083:AROTII\%5D2.0.CO\%3B2</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75">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3ed3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847c6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d110e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svg" /><Relationship Type="http://schemas.openxmlformats.org/officeDocument/2006/relationships/image" Id="rId34" Target="media/rId34.svg" /><Relationship Type="http://schemas.openxmlformats.org/officeDocument/2006/relationships/image" Id="rId33" Target="media/rId33.png" /><Relationship Type="http://schemas.openxmlformats.org/officeDocument/2006/relationships/image" Id="rId36" Target="media/rId36.svg" /><Relationship Type="http://schemas.openxmlformats.org/officeDocument/2006/relationships/hyperlink" Id="rId72" Target="http://arjournals.annualreviews.org/doi/abs/10.1146/annurev.ecolsys.33.010802.150448" TargetMode="External" /><Relationship Type="http://schemas.openxmlformats.org/officeDocument/2006/relationships/hyperlink" Id="rId54" Target="http://books.google.com/books?hl=en\&amp;lr=\&amp;id=Ssmcl\_ubQUQC\&amp;pgis=1" TargetMode="External" /><Relationship Type="http://schemas.openxmlformats.org/officeDocument/2006/relationships/hyperlink" Id="rId59" Target="http://doi.wiley.com/10.1111/bij.12052" TargetMode="External" /><Relationship Type="http://schemas.openxmlformats.org/officeDocument/2006/relationships/hyperlink" Id="rId56" Target="http://link.springer.com/article/10.1007/s004420050307" TargetMode="External" /><Relationship Type="http://schemas.openxmlformats.org/officeDocument/2006/relationships/hyperlink" Id="rId70" Target="http://linkinghub.elsevier.com/retrieve/pii/S0169534798014372" TargetMode="External" /><Relationship Type="http://schemas.openxmlformats.org/officeDocument/2006/relationships/hyperlink" Id="rId44" Target="http://linkinghub.elsevier.com/retrieve/pii/S1476945X08000093" TargetMode="External" /><Relationship Type="http://schemas.openxmlformats.org/officeDocument/2006/relationships/hyperlink" Id="rId75" Target="http://onlinelibrary.wiley.com/doi/10.1111/j.0307-6946.2005.00717.x/full" TargetMode="External" /><Relationship Type="http://schemas.openxmlformats.org/officeDocument/2006/relationships/hyperlink" Id="rId53" Target="http://scholar.google.com/scholar?hl=en\&amp;btnG=Search\&amp;q=intitle:Phylogenetic+constraints+and+adaptation+explain+food-web+structure\ 0" TargetMode="External" /><Relationship Type="http://schemas.openxmlformats.org/officeDocument/2006/relationships/hyperlink" Id="rId43" Target="http://www.annualreviews.org/doi/pdf/10.1146/annurev.en.19.010174.002301" TargetMode="External" /><Relationship Type="http://schemas.openxmlformats.org/officeDocument/2006/relationships/hyperlink" Id="rId67" Target="http://www.esajournals.org/doi/abs/10.1890/0012-9658(2001)082\%5B1023:TIOMIP\%5D2.0.CO\%3B2" TargetMode="External" /><Relationship Type="http://schemas.openxmlformats.org/officeDocument/2006/relationships/hyperlink" Id="rId74" Target="http://www.esajournals.org/doi/abs/10.1890/0012-9658(2003)084\%5B1083:AROTII\%5D2.0.CO\%3B2" TargetMode="External" /><Relationship Type="http://schemas.openxmlformats.org/officeDocument/2006/relationships/hyperlink" Id="rId61" Target="http://www.esajournals.org/doi/abs/10.1890/0012-9658(2006)87[29:PAOTEO]2.0.CO;2 http://www.esajournals.org/doi/abs/10.1890/0012-9658(2006)87\%5B29:PAOTEO\%5D2.0.CO\%3B2" TargetMode="External" /><Relationship Type="http://schemas.openxmlformats.org/officeDocument/2006/relationships/hyperlink" Id="rId45" Target="http://www.esajournals.org/doi/abs/10.1890/03-9000" TargetMode="External" /><Relationship Type="http://schemas.openxmlformats.org/officeDocument/2006/relationships/hyperlink" Id="rId66" Target="http://www.esajournals.org/doi/pdf/10.1890/10-2234.1" TargetMode="External" /><Relationship Type="http://schemas.openxmlformats.org/officeDocument/2006/relationships/hyperlink" Id="rId73" Target="http://www.jstor.org/stable/2096954" TargetMode="External" /><Relationship Type="http://schemas.openxmlformats.org/officeDocument/2006/relationships/hyperlink" Id="rId60" Target="http://www.ncbi.nlm.nih.gov/pmc/articles/pmc2664081/" TargetMode="External" /><Relationship Type="http://schemas.openxmlformats.org/officeDocument/2006/relationships/hyperlink" Id="rId68" Target="http://www.ncbi.nlm.nih.gov/pubmed/10718730" TargetMode="External" /><Relationship Type="http://schemas.openxmlformats.org/officeDocument/2006/relationships/hyperlink" Id="rId48" Target="http://www.ncbi.nlm.nih.gov/pubmed/14635911" TargetMode="External" /><Relationship Type="http://schemas.openxmlformats.org/officeDocument/2006/relationships/hyperlink" Id="rId47" Target="http://www.ncbi.nlm.nih.gov/pubmed/16958869" TargetMode="External" /><Relationship Type="http://schemas.openxmlformats.org/officeDocument/2006/relationships/hyperlink" Id="rId58" Target="http://www.ncbi.nlm.nih.gov/pubmed/17021158" TargetMode="External" /><Relationship Type="http://schemas.openxmlformats.org/officeDocument/2006/relationships/hyperlink" Id="rId63" Target="http://www.ncbi.nlm.nih.gov/pubmed/17588930" TargetMode="External" /><Relationship Type="http://schemas.openxmlformats.org/officeDocument/2006/relationships/hyperlink" Id="rId64" Target="http://www.ncbi.nlm.nih.gov/pubmed/18781330" TargetMode="External" /><Relationship Type="http://schemas.openxmlformats.org/officeDocument/2006/relationships/hyperlink" Id="rId55" Target="http://www.ncbi.nlm.nih.gov/pubmed/18823678" TargetMode="External" /><Relationship Type="http://schemas.openxmlformats.org/officeDocument/2006/relationships/hyperlink" Id="rId50" Target="http://www.ncbi.nlm.nih.gov/pubmed/19479086" TargetMode="External" /><Relationship Type="http://schemas.openxmlformats.org/officeDocument/2006/relationships/hyperlink" Id="rId69" Target="http://www.ncbi.nlm.nih.gov/pubmed/19490028" TargetMode="External" /><Relationship Type="http://schemas.openxmlformats.org/officeDocument/2006/relationships/hyperlink" Id="rId52" Target="http://www.ncbi.nlm.nih.gov/pubmed/19777265" TargetMode="External" /><Relationship Type="http://schemas.openxmlformats.org/officeDocument/2006/relationships/hyperlink" Id="rId51" Target="http://www.ncbi.nlm.nih.gov/pubmed/21367786" TargetMode="External" /><Relationship Type="http://schemas.openxmlformats.org/officeDocument/2006/relationships/hyperlink" Id="rId71" Target="http://www.ncbi.nlm.nih.gov/pubmed/22583836" TargetMode="External" /><Relationship Type="http://schemas.openxmlformats.org/officeDocument/2006/relationships/hyperlink" Id="rId57" Target="http://www.pubmedcentral.nih.gov/articlerender.fcgi?artid=1820834\&amp;tool=pmcentrez\&amp;rendertype=abstract" TargetMode="External" /><Relationship Type="http://schemas.openxmlformats.org/officeDocument/2006/relationships/hyperlink" Id="rId49" Target="http://www.pubmedcentral.nih.gov/articlerender.fcgi?artid=2579369\&amp;tool=pmcentrez\&amp;rendertype=abstract" TargetMode="External" /><Relationship Type="http://schemas.openxmlformats.org/officeDocument/2006/relationships/hyperlink" Id="rId62" Target="http://www.pubmedcentral.nih.gov/articlerender.fcgi?artid=2600435\&amp;tool=pmcentrez\&amp;rendertype=abstract" TargetMode="External" /><Relationship Type="http://schemas.openxmlformats.org/officeDocument/2006/relationships/hyperlink" Id="rId65" Target="http://www.pubmedcentral.nih.gov/articlerender.fcgi?artid=3081571\&amp;tool=pmcentrez\&amp;rendertype=abstract" TargetMode="External" /><Relationship Type="http://schemas.openxmlformats.org/officeDocument/2006/relationships/hyperlink" Id="rId46"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72" Target="http://arjournals.annualreviews.org/doi/abs/10.1146/annurev.ecolsys.33.010802.150448" TargetMode="External" /><Relationship Type="http://schemas.openxmlformats.org/officeDocument/2006/relationships/hyperlink" Id="rId54" Target="http://books.google.com/books?hl=en\&amp;lr=\&amp;id=Ssmcl\_ubQUQC\&amp;pgis=1" TargetMode="External" /><Relationship Type="http://schemas.openxmlformats.org/officeDocument/2006/relationships/hyperlink" Id="rId59" Target="http://doi.wiley.com/10.1111/bij.12052" TargetMode="External" /><Relationship Type="http://schemas.openxmlformats.org/officeDocument/2006/relationships/hyperlink" Id="rId56" Target="http://link.springer.com/article/10.1007/s004420050307" TargetMode="External" /><Relationship Type="http://schemas.openxmlformats.org/officeDocument/2006/relationships/hyperlink" Id="rId70" Target="http://linkinghub.elsevier.com/retrieve/pii/S0169534798014372" TargetMode="External" /><Relationship Type="http://schemas.openxmlformats.org/officeDocument/2006/relationships/hyperlink" Id="rId44" Target="http://linkinghub.elsevier.com/retrieve/pii/S1476945X08000093" TargetMode="External" /><Relationship Type="http://schemas.openxmlformats.org/officeDocument/2006/relationships/hyperlink" Id="rId75" Target="http://onlinelibrary.wiley.com/doi/10.1111/j.0307-6946.2005.00717.x/full" TargetMode="External" /><Relationship Type="http://schemas.openxmlformats.org/officeDocument/2006/relationships/hyperlink" Id="rId53" Target="http://scholar.google.com/scholar?hl=en\&amp;btnG=Search\&amp;q=intitle:Phylogenetic+constraints+and+adaptation+explain+food-web+structure\ 0" TargetMode="External" /><Relationship Type="http://schemas.openxmlformats.org/officeDocument/2006/relationships/hyperlink" Id="rId43" Target="http://www.annualreviews.org/doi/pdf/10.1146/annurev.en.19.010174.002301" TargetMode="External" /><Relationship Type="http://schemas.openxmlformats.org/officeDocument/2006/relationships/hyperlink" Id="rId67" Target="http://www.esajournals.org/doi/abs/10.1890/0012-9658(2001)082\%5B1023:TIOMIP\%5D2.0.CO\%3B2" TargetMode="External" /><Relationship Type="http://schemas.openxmlformats.org/officeDocument/2006/relationships/hyperlink" Id="rId74" Target="http://www.esajournals.org/doi/abs/10.1890/0012-9658(2003)084\%5B1083:AROTII\%5D2.0.CO\%3B2" TargetMode="External" /><Relationship Type="http://schemas.openxmlformats.org/officeDocument/2006/relationships/hyperlink" Id="rId61" Target="http://www.esajournals.org/doi/abs/10.1890/0012-9658(2006)87[29:PAOTEO]2.0.CO;2 http://www.esajournals.org/doi/abs/10.1890/0012-9658(2006)87\%5B29:PAOTEO\%5D2.0.CO\%3B2" TargetMode="External" /><Relationship Type="http://schemas.openxmlformats.org/officeDocument/2006/relationships/hyperlink" Id="rId45" Target="http://www.esajournals.org/doi/abs/10.1890/03-9000" TargetMode="External" /><Relationship Type="http://schemas.openxmlformats.org/officeDocument/2006/relationships/hyperlink" Id="rId66" Target="http://www.esajournals.org/doi/pdf/10.1890/10-2234.1" TargetMode="External" /><Relationship Type="http://schemas.openxmlformats.org/officeDocument/2006/relationships/hyperlink" Id="rId73" Target="http://www.jstor.org/stable/2096954" TargetMode="External" /><Relationship Type="http://schemas.openxmlformats.org/officeDocument/2006/relationships/hyperlink" Id="rId60" Target="http://www.ncbi.nlm.nih.gov/pmc/articles/pmc2664081/" TargetMode="External" /><Relationship Type="http://schemas.openxmlformats.org/officeDocument/2006/relationships/hyperlink" Id="rId68" Target="http://www.ncbi.nlm.nih.gov/pubmed/10718730" TargetMode="External" /><Relationship Type="http://schemas.openxmlformats.org/officeDocument/2006/relationships/hyperlink" Id="rId48" Target="http://www.ncbi.nlm.nih.gov/pubmed/14635911" TargetMode="External" /><Relationship Type="http://schemas.openxmlformats.org/officeDocument/2006/relationships/hyperlink" Id="rId47" Target="http://www.ncbi.nlm.nih.gov/pubmed/16958869" TargetMode="External" /><Relationship Type="http://schemas.openxmlformats.org/officeDocument/2006/relationships/hyperlink" Id="rId58" Target="http://www.ncbi.nlm.nih.gov/pubmed/17021158" TargetMode="External" /><Relationship Type="http://schemas.openxmlformats.org/officeDocument/2006/relationships/hyperlink" Id="rId63" Target="http://www.ncbi.nlm.nih.gov/pubmed/17588930" TargetMode="External" /><Relationship Type="http://schemas.openxmlformats.org/officeDocument/2006/relationships/hyperlink" Id="rId64" Target="http://www.ncbi.nlm.nih.gov/pubmed/18781330" TargetMode="External" /><Relationship Type="http://schemas.openxmlformats.org/officeDocument/2006/relationships/hyperlink" Id="rId55" Target="http://www.ncbi.nlm.nih.gov/pubmed/18823678" TargetMode="External" /><Relationship Type="http://schemas.openxmlformats.org/officeDocument/2006/relationships/hyperlink" Id="rId50" Target="http://www.ncbi.nlm.nih.gov/pubmed/19479086" TargetMode="External" /><Relationship Type="http://schemas.openxmlformats.org/officeDocument/2006/relationships/hyperlink" Id="rId69" Target="http://www.ncbi.nlm.nih.gov/pubmed/19490028" TargetMode="External" /><Relationship Type="http://schemas.openxmlformats.org/officeDocument/2006/relationships/hyperlink" Id="rId52" Target="http://www.ncbi.nlm.nih.gov/pubmed/19777265" TargetMode="External" /><Relationship Type="http://schemas.openxmlformats.org/officeDocument/2006/relationships/hyperlink" Id="rId51" Target="http://www.ncbi.nlm.nih.gov/pubmed/21367786" TargetMode="External" /><Relationship Type="http://schemas.openxmlformats.org/officeDocument/2006/relationships/hyperlink" Id="rId71" Target="http://www.ncbi.nlm.nih.gov/pubmed/22583836" TargetMode="External" /><Relationship Type="http://schemas.openxmlformats.org/officeDocument/2006/relationships/hyperlink" Id="rId57" Target="http://www.pubmedcentral.nih.gov/articlerender.fcgi?artid=1820834\&amp;tool=pmcentrez\&amp;rendertype=abstract" TargetMode="External" /><Relationship Type="http://schemas.openxmlformats.org/officeDocument/2006/relationships/hyperlink" Id="rId49" Target="http://www.pubmedcentral.nih.gov/articlerender.fcgi?artid=2579369\&amp;tool=pmcentrez\&amp;rendertype=abstract" TargetMode="External" /><Relationship Type="http://schemas.openxmlformats.org/officeDocument/2006/relationships/hyperlink" Id="rId62" Target="http://www.pubmedcentral.nih.gov/articlerender.fcgi?artid=2600435\&amp;tool=pmcentrez\&amp;rendertype=abstract" TargetMode="External" /><Relationship Type="http://schemas.openxmlformats.org/officeDocument/2006/relationships/hyperlink" Id="rId65" Target="http://www.pubmedcentral.nih.gov/articlerender.fcgi?artid=3081571\&amp;tool=pmcentrez\&amp;rendertype=abstract" TargetMode="External" /><Relationship Type="http://schemas.openxmlformats.org/officeDocument/2006/relationships/hyperlink" Id="rId46"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