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combined effects of different predator species are not well understood. The combined effect of predators on communities is often stronger or weaker than what might be predicted from a study of those same species in isolation</w:t>
      </w:r>
      <w:r>
        <w:t xml:space="preserve"> </w:t>
      </w:r>
      <w:r>
        <w:t xml:space="preserve">(Sih, Englund, and Wooster 1998; Ives, Cardinale, and Snyder 2005)</w:t>
      </w:r>
      <w:r>
        <w:t xml:space="preserve">. These non-additive effects of predators occur when predators interact directly with each other, or indirectly via prey species. For example, predators can feed directly on each other (intra-guild predation), consume the same prey (resource competition) or modify the behaviour of other predator species or prey</w:t>
      </w:r>
      <w:r>
        <w:t xml:space="preserve"> </w:t>
      </w:r>
      <w:r>
        <w:t xml:space="preserve">(Sih, Englund, and Wooster 1998; Griswold and Lounibos 2006; Nyström et al. 2001)</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predator diversity on community structure and ecosystem function.</w:t>
      </w:r>
    </w:p>
    <w:p>
      <w:r>
        <w:t xml:space="preserve">Predator phylogenetic diversity could predict the effect of predator combinations on ecological communities. Phylogenetic diversity includes the evolutionary relationships of species into measures of diversity. Ecologists measure phylogenetic diversity in observational studies to make inferences about ecological and evolutionary mechanisms behind observed patterns in natural communities</w:t>
      </w:r>
      <w:r>
        <w:t xml:space="preserve"> </w:t>
      </w:r>
      <w:r>
        <w:t xml:space="preserve">(Cavender-Bares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(e.g. M. W. Cadotte et al. 2009; M. W. Cadotte, Cardinale, and Oakley 2008; Godoy, Kraft, and Levine 2014)</w:t>
      </w:r>
      <w:r>
        <w:t xml:space="preserve">. A central assumption of this approach is that increased phylogenetic distance is associated with increased ecological dissimilarity -- either in the form of differences in species niches, interactions, or functional traits. When this is true, high phylogenetic diversity should lead to to complementarity in resource use between species, resulting in increased ecosystem functioning</w:t>
      </w:r>
      <w:r>
        <w:t xml:space="preserve"> </w:t>
      </w:r>
      <w:r>
        <w:t xml:space="preserve">(D. S. 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(L. 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w:t>
      </w:r>
      <w:r>
        <w:rPr>
          <w:b/>
        </w:rPr>
        <w:t xml:space="preserve">???</w:t>
      </w:r>
      <w:r>
        <w:t xml:space="preserve">- Gaese2003)</w:t>
      </w:r>
      <w:r>
        <w:t xml:space="preserve">, tree boas</w:t>
      </w:r>
      <w:r>
        <w:t xml:space="preserve"> </w:t>
      </w:r>
      <w:r>
        <w:t xml:space="preserve">(Henderson, Pauers, and Colston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(Gómez, Verdú, and Perfectti 2010; L. Bersier and Kehrli 2008)</w:t>
      </w:r>
      <w:r>
        <w:t xml:space="preserve"> </w:t>
      </w:r>
      <w:r>
        <w:t xml:space="preserve">demonstrate that related organisms often have similar interspecific interactions, i.e. related predators often consume similar prey. At the local scale, only a few studes have examined how phylogeny may shape food webs (</w:t>
      </w:r>
      <w:r>
        <w:rPr>
          <w:b/>
        </w:rPr>
        <w:t xml:space="preserve">Rezende et al 2009, Cagnolo et al</w:t>
      </w:r>
      <w:r>
        <w:t xml:space="preserve">)</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phylogeny may be able to predict the impact of predator diversity on communities. For instance, phylogeny could constrain predator species co-occurrence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consequences of phylogenetic diversity using a natural mesocosm: the community of macroinvertebrates living within bromeliads. Bromeliads (Bromeliaceae) are flowering plants native to the Neotropics. Many bromeliad species contain water and trapped, terrestrial detritus; the decomposition of this detritus supplies nutrients for the bromeliad</w:t>
      </w:r>
      <w:r>
        <w:t xml:space="preserve"> </w:t>
      </w:r>
      <w:r>
        <w:t xml:space="preserve">(</w:t>
      </w:r>
      <w:r>
        <w:rPr>
          <w:b/>
        </w:rPr>
        <w:t xml:space="preserve">???</w:t>
      </w:r>
      <w:r>
        <w:t xml:space="preserve">)</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dramatically reducing insect colonization</w:t>
      </w:r>
      <w:r>
        <w:t xml:space="preserve"> </w:t>
      </w:r>
      <w:r>
        <w:rPr>
          <w:b/>
        </w:rPr>
        <w:t xml:space="preserve">Hammill et al Ecosystems</w:t>
      </w:r>
      <w:r>
        <w:t xml:space="preserve"> </w:t>
      </w:r>
      <w:r>
        <w:t xml:space="preserve">and reducing insect emergence</w:t>
      </w:r>
      <w:r>
        <w:t xml:space="preserve"> </w:t>
      </w:r>
      <w:r>
        <w:t xml:space="preserve">(Starzomski, Suen, and Srivastava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 (</w:t>
      </w:r>
      <w:r>
        <w:rPr>
          <w:b/>
        </w:rPr>
        <w:t xml:space="preserve">Frank and Lounibos</w:t>
      </w:r>
      <w:r>
        <w:t xml:space="preserve">). Predators have been shown to have large top0down effects on ecosystem functions in bromelaids, including nitrogen uptake by the plant (</w:t>
      </w:r>
      <w:r>
        <w:rPr>
          <w:b/>
        </w:rPr>
        <w:t xml:space="preserve">ngai and Srivastava</w:t>
      </w:r>
      <w:r>
        <w:t xml:space="preserve">), detrital decomposition (</w:t>
      </w:r>
      <w:r>
        <w:rPr>
          <w:b/>
        </w:rPr>
        <w:t xml:space="preserve">Srivastava oecologia, srivastava and Bell</w:t>
      </w:r>
      <w:r>
        <w:t xml:space="preserve">) and CO</w:t>
      </w:r>
      <w:r>
        <w:rPr>
          <w:vertAlign w:val="subscript"/>
        </w:rPr>
        <w:t xml:space="preserve">2</w:t>
      </w:r>
      <w:r>
        <w:t xml:space="preserve"> </w:t>
      </w:r>
      <w:r>
        <w:t xml:space="preserve">flux (</w:t>
      </w:r>
      <w:r>
        <w:rPr>
          <w:b/>
        </w:rPr>
        <w:t xml:space="preserve">Atwood et al nature Geosci, Atwood et al Oecologia</w:t>
      </w:r>
      <w:r>
        <w:t xml:space="preserve">).</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numPr>
          <w:numId w:val="1001"/>
          <w:ilvl w:val="0"/>
        </w:numPr>
      </w:pPr>
      <w:r>
        <w:rPr>
          <w:i/>
        </w:rPr>
        <w:t xml:space="preserve">Ecosystem-level effects</w:t>
      </w:r>
      <w:r>
        <w:t xml:space="preserve">: our experiments at the scale at which organisms interact (i.e. within a single bromeliad) allow us to test hypotheses about direct and indirect effects of predator combinations (on prey consumption and associated ecosystem functions (bromeliad nitrogen uptake and detrital decomposition):</w:t>
      </w:r>
    </w:p>
    <w:p>
      <w:pPr>
        <w:pStyle w:val="Compact"/>
        <w:numPr>
          <w:numId w:val="1002"/>
          <w:ilvl w:val="1"/>
        </w:numPr>
      </w:pPr>
      <w:r>
        <w:t xml:space="preserve">Closely-related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 (Nitrogen uptake and decomposition).</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2" w:name="methods"/>
      <w:bookmarkEnd w:id="22"/>
      <w:r>
        <w:t xml:space="preserve">Methods</w:t>
      </w:r>
    </w:p>
    <w:p>
      <w:pPr>
        <w:pStyle w:val="Heading3"/>
      </w:pPr>
      <w:bookmarkStart w:id="23" w:name="study-design"/>
      <w:bookmarkEnd w:id="23"/>
      <w:r>
        <w:t xml:space="preserve">Study Design</w:t>
      </w:r>
    </w:p>
    <w:p>
      <w:r>
        <w:t xml:space="preserve">We collected three datasets to address each of the questions posed in the Introduction.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of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Dudley, and Kumar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(250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 predator combinations show non- 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r>
        <w:t xml:space="preserve">To evaluate the effect of these predators on natural bromeliad systems, we created bromeliad communities that were as similar as possible to each other, and also the the average composition of a bromeliad. In Feburary 2011 we collected bromeliads with a volume between 90 and 200ml, thoroughly washed them to remove organisms and detritus, and soaked them for 12 hours in a tub of water. We then hung all bromeliads for 48 hours to dry. This procedure was indended to remove all existing insects; one bromeliad dissected afterwards contained no insects. We simulated natural detritus inputs from the canopy by adding a standard mass of dried leaves of the species</w:t>
      </w:r>
      <w:r>
        <w:t xml:space="preserve"> </w:t>
      </w:r>
      <w:r>
        <w:rPr>
          <w:i/>
        </w:rPr>
        <w:t xml:space="preserve">Plinia cauliflora</w:t>
      </w:r>
      <w:r>
        <w:t xml:space="preserve"> </w:t>
      </w:r>
      <w:r>
        <w:t xml:space="preserve">(1.5g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discarded.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the continuous oviposition that characterizes the system.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(D. S. Srivastava and Bell 2009)</w:t>
      </w:r>
      <w:r>
        <w:t xml:space="preserve">. Integrating the allometric relationship between body size and feeding rate</w:t>
      </w:r>
      <w:r>
        <w:t xml:space="preserve"> </w:t>
      </w:r>
      <w:r>
        <w:t xml:space="preserve">(Brown et al. 2004; Wilby, Villareal, and Lan 2005)</w:t>
      </w:r>
      <w:r>
        <w:t xml:space="preserve"> </w:t>
      </w:r>
      <w:r>
        <w:t xml:space="preserve">over all individuals of a species allows estimates of "metabolic capacity", or the potential energy requirements of a species</w:t>
      </w:r>
      <w:r>
        <w:t xml:space="preserve"> </w:t>
      </w:r>
      <w:r>
        <w:t xml:space="preserve">(D. S. Srivastava and Bell 2009)</w:t>
      </w:r>
      <w:r>
        <w:t xml:space="preserve">. Metabolic capacity is equal to individual body mass raised to the power of 0.69 (an invertebrate-specific exponent determined by Peters 19xx for invertebrates and confirmed by Chown et al,</w:t>
      </w:r>
      <w:r>
        <w:t xml:space="preserve"> </w:t>
      </w:r>
      <w:r>
        <w:t xml:space="preserve">(2007)</w:t>
      </w:r>
      <w:r>
        <w:t xml:space="preserve">); this reflects the nonlinearity of feeding rate on body size across many invertebrate taxa.</w:t>
      </w:r>
    </w:p>
    <w:p>
      <w:r>
        <w:t xml:space="preserve">To quantify the effect of predators on ecosystem function, we measured five community and ecosystem response variables: production of fine particulate organic matter (FPOM), decomposition of coarse detritus, bromeliad growth, uptake of detrital nitrogen into bromeliad tissue, and survival of invertebrate prey (emerged adults + surviving larvae). At the end of the experiment, we measured the decrease in coarse detritus, and the increase in fine, by separating the collected detritus on a sieve and air drying it to constant weight before weighing. We measured uptake of labelled detrital nitrogen by analysing three innermost (closest to meristem) bromeliad leaves. Finally, we quantified the species composition and survivorship of invertebrate prey by adding together counts of emerging adult insects with counts of surviving larvae.</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0" w:name="question-3-similarity-in-community-effect"/>
      <w:bookmarkEnd w:id="30"/>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w:t>
      </w:r>
      <w:r>
        <w:rPr>
          <w:b/>
        </w:rPr>
        <w:t xml:space="preserve">???</w:t>
      </w:r>
      <w:r>
        <w:t xml:space="preserve">)</w:t>
      </w:r>
      <w:r>
        <w:t xml:space="preserve"> </w:t>
      </w:r>
      <w:r>
        <w:t xml:space="preserve">for most calculations, and vegan</w:t>
      </w:r>
      <w:r>
        <w:t xml:space="preserve"> </w:t>
      </w:r>
      <w:r>
        <w:t xml:space="preserve">(</w:t>
      </w:r>
      <w:r>
        <w:rPr>
          <w:b/>
        </w:rPr>
        <w:t xml:space="preserve">???</w:t>
      </w:r>
      <w:r>
        <w:t xml:space="preserve">)</w:t>
      </w:r>
      <w:r>
        <w:t xml:space="preserve"> </w:t>
      </w:r>
      <w:r>
        <w:t xml:space="preserve">for the distance metrics.</w:t>
      </w:r>
    </w:p>
    <w:p>
      <w:pPr>
        <w:pStyle w:val="Heading2"/>
      </w:pPr>
      <w:bookmarkStart w:id="31" w:name="results"/>
      <w:bookmarkEnd w:id="31"/>
      <w:r>
        <w:t xml:space="preserve">Results</w:t>
      </w:r>
    </w:p>
    <w:p>
      <w:pPr>
        <w:pStyle w:val="Heading3"/>
      </w:pPr>
      <w:bookmarkStart w:id="32" w:name="question-1-similarity-in-distribution"/>
      <w:bookmarkEnd w:id="32"/>
      <w:r>
        <w:t xml:space="preserve">Question 1 similarity in distribution</w:t>
      </w:r>
    </w:p>
    <w:p>
      <w:r>
        <w:t xml:space="preserve">We did not find any significant relationship between habitat distribution (co-occurance measured as Pianka's index of niche overlap) among predator species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pPr>
        <w:pStyle w:val="Heading3"/>
      </w:pPr>
      <w:bookmarkStart w:id="33" w:name="question-2-similarity-in-diet"/>
      <w:bookmarkEnd w:id="33"/>
      <w:r>
        <w:t xml:space="preserve">Question 2: Similarity in diet</w:t>
      </w:r>
    </w:p>
    <w:p>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=0.6, p=0.48)</w:t>
      </w:r>
    </w:p>
    <w:p>
      <w:pPr>
        <w:pStyle w:val="Heading3"/>
      </w:pPr>
      <w:bookmarkStart w:id="34" w:name="question-3-similarity-in-top-down-effects"/>
      <w:bookmarkEnd w:id="34"/>
      <w:r>
        <w:t xml:space="preserve">Question 3: similarity in top-down effects</w:t>
      </w:r>
    </w:p>
    <w:p>
      <w:r>
        <w:t xml:space="preserve">We analyzed our five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Although individually predator species had similar effects on survivorship (Figure 2c, Table 1), combination of predators with higher phylogenetic diversity showed a significant increase in total prey survivorship (Fig 2d). That is, more phylogenetically diverse predator combinations caused less mortality for prey. Interestingly, these effects on prey surviorship did not result in a change in the processing of detritus (measured either as reduction in coarse detritus or production of fine detritus), bromeliad growth or nitrogen cycling (Table 1).</w:t>
      </w:r>
    </w:p>
    <w:p>
      <w:r>
        <w:t xml:space="preserve">In order to further understand the effects of predator combinations, we tested for non-additive effects of predator phylogenetic diversity with a randomization test, and once again found the greatest effect for prey survival. When we compared the actual effects of predator combination with that expected from the appropriate predator monocultures, we found again that predator pairs wit the greatest phylogenetic diversity had the highest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Once again, this effect on invertebrate density did not in turn create a significant difference in other response variables.</w:t>
      </w:r>
    </w:p>
    <w:p>
      <w:pPr>
        <w:pStyle w:val="Heading3"/>
      </w:pPr>
      <w:bookmarkStart w:id="35" w:name="figures"/>
      <w:bookmarkEnd w:id="35"/>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(b) diet preferences and (c) community composition of surviving prey.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communities (see main text for details). We used Pianka's index of niche overlap (1 = complete niche overlap) and tested various nonlinear and linear models (see Appendix) to the relationship between this index and phylogenetic distance. Solid lines show significant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We show the effects of predator presence (a) and with the predator treatment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 = p &lt; 0.05, ** = p &lt; 0.01</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0.46</w:t>
            </w:r>
          </w:p>
        </w:tc>
        <w:tc>
          <w:p>
            <w:pPr>
              <w:pStyle w:val="Compact"/>
              <w:jc w:val="left"/>
            </w:pPr>
            <w:r>
              <w:t xml:space="preserve">F</w:t>
            </w:r>
            <w:r>
              <w:rPr>
                <w:vertAlign w:val="subscript"/>
              </w:rPr>
              <w:t xml:space="preserve">3,15</w:t>
            </w:r>
            <w:r>
              <w:t xml:space="preserve"> </w:t>
            </w:r>
            <w:r>
              <w:t xml:space="preserve">= 0.28</w:t>
            </w:r>
          </w:p>
        </w:tc>
        <w:tc>
          <w:p>
            <w:pPr>
              <w:pStyle w:val="Compact"/>
              <w:jc w:val="left"/>
            </w:pPr>
            <w:r>
              <w:t xml:space="preserve">F</w:t>
            </w:r>
            <w:r>
              <w:rPr>
                <w:vertAlign w:val="subscript"/>
              </w:rPr>
              <w:t xml:space="preserve">1,5</w:t>
            </w:r>
            <w:r>
              <w:t xml:space="preserve"> </w:t>
            </w:r>
            <w:r>
              <w:t xml:space="preserve">= 6.19</w:t>
            </w:r>
          </w:p>
        </w:tc>
        <w:tc>
          <w:p>
            <w:pPr>
              <w:pStyle w:val="Compact"/>
              <w:jc w:val="left"/>
            </w:pPr>
            <w:r>
              <w:t xml:space="preserve">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9" w:name="discussion"/>
      <w:bookmarkEnd w:id="39"/>
      <w:r>
        <w:t xml:space="preserve">Discussion</w:t>
      </w:r>
    </w:p>
    <w:p>
      <w:r>
        <w:t xml:space="preserve">We found that in our bromeliad system, phylogenetically distant pairs of predators are distributed with the same degree of similarity as phylogenetically similar predators (Question 1). However, as phylogenetic distance between predator species increased</w:t>
      </w:r>
      <w:r>
        <w:t xml:space="preserve"> </w:t>
      </w:r>
      <w:r>
        <w:t xml:space="preserve">, diet overlap decreased by 20% (Question 2). Interestingly, these apparent diet preferences in the lab did not generate a difference in composition of surviving species in the field (Question 3a). Phylogenetic diversity caused an increase in prey survival (i.e. a decrease in predation); phylogenetically distant pairs of predators that co-occurred in bromeliads had less impact on prey than expected from their performance in isolation (Question 3b).</w:t>
      </w:r>
    </w:p>
    <w:p>
      <w:pPr>
        <w:pStyle w:val="Heading3"/>
      </w:pPr>
      <w:bookmarkStart w:id="40" w:name="phylogenetic-distance-and-similarity-in-distribution"/>
      <w:bookmarkEnd w:id="40"/>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varibility in preference of predators for different habitats. Our observational study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Although, turnover in species composition along a bromeliad size gradient can be predicted from their drought tolerance abilities (</w:t>
      </w:r>
      <w:r>
        <w:rPr>
          <w:b/>
        </w:rPr>
        <w:t xml:space="preserve">Amundrud and Srivastava 2015</w:t>
      </w:r>
      <w:r>
        <w:t xml:space="preserve">) Additionally, it appears that predator species are able to co- occur in many different combinations, creating a range of phylogenetic diversities found within bromeliads. This suggests that the range of phylogenetic diversity we tested in our experiment was realistic. The co-occurrence of predator species within bromeliads suggests that antagonistic interactions among predators do not limit species distributions.</w:t>
      </w:r>
    </w:p>
    <w:p>
      <w:pPr>
        <w:pStyle w:val="Heading3"/>
      </w:pPr>
      <w:bookmarkStart w:id="41" w:name="phylogenetic-distance-and-similarity-in-diet"/>
      <w:bookmarkEnd w:id="41"/>
      <w:r>
        <w:t xml:space="preserve">Phylogenetic distance and similarity in diet</w:t>
      </w:r>
    </w:p>
    <w:p>
      <w:r>
        <w:t xml:space="preserve">We observed a negative relationship between phylogenetic distance and overlap in diet as measured by laboratory feeding trials. This suggests that there is a phylogneetic signal to predator feeding traits. For example, damselflies are visual predators which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consume scirtids. Although in this study such feeding traits are phylogenetically structures,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2" w:name="phylogenetic-diversity-and-non-additive-effects"/>
      <w:bookmarkEnd w:id="42"/>
      <w:r>
        <w:t xml:space="preserve">Phylogenetic diversity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w:t>
      </w:r>
      <w:r>
        <w:t xml:space="preserve"> </w:t>
      </w:r>
    </w:p>
    <w:p>
      <w:r>
        <w:t xml:space="preserve">When</w:t>
      </w:r>
      <w:r>
        <w:t xml:space="preserve"> </w:t>
      </w:r>
      <w:r>
        <w:rPr>
          <w:i/>
        </w:rPr>
        <w:t xml:space="preserve">L. elongatum</w:t>
      </w:r>
      <w:r>
        <w:t xml:space="preserve"> </w:t>
      </w:r>
      <w:r>
        <w:t xml:space="preserve">occured with more distantly related predators, prey survivorship was greater than expected. This non-additive effect may have been due to a reduction in predation by odonates in the presence of non-odonate predators. Odonates have been shown to be sensitive to chemical cues (</w:t>
      </w:r>
      <w:r>
        <w:rPr>
          <w:b/>
        </w:rPr>
        <w:t xml:space="preserve">Barry and Roberts 2014</w:t>
      </w:r>
      <w:r>
        <w:t xml:space="preserve">) or tactile cues (</w:t>
      </w:r>
      <w:r>
        <w:rPr>
          <w:b/>
        </w:rPr>
        <w:t xml:space="preserve">Atwood et al</w:t>
      </w:r>
      <w:r>
        <w:t xml:space="preserve">) 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 (</w:t>
      </w:r>
      <w:r>
        <w:rPr>
          <w:b/>
        </w:rPr>
        <w:t xml:space="preserve">Atwood</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predator in this community and our results indicate that its top-down effects are likely to be frequently reduced by the presence of other predators.</w:t>
      </w:r>
    </w:p>
    <w:p>
      <w:r>
        <w:t xml:space="preserve">In most natural communities, diverse predator species co-occur and often simultaneously affect prey species.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3" w:name="references"/>
      <w:bookmarkEnd w:id="43"/>
      <w:r>
        <w:t xml:space="preserve">References</w:t>
      </w:r>
    </w:p>
    <w:p>
      <w:pPr>
        <w:pStyle w:val="Bibliography"/>
      </w:pPr>
      <w:r>
        <w:t xml:space="preserve">Bersier, L, and P Kehrli. 2008. “The signature of phylogenetic constraints on food-web structure.”</w:t>
      </w:r>
      <w:r>
        <w:t xml:space="preserve"> </w:t>
      </w:r>
      <w:r>
        <w:rPr>
          <w:i/>
        </w:rPr>
        <w:t xml:space="preserve">Ecological Complexity</w:t>
      </w:r>
      <w:r>
        <w:t xml:space="preserve"> </w:t>
      </w:r>
      <w:r>
        <w:t xml:space="preserve">5 (2): 132–39. doi:</w:t>
      </w:r>
      <w:hyperlink r:id="rId44">
        <w:r>
          <w:rPr>
            <w:rStyle w:val="Link"/>
          </w:rPr>
          <w:t xml:space="preserve">10.1016/j.ecocom.2007.06.013</w:t>
        </w:r>
      </w:hyperlink>
      <w:r>
        <w:t xml:space="preserve">.</w:t>
      </w:r>
    </w:p>
    <w:p>
      <w:pPr>
        <w:pStyle w:val="Bibliography"/>
      </w:pPr>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1771–89. doi:</w:t>
      </w:r>
      <w:hyperlink r:id="rId45">
        <w:r>
          <w:rPr>
            <w:rStyle w:val="Link"/>
          </w:rPr>
          <w:t xml:space="preserve">10.1890/03-9000</w:t>
        </w:r>
      </w:hyperlink>
      <w:r>
        <w:t xml:space="preserve">.</w:t>
      </w:r>
    </w:p>
    <w:p>
      <w:pPr>
        <w:pStyle w:val="Bibliography"/>
      </w:pPr>
      <w:r>
        <w:t xml:space="preserve">Budriene, A, and E Budrys. 2004. “Hunting behaviour of predatory wasps (Hymenoptera: Vespidae: Eumeninae): is the distribution of stinging effort phylogenetically inherited or dependent on the prey.”</w:t>
      </w:r>
      <w:r>
        <w:t xml:space="preserve"> </w:t>
      </w:r>
      <w:r>
        <w:rPr>
          <w:i/>
        </w:rPr>
        <w:t xml:space="preserve">Annales de La Société Entomologique de …</w:t>
      </w:r>
      <w:r>
        <w:t xml:space="preserve"> </w:t>
      </w:r>
      <w:r>
        <w:t xml:space="preserve">40 (4): 259–68.</w:t>
      </w:r>
      <w:r>
        <w:t xml:space="preserve"> </w:t>
      </w:r>
      <w:hyperlink r:id="rId46">
        <w:r>
          <w:rPr>
            <w:rStyle w:val="Link"/>
          </w:rPr>
          <w:t xml:space="preserve">http://www.tandfonline.com/doi/abs/10.1080/00379271.2004.10697424</w:t>
        </w:r>
      </w:hyperlink>
      <w:r>
        <w:t xml:space="preserve">.</w:t>
      </w:r>
    </w:p>
    <w:p>
      <w:pPr>
        <w:pStyle w:val="Bibliography"/>
      </w:pPr>
      <w:r>
        <w:t xml:space="preserve">Cadotte, Marc W., Bradley J Cardinale, and Todd H Oakley. 2008. “Evolutionary history and the effect of biodiversity on plant productivity.”</w:t>
      </w:r>
      <w:r>
        <w:t xml:space="preserve"> </w:t>
      </w:r>
      <w:r>
        <w:rPr>
          <w:i/>
        </w:rPr>
        <w:t xml:space="preserve">Proceedings of the National Academy of Sciences of the United States of America</w:t>
      </w:r>
      <w:r>
        <w:t xml:space="preserve"> </w:t>
      </w:r>
      <w:r>
        <w:t xml:space="preserve">105 (44): 17012–7. doi:</w:t>
      </w:r>
      <w:hyperlink r:id="rId47">
        <w:r>
          <w:rPr>
            <w:rStyle w:val="Link"/>
          </w:rPr>
          <w:t xml:space="preserve">10.1073/pnas.0805962105</w:t>
        </w:r>
      </w:hyperlink>
      <w:r>
        <w:t xml:space="preserve">.</w:t>
      </w:r>
    </w:p>
    <w:p>
      <w:pPr>
        <w:pStyle w:val="Bibliography"/>
      </w:pPr>
      <w:r>
        <w:t xml:space="preserve">Cadotte, Marc W., Jeannine Cavender-Bares, David Tilman, and Todd H Oakley. 2009. “Using phylogenetic, functional and trait diversity to understand patterns of plant community productivity.”</w:t>
      </w:r>
      <w:r>
        <w:t xml:space="preserve"> </w:t>
      </w:r>
      <w:r>
        <w:rPr>
          <w:i/>
        </w:rPr>
        <w:t xml:space="preserve">PloS One</w:t>
      </w:r>
      <w:r>
        <w:t xml:space="preserve"> </w:t>
      </w:r>
      <w:r>
        <w:t xml:space="preserve">4 (5): e5695. doi:</w:t>
      </w:r>
      <w:hyperlink r:id="rId48">
        <w:r>
          <w:rPr>
            <w:rStyle w:val="Link"/>
          </w:rPr>
          <w:t xml:space="preserve">10.1371/journal.pone.0005695</w:t>
        </w:r>
      </w:hyperlink>
      <w:r>
        <w:t xml:space="preserve">.</w:t>
      </w:r>
    </w:p>
    <w:p>
      <w:pPr>
        <w:pStyle w:val="Bibliography"/>
      </w:pPr>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693–715. doi:</w:t>
      </w:r>
      <w:hyperlink r:id="rId49">
        <w:r>
          <w:rPr>
            <w:rStyle w:val="Link"/>
          </w:rPr>
          <w:t xml:space="preserve">10.1111/j.1461-0248.2009.01314.x</w:t>
        </w:r>
      </w:hyperlink>
      <w:r>
        <w:t xml:space="preserve">.</w:t>
      </w:r>
    </w:p>
    <w:p>
      <w:pPr>
        <w:pStyle w:val="Bibliography"/>
      </w:pPr>
      <w:r>
        <w:t xml:space="preserve">Chown, S. L., E. Marais, J. S. Terblanche, C. J. Klok, J. R. B. Lighton, and T. M. Blackburn. 2007. “Scaling of insect metabolic rate is inconsistent with the nutrient supply network model.”</w:t>
      </w:r>
      <w:r>
        <w:t xml:space="preserve"> </w:t>
      </w:r>
      <w:r>
        <w:rPr>
          <w:i/>
        </w:rPr>
        <w:t xml:space="preserve">Functional Ecology</w:t>
      </w:r>
      <w:r>
        <w:t xml:space="preserve"> </w:t>
      </w:r>
      <w:r>
        <w:t xml:space="preserve">21 (2): 282–90. doi:</w:t>
      </w:r>
      <w:hyperlink r:id="rId50">
        <w:r>
          <w:rPr>
            <w:rStyle w:val="Link"/>
          </w:rPr>
          <w:t xml:space="preserve">10.1111/j.1365-2435.2007.01245.x</w:t>
        </w:r>
      </w:hyperlink>
      <w:r>
        <w:t xml:space="preserve">.</w:t>
      </w:r>
    </w:p>
    <w:p>
      <w:pPr>
        <w:pStyle w:val="Bibliography"/>
      </w:pPr>
      <w:r>
        <w:t xml:space="preserve">Emerson, Brent C, and Rosemary G Gillespie. 2008. “Phylogenetic analysis of community assembly and structure over space and time.”</w:t>
      </w:r>
      <w:r>
        <w:t xml:space="preserve"> </w:t>
      </w:r>
      <w:r>
        <w:rPr>
          <w:i/>
        </w:rPr>
        <w:t xml:space="preserve">Trends in Ecology &amp; Evolution (Personal Edition)</w:t>
      </w:r>
      <w:r>
        <w:t xml:space="preserve"> </w:t>
      </w:r>
      <w:r>
        <w:t xml:space="preserve">23 (11): 619–30. doi:</w:t>
      </w:r>
      <w:hyperlink r:id="rId51">
        <w:r>
          <w:rPr>
            <w:rStyle w:val="Link"/>
          </w:rPr>
          <w:t xml:space="preserve">10.1016/j.tree.2008.07.005</w:t>
        </w:r>
      </w:hyperlink>
      <w:r>
        <w:t xml:space="preserve">.</w:t>
      </w:r>
    </w:p>
    <w:p>
      <w:pPr>
        <w:pStyle w:val="Bibliography"/>
      </w:pPr>
      <w:r>
        <w:t xml:space="preserve">Estes, James a, John Terborgh, Justin S Brashares, Mary E Power, Joel Berger, William J Bond, Stephen R Carpenter, et al. 2011. “Trophic downgrading of planet Earth.”</w:t>
      </w:r>
      <w:r>
        <w:t xml:space="preserve"> </w:t>
      </w:r>
      <w:r>
        <w:rPr>
          <w:i/>
        </w:rPr>
        <w:t xml:space="preserve">Science (New York, N.Y.)</w:t>
      </w:r>
      <w:r>
        <w:t xml:space="preserve"> </w:t>
      </w:r>
      <w:r>
        <w:t xml:space="preserve">333 (6040): 301–6. doi:</w:t>
      </w:r>
      <w:hyperlink r:id="rId52">
        <w:r>
          <w:rPr>
            <w:rStyle w:val="Link"/>
          </w:rPr>
          <w:t xml:space="preserve">10.1126/science.1205106</w:t>
        </w:r>
      </w:hyperlink>
      <w:r>
        <w:t xml:space="preserve">.</w:t>
      </w:r>
    </w:p>
    <w:p>
      <w:pPr>
        <w:pStyle w:val="Bibliography"/>
      </w:pPr>
      <w:r>
        <w:t xml:space="preserve">Finke, Deborah L, and William E Snyder. 2008. “Niche partitioning increases resource exploitation by diverse communities.”</w:t>
      </w:r>
      <w:r>
        <w:t xml:space="preserve"> </w:t>
      </w:r>
      <w:r>
        <w:rPr>
          <w:i/>
        </w:rPr>
        <w:t xml:space="preserve">Science (New York, N.Y.)</w:t>
      </w:r>
      <w:r>
        <w:t xml:space="preserve"> </w:t>
      </w:r>
      <w:r>
        <w:t xml:space="preserve">321 (5895): 1488–90. doi:</w:t>
      </w:r>
      <w:hyperlink r:id="rId53">
        <w:r>
          <w:rPr>
            <w:rStyle w:val="Link"/>
          </w:rPr>
          <w:t xml:space="preserve">10.1126/science.1160854</w:t>
        </w:r>
      </w:hyperlink>
      <w:r>
        <w:t xml:space="preserve">.</w:t>
      </w:r>
    </w:p>
    <w:p>
      <w:pPr>
        <w:pStyle w:val="Bibliography"/>
      </w:pPr>
      <w:r>
        <w:t xml:space="preserve">Godoy, Oscar, Nathan J. B. Kraft, and Jonathan M. Levine. 2014. “Phylogenetic relatedness and the determinants of competitive outcomes.” Edited by Jerome Chave.</w:t>
      </w:r>
      <w:r>
        <w:t xml:space="preserve"> </w:t>
      </w:r>
      <w:r>
        <w:rPr>
          <w:i/>
        </w:rPr>
        <w:t xml:space="preserve">Ecology Letters</w:t>
      </w:r>
      <w:r>
        <w:t xml:space="preserve">, April, n/a–/a. doi:</w:t>
      </w:r>
      <w:hyperlink r:id="rId54">
        <w:r>
          <w:rPr>
            <w:rStyle w:val="Link"/>
          </w:rPr>
          <w:t xml:space="preserve">10.1111/ele.12289</w:t>
        </w:r>
      </w:hyperlink>
      <w:r>
        <w:t xml:space="preserve">.</w:t>
      </w:r>
    </w:p>
    <w:p>
      <w:pPr>
        <w:pStyle w:val="Bibliography"/>
      </w:pPr>
      <w:r>
        <w:t xml:space="preserve">Gómez, José M., Miguel Verdú, and Francisco Perfectti. 2010. “Ecological interactions are evolutionarily conserved across the entire tree of life.”</w:t>
      </w:r>
      <w:r>
        <w:t xml:space="preserve"> </w:t>
      </w:r>
      <w:r>
        <w:rPr>
          <w:i/>
        </w:rPr>
        <w:t xml:space="preserve">Nature</w:t>
      </w:r>
      <w:r>
        <w:t xml:space="preserve"> </w:t>
      </w:r>
      <w:r>
        <w:t xml:space="preserve">465 (June). doi:</w:t>
      </w:r>
      <w:hyperlink r:id="rId55">
        <w:r>
          <w:rPr>
            <w:rStyle w:val="Link"/>
          </w:rPr>
          <w:t xml:space="preserve">10.1038/nature09113</w:t>
        </w:r>
      </w:hyperlink>
      <w:r>
        <w:t xml:space="preserve">.</w:t>
      </w:r>
    </w:p>
    <w:p>
      <w:pPr>
        <w:pStyle w:val="Bibliography"/>
      </w:pPr>
      <w:r>
        <w:t xml:space="preserve">Griswold, Marcus W, and L Philip Lounibos. 2006. “Predator identity and additive effects in a treehole community.”</w:t>
      </w:r>
      <w:r>
        <w:t xml:space="preserve"> </w:t>
      </w:r>
      <w:r>
        <w:rPr>
          <w:i/>
        </w:rPr>
        <w:t xml:space="preserve">Ecology</w:t>
      </w:r>
      <w:r>
        <w:t xml:space="preserve"> </w:t>
      </w:r>
      <w:r>
        <w:t xml:space="preserve">87 (4): 987–95.</w:t>
      </w:r>
      <w:r>
        <w:t xml:space="preserve"> </w:t>
      </w:r>
      <w:hyperlink r:id="rId56">
        <w:r>
          <w:rPr>
            <w:rStyle w:val="Link"/>
          </w:rPr>
          <w:t xml:space="preserve">http://www.pubmedcentral.nih.gov/articlerender.fcgi?artid=1820834\&amp;tool=pmcentrez\&amp;rendertype=abstract</w:t>
        </w:r>
      </w:hyperlink>
      <w:r>
        <w:t xml:space="preserve">.</w:t>
      </w:r>
    </w:p>
    <w:p>
      <w:pPr>
        <w:pStyle w:val="Bibliography"/>
      </w:pPr>
      <w:r>
        <w:t xml:space="preserve">Hedges, S Blair, Joel Dudley, and Sudhir Kumar. 2006. “TimeTree: a public knowledge-base of divergence times among organisms.”</w:t>
      </w:r>
      <w:r>
        <w:t xml:space="preserve"> </w:t>
      </w:r>
      <w:r>
        <w:rPr>
          <w:i/>
        </w:rPr>
        <w:t xml:space="preserve">Bioinformatics (Oxford, England)</w:t>
      </w:r>
      <w:r>
        <w:t xml:space="preserve"> </w:t>
      </w:r>
      <w:r>
        <w:t xml:space="preserve">22 (23): 2971–2. doi:</w:t>
      </w:r>
      <w:hyperlink r:id="rId57">
        <w:r>
          <w:rPr>
            <w:rStyle w:val="Link"/>
          </w:rPr>
          <w:t xml:space="preserve">10.1093/bioinformatics/btl505</w:t>
        </w:r>
      </w:hyperlink>
      <w:r>
        <w:t xml:space="preserve">.</w:t>
      </w:r>
    </w:p>
    <w:p>
      <w:pPr>
        <w:pStyle w:val="Bibliography"/>
      </w:pPr>
      <w:r>
        <w:t xml:space="preserve">Henderson, Robert W., Michael J. Pauers, and Timothy J. Colston. 2013. “On the congruence of morphology, trophic ecology, and phylogeny in Neotropical treeboas (Squamata: Boidae: Corallus ).”</w:t>
      </w:r>
      <w:r>
        <w:t xml:space="preserve"> </w:t>
      </w:r>
      <w:r>
        <w:rPr>
          <w:i/>
        </w:rPr>
        <w:t xml:space="preserve">Biological Journal of the Linnean Society</w:t>
      </w:r>
      <w:r>
        <w:t xml:space="preserve"> </w:t>
      </w:r>
      <w:r>
        <w:t xml:space="preserve">109 (2): 466–75. doi:</w:t>
      </w:r>
      <w:hyperlink r:id="rId58">
        <w:r>
          <w:rPr>
            <w:rStyle w:val="Link"/>
          </w:rPr>
          <w:t xml:space="preserve">10.1111/bij.12052</w:t>
        </w:r>
      </w:hyperlink>
      <w:r>
        <w:t xml:space="preserve">.</w:t>
      </w:r>
    </w:p>
    <w:p>
      <w:pPr>
        <w:pStyle w:val="Bibliography"/>
      </w:pPr>
      <w:r>
        <w:t xml:space="preserve">Ives, Anthony R., Bradley J. Cardinale, and William E. Snyder. 2005. “A synthesis of subdisciplines: predator-prey interactions, and biodiversity and ecosystem functioning.”</w:t>
      </w:r>
      <w:r>
        <w:t xml:space="preserve"> </w:t>
      </w:r>
      <w:r>
        <w:rPr>
          <w:i/>
        </w:rPr>
        <w:t xml:space="preserve">Ecology Letters</w:t>
      </w:r>
      <w:r>
        <w:t xml:space="preserve"> </w:t>
      </w:r>
      <w:r>
        <w:t xml:space="preserve">8 (1): 102–16. doi:</w:t>
      </w:r>
      <w:hyperlink r:id="rId59">
        <w:r>
          <w:rPr>
            <w:rStyle w:val="Link"/>
          </w:rPr>
          <w:t xml:space="preserve">10.1111/j.1461-0248.2004.00698.x</w:t>
        </w:r>
      </w:hyperlink>
      <w:r>
        <w:t xml:space="preserve">.</w:t>
      </w:r>
    </w:p>
    <w:p>
      <w:pPr>
        <w:pStyle w:val="Bibliography"/>
      </w:pPr>
      <w:r>
        <w:t xml:space="preserve">Knouft, JH, JB Losos, RE Glor, and JJ Kolbe. 2006. “Phylogenetic analysis of the evolution of the niche in lizards of the Anolis sagrei group.”</w:t>
      </w:r>
      <w:r>
        <w:t xml:space="preserve"> </w:t>
      </w:r>
      <w:r>
        <w:rPr>
          <w:i/>
        </w:rPr>
        <w:t xml:space="preserve">Ecology</w:t>
      </w:r>
      <w:r>
        <w:t xml:space="preserve"> </w:t>
      </w:r>
      <w:r>
        <w:t xml:space="preserve">87 (7).</w:t>
      </w:r>
      <w:r>
        <w:t xml:space="preserve"> </w:t>
      </w:r>
      <w:hyperlink r:id="rId60">
        <w:r>
          <w:rPr>
            <w:rStyle w:val="Link"/>
          </w:rPr>
          <w:t xml:space="preserve">http://www.esajournals.org/doi/abs/10.1890/0012-9658(2006)87[29:PAOTEO]2.0.CO;2</w:t>
        </w:r>
      </w:hyperlink>
      <w:r>
        <w:t xml:space="preserve">.</w:t>
      </w:r>
    </w:p>
    <w:p>
      <w:pPr>
        <w:pStyle w:val="Bibliography"/>
      </w:pPr>
      <w:r>
        <w:t xml:space="preserve">Moody, K. 1993. “Mechanisms of predation among large decapod crustaceans of the Gulf of Maine Coast: functional vs. phylogenetic patterns.”</w:t>
      </w:r>
      <w:r>
        <w:t xml:space="preserve"> </w:t>
      </w:r>
      <w:r>
        <w:rPr>
          <w:i/>
        </w:rPr>
        <w:t xml:space="preserve">Journal of Experimental Marine Biology and Ecology</w:t>
      </w:r>
      <w:r>
        <w:t xml:space="preserve"> </w:t>
      </w:r>
      <w:r>
        <w:t xml:space="preserve">168 (1): 111–24. doi:</w:t>
      </w:r>
      <w:hyperlink r:id="rId61">
        <w:r>
          <w:rPr>
            <w:rStyle w:val="Link"/>
          </w:rPr>
          <w:t xml:space="preserve">10.1016/0022-0981(93)90118-8</w:t>
        </w:r>
      </w:hyperlink>
      <w:r>
        <w:t xml:space="preserve">.</w:t>
      </w:r>
    </w:p>
    <w:p>
      <w:pPr>
        <w:pStyle w:val="Bibliography"/>
      </w:pPr>
      <w:r>
        <w:t xml:space="preserve">Naisbit, Russell E, Patrik Kehrli, Rudolf P Rohr, and Louis-Félix Bersier. 2011. “Phylogenetic signal in predator-prey body-size relationships.”</w:t>
      </w:r>
      <w:r>
        <w:t xml:space="preserve"> </w:t>
      </w:r>
      <w:r>
        <w:rPr>
          <w:i/>
        </w:rPr>
        <w:t xml:space="preserve">Ecology</w:t>
      </w:r>
      <w:r>
        <w:t xml:space="preserve"> </w:t>
      </w:r>
      <w:r>
        <w:t xml:space="preserve">92 (12): 2183–9.</w:t>
      </w:r>
      <w:r>
        <w:t xml:space="preserve"> </w:t>
      </w:r>
      <w:hyperlink r:id="rId62">
        <w:r>
          <w:rPr>
            <w:rStyle w:val="Link"/>
          </w:rPr>
          <w:t xml:space="preserve">http://www.ncbi.nlm.nih.gov/pubmed/22352156</w:t>
        </w:r>
      </w:hyperlink>
      <w:r>
        <w:t xml:space="preserve">.</w:t>
      </w:r>
    </w:p>
    <w:p>
      <w:pPr>
        <w:pStyle w:val="Bibliography"/>
      </w:pPr>
      <w:r>
        <w:t xml:space="preserve">Ngai, Jacqueline T., and Diane S. Srivastava. 2006. “Predators accelerate nutrient cycling in a bromeliad ecosystem.”</w:t>
      </w:r>
      <w:r>
        <w:t xml:space="preserve"> </w:t>
      </w:r>
      <w:r>
        <w:rPr>
          <w:i/>
        </w:rPr>
        <w:t xml:space="preserve">Science</w:t>
      </w:r>
      <w:r>
        <w:t xml:space="preserve"> </w:t>
      </w:r>
      <w:r>
        <w:t xml:space="preserve">314 (5801). American Association for the Advancement of Science: 963.</w:t>
      </w:r>
      <w:r>
        <w:t xml:space="preserve"> </w:t>
      </w:r>
      <w:hyperlink r:id="rId63">
        <w:r>
          <w:rPr>
            <w:rStyle w:val="Link"/>
          </w:rPr>
          <w:t xml:space="preserve">http://www.sciencemag.org/content/314/5801/963.short</w:t>
        </w:r>
      </w:hyperlink>
      <w:r>
        <w:t xml:space="preserve">.</w:t>
      </w:r>
    </w:p>
    <w:p>
      <w:pPr>
        <w:pStyle w:val="Bibliography"/>
      </w:pPr>
      <w:r>
        <w:t xml:space="preserve">Nyström, P, O Svensson, B Lardner, C Brönmark, and W Granéli. 2001. “The influence of multiple introduced predators on a littoral pond community.”</w:t>
      </w:r>
      <w:r>
        <w:t xml:space="preserve"> </w:t>
      </w:r>
      <w:r>
        <w:rPr>
          <w:i/>
        </w:rPr>
        <w:t xml:space="preserve">Ecology</w:t>
      </w:r>
      <w:r>
        <w:t xml:space="preserve"> </w:t>
      </w:r>
      <w:r>
        <w:t xml:space="preserve">82 (4): 1023–39. doi:</w:t>
      </w:r>
      <w:hyperlink r:id="rId64">
        <w:r>
          <w:rPr>
            <w:rStyle w:val="Link"/>
          </w:rPr>
          <w:t xml:space="preserve"> http://dx.doi.org/10.1890/0012-9658(2001)082[1023:TIOMIP]2.0.CO;2</w:t>
        </w:r>
      </w:hyperlink>
      <w:r>
        <w:t xml:space="preserve">.</w:t>
      </w:r>
    </w:p>
    <w:p>
      <w:pPr>
        <w:pStyle w:val="Bibliography"/>
      </w:pPr>
      <w:r>
        <w:t xml:space="preserve">Pfennig, Dw. 2000. “Effect of Predator-Prey Phylogenetic Similarity on the Fitness Consequences of Predation: A Trade-off between Nutrition and Disease?”</w:t>
      </w:r>
      <w:r>
        <w:t xml:space="preserve"> </w:t>
      </w:r>
      <w:r>
        <w:rPr>
          <w:i/>
        </w:rPr>
        <w:t xml:space="preserve">The American Naturalist</w:t>
      </w:r>
      <w:r>
        <w:t xml:space="preserve"> </w:t>
      </w:r>
      <w:r>
        <w:t xml:space="preserve">155 (3): 335–45. doi:</w:t>
      </w:r>
      <w:hyperlink r:id="rId65">
        <w:r>
          <w:rPr>
            <w:rStyle w:val="Link"/>
          </w:rPr>
          <w:t xml:space="preserve">10.1086/303329</w:t>
        </w:r>
      </w:hyperlink>
      <w:r>
        <w:t xml:space="preserve">.</w:t>
      </w:r>
    </w:p>
    <w:p>
      <w:pPr>
        <w:pStyle w:val="Bibliography"/>
      </w:pPr>
      <w:r>
        <w:t xml:space="preserve">Pianka, ER. 1974. “Niche overlap and diffuse competition.”</w:t>
      </w:r>
      <w:r>
        <w:t xml:space="preserve"> </w:t>
      </w:r>
      <w:r>
        <w:rPr>
          <w:i/>
        </w:rPr>
        <w:t xml:space="preserve">Proceedings of the National Academy of …</w:t>
      </w:r>
      <w:r>
        <w:t xml:space="preserve"> </w:t>
      </w:r>
      <w:r>
        <w:t xml:space="preserve">71 (5): 2141–45.</w:t>
      </w:r>
      <w:r>
        <w:t xml:space="preserve"> </w:t>
      </w:r>
      <w:hyperlink r:id="rId66">
        <w:r>
          <w:rPr>
            <w:rStyle w:val="Link"/>
          </w:rPr>
          <w:t xml:space="preserve">http://www.pnas.org/content/71/5/2141.short</w:t>
        </w:r>
      </w:hyperlink>
      <w:r>
        <w:t xml:space="preserve">.</w:t>
      </w:r>
    </w:p>
    <w:p>
      <w:pPr>
        <w:pStyle w:val="Bibliography"/>
      </w:pPr>
      <w:r>
        <w:t xml:space="preserve">Rezende, Enrico L, Eva M Albert, Miguel a Fortuna, and Jordi Bascompte. 2009. “Compartments in a marine food web associated with phylogeny, body mass, and habitat structure.”</w:t>
      </w:r>
      <w:r>
        <w:t xml:space="preserve"> </w:t>
      </w:r>
      <w:r>
        <w:rPr>
          <w:i/>
        </w:rPr>
        <w:t xml:space="preserve">Ecology Letters</w:t>
      </w:r>
      <w:r>
        <w:t xml:space="preserve"> </w:t>
      </w:r>
      <w:r>
        <w:t xml:space="preserve">12 (8): 779–88. doi:</w:t>
      </w:r>
      <w:hyperlink r:id="rId67">
        <w:r>
          <w:rPr>
            <w:rStyle w:val="Link"/>
          </w:rPr>
          <w:t xml:space="preserve">10.1111/j.1461-0248.2009.01327.x</w:t>
        </w:r>
      </w:hyperlink>
      <w:r>
        <w:t xml:space="preserve">.</w:t>
      </w:r>
    </w:p>
    <w:p>
      <w:pPr>
        <w:pStyle w:val="Bibliography"/>
      </w:pPr>
      <w:r>
        <w:t xml:space="preserve">Romero, Gustavo Q, and Diane S Srivastava. 2010. “Food-web composition affects cross-ecosystem interactions and subsidies.”</w:t>
      </w:r>
      <w:r>
        <w:t xml:space="preserve"> </w:t>
      </w:r>
      <w:r>
        <w:rPr>
          <w:i/>
        </w:rPr>
        <w:t xml:space="preserve">The Journal of Animal Ecology</w:t>
      </w:r>
      <w:r>
        <w:t xml:space="preserve"> </w:t>
      </w:r>
      <w:r>
        <w:t xml:space="preserve">79 (5): 1122–31. doi:</w:t>
      </w:r>
      <w:hyperlink r:id="rId68">
        <w:r>
          <w:rPr>
            <w:rStyle w:val="Link"/>
          </w:rPr>
          <w:t xml:space="preserve">10.1111/j.1365-2656.2010.01716.x</w:t>
        </w:r>
      </w:hyperlink>
      <w:r>
        <w:t xml:space="preserve">.</w:t>
      </w:r>
    </w:p>
    <w:p>
      <w:pPr>
        <w:pStyle w:val="Bibliography"/>
      </w:pPr>
      <w:r>
        <w:t xml:space="preserve">Sih, Andrew, Goran Englund, and David Wooster. 1998. “Emergent impacts of multiple predators on prey.”</w:t>
      </w:r>
      <w:r>
        <w:t xml:space="preserve"> </w:t>
      </w:r>
      <w:r>
        <w:rPr>
          <w:i/>
        </w:rPr>
        <w:t xml:space="preserve">Trends in Ecology &amp; Evolution</w:t>
      </w:r>
      <w:r>
        <w:t xml:space="preserve"> </w:t>
      </w:r>
      <w:r>
        <w:t xml:space="preserve">13 (9). Elsevier: 350–55.</w:t>
      </w:r>
      <w:r>
        <w:t xml:space="preserve"> </w:t>
      </w:r>
      <w:hyperlink r:id="rId69">
        <w:r>
          <w:rPr>
            <w:rStyle w:val="Link"/>
          </w:rPr>
          <w:t xml:space="preserve">http://linkinghub.elsevier.com/retrieve/pii/S0169534798014372</w:t>
        </w:r>
      </w:hyperlink>
      <w:r>
        <w:t xml:space="preserve">.</w:t>
      </w:r>
    </w:p>
    <w:p>
      <w:pPr>
        <w:pStyle w:val="Bibliography"/>
      </w:pPr>
      <w:r>
        <w:t xml:space="preserve">Srivastava, Diane S., and Thomas Bell. 2009. “Reducing horizontal and vertical diversity in a foodweb triggers extinctions and impacts functions.”</w:t>
      </w:r>
      <w:r>
        <w:t xml:space="preserve"> </w:t>
      </w:r>
      <w:r>
        <w:rPr>
          <w:i/>
        </w:rPr>
        <w:t xml:space="preserve">Ecology Letters</w:t>
      </w:r>
      <w:r>
        <w:t xml:space="preserve"> </w:t>
      </w:r>
      <w:r>
        <w:t xml:space="preserve">12 (10): 1016–28. doi:</w:t>
      </w:r>
      <w:hyperlink r:id="rId70">
        <w:r>
          <w:rPr>
            <w:rStyle w:val="Link"/>
          </w:rPr>
          <w:t xml:space="preserve">10.1111/j.1461-0248.2009.01357.x</w:t>
        </w:r>
      </w:hyperlink>
      <w:r>
        <w:t xml:space="preserve">.</w:t>
      </w:r>
    </w:p>
    <w:p>
      <w:pPr>
        <w:pStyle w:val="Bibliography"/>
      </w:pPr>
      <w:r>
        <w:t xml:space="preserve">Srivastava, Diane S., Marc W Cadotte, A. Andrew M. MacDonald, Robin G Marushia, and Nicholas Mirotchnick. 2012. “Phylogenetic diversity and the functioning of ecosystems.”</w:t>
      </w:r>
      <w:r>
        <w:t xml:space="preserve"> </w:t>
      </w:r>
      <w:r>
        <w:rPr>
          <w:i/>
        </w:rPr>
        <w:t xml:space="preserve">Ecology Letters</w:t>
      </w:r>
      <w:r>
        <w:t xml:space="preserve"> </w:t>
      </w:r>
      <w:r>
        <w:t xml:space="preserve">15 (7): 637–48. doi:</w:t>
      </w:r>
      <w:hyperlink r:id="rId71">
        <w:r>
          <w:rPr>
            <w:rStyle w:val="Link"/>
          </w:rPr>
          <w:t xml:space="preserve">10.1111/j.1461-0248.2012.01795.x</w:t>
        </w:r>
      </w:hyperlink>
      <w:r>
        <w:t xml:space="preserve">.</w:t>
      </w:r>
    </w:p>
    <w:p>
      <w:pPr>
        <w:pStyle w:val="Bibliography"/>
      </w:pPr>
      <w:r>
        <w:t xml:space="preserve">Starzomski, Brian M., Daryl Suen, and Diane S. Srivastava. 2010. “Predation and facilitation determine chironomid emergence in a bromeliad-insect food web.”</w:t>
      </w:r>
      <w:r>
        <w:t xml:space="preserve"> </w:t>
      </w:r>
      <w:r>
        <w:rPr>
          <w:i/>
        </w:rPr>
        <w:t xml:space="preserve">Ecological Entomology</w:t>
      </w:r>
      <w:r>
        <w:t xml:space="preserve"> </w:t>
      </w:r>
      <w:r>
        <w:t xml:space="preserve">35 (1): 53–60. doi:</w:t>
      </w:r>
      <w:hyperlink r:id="rId72">
        <w:r>
          <w:rPr>
            <w:rStyle w:val="Link"/>
          </w:rPr>
          <w:t xml:space="preserve">10.1111/j.1365-2311.2009.01155.x</w:t>
        </w:r>
      </w:hyperlink>
      <w:r>
        <w:t xml:space="preserve">.</w:t>
      </w:r>
    </w:p>
    <w:p>
      <w:pPr>
        <w:pStyle w:val="Bibliography"/>
      </w:pPr>
      <w:r>
        <w:t xml:space="preserve">Webb, Campbell O., David D. Ackerly, Mark a. McPeek, and Michael J. Donoghue. 2002. “Phylogenies and Community Ecology.”</w:t>
      </w:r>
      <w:r>
        <w:t xml:space="preserve"> </w:t>
      </w:r>
      <w:r>
        <w:rPr>
          <w:i/>
        </w:rPr>
        <w:t xml:space="preserve">Annual Review of Ecology and Systematics</w:t>
      </w:r>
      <w:r>
        <w:t xml:space="preserve"> </w:t>
      </w:r>
      <w:r>
        <w:t xml:space="preserve">33 (1): 475–505. doi:</w:t>
      </w:r>
      <w:hyperlink r:id="rId73">
        <w:r>
          <w:rPr>
            <w:rStyle w:val="Link"/>
          </w:rPr>
          <w:t xml:space="preserve">10.1146/annurev.ecolsys.33.010802.150448</w:t>
        </w:r>
      </w:hyperlink>
      <w:r>
        <w:t xml:space="preserve">.</w:t>
      </w:r>
    </w:p>
    <w:p>
      <w:pPr>
        <w:pStyle w:val="Bibliography"/>
      </w:pPr>
      <w:r>
        <w:t xml:space="preserve">Wilby, A, SC Villareal, and LP Lan. 2005. “Functional benefits of predator species diversity depend on prey identity.”</w:t>
      </w:r>
      <w:r>
        <w:t xml:space="preserve"> </w:t>
      </w:r>
      <w:r>
        <w:rPr>
          <w:i/>
        </w:rPr>
        <w:t xml:space="preserve">Ecological …</w:t>
      </w:r>
      <w:r>
        <w:t xml:space="preserve">, 497–501.</w:t>
      </w:r>
      <w:r>
        <w:t xml:space="preserve"> </w:t>
      </w:r>
      <w:hyperlink r:id="rId74">
        <w:r>
          <w:rPr>
            <w:rStyle w:val="Link"/>
          </w:rPr>
          <w:t xml:space="preserve">http://onlinelibrary.wiley.com/doi/10.1111/j.0307-6946.2005.00717.x/full</w:t>
        </w:r>
      </w:hyperlink>
      <w:r>
        <w:t xml:space="preserve">.</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db8f2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479e2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7ecb2c5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64" Target="http://dx.doi.org/. http://dx.doi.org/10.1890/0012-9658(2001)082[1023:TIOMIP]2.0.CO;2" TargetMode="External" /><Relationship Type="http://schemas.openxmlformats.org/officeDocument/2006/relationships/hyperlink" Id="rId61" Target="http://dx.doi.org/10.1016/0022-0981(93)90118-8" TargetMode="External" /><Relationship Type="http://schemas.openxmlformats.org/officeDocument/2006/relationships/hyperlink" Id="rId44" Target="http://dx.doi.org/10.1016/j.ecocom.2007.06.013" TargetMode="External" /><Relationship Type="http://schemas.openxmlformats.org/officeDocument/2006/relationships/hyperlink" Id="rId51" Target="http://dx.doi.org/10.1016/j.tree.2008.07.005" TargetMode="External" /><Relationship Type="http://schemas.openxmlformats.org/officeDocument/2006/relationships/hyperlink" Id="rId55" Target="http://dx.doi.org/10.1038/nature09113" TargetMode="External" /><Relationship Type="http://schemas.openxmlformats.org/officeDocument/2006/relationships/hyperlink" Id="rId47" Target="http://dx.doi.org/10.1073/pnas.0805962105" TargetMode="External" /><Relationship Type="http://schemas.openxmlformats.org/officeDocument/2006/relationships/hyperlink" Id="rId65" Target="http://dx.doi.org/10.1086/303329" TargetMode="External" /><Relationship Type="http://schemas.openxmlformats.org/officeDocument/2006/relationships/hyperlink" Id="rId57" Target="http://dx.doi.org/10.1093/bioinformatics/btl505" TargetMode="External" /><Relationship Type="http://schemas.openxmlformats.org/officeDocument/2006/relationships/hyperlink" Id="rId58" Target="http://dx.doi.org/10.1111/bij.12052" TargetMode="External" /><Relationship Type="http://schemas.openxmlformats.org/officeDocument/2006/relationships/hyperlink" Id="rId54" Target="http://dx.doi.org/10.1111/ele.12289" TargetMode="External" /><Relationship Type="http://schemas.openxmlformats.org/officeDocument/2006/relationships/hyperlink" Id="rId72" Target="http://dx.doi.org/10.1111/j.1365-2311.2009.01155.x" TargetMode="External" /><Relationship Type="http://schemas.openxmlformats.org/officeDocument/2006/relationships/hyperlink" Id="rId50" Target="http://dx.doi.org/10.1111/j.1365-2435.2007.01245.x" TargetMode="External" /><Relationship Type="http://schemas.openxmlformats.org/officeDocument/2006/relationships/hyperlink" Id="rId68" Target="http://dx.doi.org/10.1111/j.1365-2656.2010.01716.x" TargetMode="External" /><Relationship Type="http://schemas.openxmlformats.org/officeDocument/2006/relationships/hyperlink" Id="rId59" Target="http://dx.doi.org/10.1111/j.1461-0248.2004.00698.x" TargetMode="External" /><Relationship Type="http://schemas.openxmlformats.org/officeDocument/2006/relationships/hyperlink" Id="rId49" Target="http://dx.doi.org/10.1111/j.1461-0248.2009.01314.x" TargetMode="External" /><Relationship Type="http://schemas.openxmlformats.org/officeDocument/2006/relationships/hyperlink" Id="rId67" Target="http://dx.doi.org/10.1111/j.1461-0248.2009.01327.x" TargetMode="External" /><Relationship Type="http://schemas.openxmlformats.org/officeDocument/2006/relationships/hyperlink" Id="rId70" Target="http://dx.doi.org/10.1111/j.1461-0248.2009.01357.x" TargetMode="External" /><Relationship Type="http://schemas.openxmlformats.org/officeDocument/2006/relationships/hyperlink" Id="rId71" Target="http://dx.doi.org/10.1111/j.1461-0248.2012.01795.x" TargetMode="External" /><Relationship Type="http://schemas.openxmlformats.org/officeDocument/2006/relationships/hyperlink" Id="rId53" Target="http://dx.doi.org/10.1126/science.1160854" TargetMode="External" /><Relationship Type="http://schemas.openxmlformats.org/officeDocument/2006/relationships/hyperlink" Id="rId52" Target="http://dx.doi.org/10.1126/science.1205106" TargetMode="External" /><Relationship Type="http://schemas.openxmlformats.org/officeDocument/2006/relationships/hyperlink" Id="rId73" Target="http://dx.doi.org/10.1146/annurev.ecolsys.33.010802.150448" TargetMode="External" /><Relationship Type="http://schemas.openxmlformats.org/officeDocument/2006/relationships/hyperlink" Id="rId48" Target="http://dx.doi.org/10.1371/journal.pone.0005695" TargetMode="External" /><Relationship Type="http://schemas.openxmlformats.org/officeDocument/2006/relationships/hyperlink" Id="rId45" Target="http://dx.doi.org/10.1890/03-9000" TargetMode="External" /><Relationship Type="http://schemas.openxmlformats.org/officeDocument/2006/relationships/hyperlink" Id="rId69" Target="http://linkinghub.elsevier.com/retrieve/pii/S0169534798014372" TargetMode="External" /><Relationship Type="http://schemas.openxmlformats.org/officeDocument/2006/relationships/hyperlink" Id="rId74" Target="http://onlinelibrary.wiley.com/doi/10.1111/j.0307-6946.2005.00717.x/full" TargetMode="External" /><Relationship Type="http://schemas.openxmlformats.org/officeDocument/2006/relationships/hyperlink" Id="rId60" Target="http://www.esajournals.org/doi/abs/10.1890/0012-9658(2006)87[29:PAOTEO]2.0.CO;2" TargetMode="External" /><Relationship Type="http://schemas.openxmlformats.org/officeDocument/2006/relationships/hyperlink" Id="rId62" Target="http://www.ncbi.nlm.nih.gov/pubmed/22352156" TargetMode="External" /><Relationship Type="http://schemas.openxmlformats.org/officeDocument/2006/relationships/hyperlink" Id="rId66" Target="http://www.pnas.org/content/71/5/2141.short" TargetMode="External" /><Relationship Type="http://schemas.openxmlformats.org/officeDocument/2006/relationships/hyperlink" Id="rId56" Target="http://www.pubmedcentral.nih.gov/articlerender.fcgi?artid=1820834\&amp;tool=pmcentrez\&amp;rendertype=abstract" TargetMode="External" /><Relationship Type="http://schemas.openxmlformats.org/officeDocument/2006/relationships/hyperlink" Id="rId63" Target="http://www.sciencemag.org/content/314/5801/963.short" TargetMode="External" /><Relationship Type="http://schemas.openxmlformats.org/officeDocument/2006/relationships/hyperlink" Id="rId46" Target="http://www.tandfonline.com/doi/abs/10.1080/00379271.2004.10697424" TargetMode="External" /></Relationships>
</file>

<file path=word/_rels/footnotes.xml.rels><?xml version="1.0" encoding="UTF-8"?>
<Relationships xmlns="http://schemas.openxmlformats.org/package/2006/relationships"><Relationship Type="http://schemas.openxmlformats.org/officeDocument/2006/relationships/hyperlink" Id="rId64" Target="http://dx.doi.org/. http://dx.doi.org/10.1890/0012-9658(2001)082[1023:TIOMIP]2.0.CO;2" TargetMode="External" /><Relationship Type="http://schemas.openxmlformats.org/officeDocument/2006/relationships/hyperlink" Id="rId61" Target="http://dx.doi.org/10.1016/0022-0981(93)90118-8" TargetMode="External" /><Relationship Type="http://schemas.openxmlformats.org/officeDocument/2006/relationships/hyperlink" Id="rId44" Target="http://dx.doi.org/10.1016/j.ecocom.2007.06.013" TargetMode="External" /><Relationship Type="http://schemas.openxmlformats.org/officeDocument/2006/relationships/hyperlink" Id="rId51" Target="http://dx.doi.org/10.1016/j.tree.2008.07.005" TargetMode="External" /><Relationship Type="http://schemas.openxmlformats.org/officeDocument/2006/relationships/hyperlink" Id="rId55" Target="http://dx.doi.org/10.1038/nature09113" TargetMode="External" /><Relationship Type="http://schemas.openxmlformats.org/officeDocument/2006/relationships/hyperlink" Id="rId47" Target="http://dx.doi.org/10.1073/pnas.0805962105" TargetMode="External" /><Relationship Type="http://schemas.openxmlformats.org/officeDocument/2006/relationships/hyperlink" Id="rId65" Target="http://dx.doi.org/10.1086/303329" TargetMode="External" /><Relationship Type="http://schemas.openxmlformats.org/officeDocument/2006/relationships/hyperlink" Id="rId57" Target="http://dx.doi.org/10.1093/bioinformatics/btl505" TargetMode="External" /><Relationship Type="http://schemas.openxmlformats.org/officeDocument/2006/relationships/hyperlink" Id="rId58" Target="http://dx.doi.org/10.1111/bij.12052" TargetMode="External" /><Relationship Type="http://schemas.openxmlformats.org/officeDocument/2006/relationships/hyperlink" Id="rId54" Target="http://dx.doi.org/10.1111/ele.12289" TargetMode="External" /><Relationship Type="http://schemas.openxmlformats.org/officeDocument/2006/relationships/hyperlink" Id="rId72" Target="http://dx.doi.org/10.1111/j.1365-2311.2009.01155.x" TargetMode="External" /><Relationship Type="http://schemas.openxmlformats.org/officeDocument/2006/relationships/hyperlink" Id="rId50" Target="http://dx.doi.org/10.1111/j.1365-2435.2007.01245.x" TargetMode="External" /><Relationship Type="http://schemas.openxmlformats.org/officeDocument/2006/relationships/hyperlink" Id="rId68" Target="http://dx.doi.org/10.1111/j.1365-2656.2010.01716.x" TargetMode="External" /><Relationship Type="http://schemas.openxmlformats.org/officeDocument/2006/relationships/hyperlink" Id="rId59" Target="http://dx.doi.org/10.1111/j.1461-0248.2004.00698.x" TargetMode="External" /><Relationship Type="http://schemas.openxmlformats.org/officeDocument/2006/relationships/hyperlink" Id="rId49" Target="http://dx.doi.org/10.1111/j.1461-0248.2009.01314.x" TargetMode="External" /><Relationship Type="http://schemas.openxmlformats.org/officeDocument/2006/relationships/hyperlink" Id="rId67" Target="http://dx.doi.org/10.1111/j.1461-0248.2009.01327.x" TargetMode="External" /><Relationship Type="http://schemas.openxmlformats.org/officeDocument/2006/relationships/hyperlink" Id="rId70" Target="http://dx.doi.org/10.1111/j.1461-0248.2009.01357.x" TargetMode="External" /><Relationship Type="http://schemas.openxmlformats.org/officeDocument/2006/relationships/hyperlink" Id="rId71" Target="http://dx.doi.org/10.1111/j.1461-0248.2012.01795.x" TargetMode="External" /><Relationship Type="http://schemas.openxmlformats.org/officeDocument/2006/relationships/hyperlink" Id="rId53" Target="http://dx.doi.org/10.1126/science.1160854" TargetMode="External" /><Relationship Type="http://schemas.openxmlformats.org/officeDocument/2006/relationships/hyperlink" Id="rId52" Target="http://dx.doi.org/10.1126/science.1205106" TargetMode="External" /><Relationship Type="http://schemas.openxmlformats.org/officeDocument/2006/relationships/hyperlink" Id="rId73" Target="http://dx.doi.org/10.1146/annurev.ecolsys.33.010802.150448" TargetMode="External" /><Relationship Type="http://schemas.openxmlformats.org/officeDocument/2006/relationships/hyperlink" Id="rId48" Target="http://dx.doi.org/10.1371/journal.pone.0005695" TargetMode="External" /><Relationship Type="http://schemas.openxmlformats.org/officeDocument/2006/relationships/hyperlink" Id="rId45" Target="http://dx.doi.org/10.1890/03-9000" TargetMode="External" /><Relationship Type="http://schemas.openxmlformats.org/officeDocument/2006/relationships/hyperlink" Id="rId69" Target="http://linkinghub.elsevier.com/retrieve/pii/S0169534798014372" TargetMode="External" /><Relationship Type="http://schemas.openxmlformats.org/officeDocument/2006/relationships/hyperlink" Id="rId74" Target="http://onlinelibrary.wiley.com/doi/10.1111/j.0307-6946.2005.00717.x/full" TargetMode="External" /><Relationship Type="http://schemas.openxmlformats.org/officeDocument/2006/relationships/hyperlink" Id="rId60" Target="http://www.esajournals.org/doi/abs/10.1890/0012-9658(2006)87[29:PAOTEO]2.0.CO;2" TargetMode="External" /><Relationship Type="http://schemas.openxmlformats.org/officeDocument/2006/relationships/hyperlink" Id="rId62" Target="http://www.ncbi.nlm.nih.gov/pubmed/22352156" TargetMode="External" /><Relationship Type="http://schemas.openxmlformats.org/officeDocument/2006/relationships/hyperlink" Id="rId66" Target="http://www.pnas.org/content/71/5/2141.short" TargetMode="External" /><Relationship Type="http://schemas.openxmlformats.org/officeDocument/2006/relationships/hyperlink" Id="rId56" Target="http://www.pubmedcentral.nih.gov/articlerender.fcgi?artid=1820834\&amp;tool=pmcentrez\&amp;rendertype=abstract" TargetMode="External" /><Relationship Type="http://schemas.openxmlformats.org/officeDocument/2006/relationships/hyperlink" Id="rId63" Target="http://www.sciencemag.org/content/314/5801/963.short" TargetMode="External" /><Relationship Type="http://schemas.openxmlformats.org/officeDocument/2006/relationships/hyperlink" Id="rId46" Target="http://www.tandfonline.com/doi/abs/10.1080/00379271.2004.10697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