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The combined effect of predator species on communities is often stronger or weaker than that predicted from a study of those same species in isolation</w:t>
      </w:r>
      <w:r>
        <w:t xml:space="preserve"> </w:t>
      </w:r>
      <w:r>
        <w:t xml:space="preserve">(Sih et al. 1998; Ives et al. 2005)</w:t>
      </w:r>
      <w:r>
        <w:t xml:space="preserve">. These non-additive effects occur when predators interact with each other directly, or via their shared prey species. For example, predators feed directly on each other (intra-guild predation), consume the same prey (resource competition) or modify the behaviour of prey or the other predator species</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this effect on community structure and ecosystem function.</w:t>
      </w:r>
    </w:p>
    <w:p>
      <w:r>
        <w:t xml:space="preserve">Phylogenetic diversity could provide a framework for making these predictions about combined effects of predators. Phylogenetic diversity extends the measurement of diversity to include the evolutionary relationships between species. Two closely related species may be similar ecologically; two distant species might be very different. Very similar species may compete strongly, and/or may interfere with each other while very different species may not be able to occur in the same patch. This approach was first used to interpret observations of community structure, as ecologists interpreted nonrandom phylogenetic structure (i.e. under- or over- dispersion) as evidence for the processes, such as habitat filtering or competition, which structure communities</w:t>
      </w:r>
      <w:r>
        <w:t xml:space="preserve"> </w:t>
      </w:r>
      <w:r>
        <w:t xml:space="preserve">(Webb et al. 2002; 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In all cases, an implicit assumption is that increased phylogenetic distance is associated with increased ecological dissimilarity -- either in the form of differences in species niches, interactions, or functional traits. When this is true, high phylogenetic diversity should lead to complementarity in resource use between species, resulting in increased ecosystem functioning</w:t>
      </w:r>
      <w:r>
        <w:t xml:space="preserve"> </w:t>
      </w:r>
      <w:r>
        <w:t xml:space="preserve">(Srivastava et al. 2012)</w:t>
      </w:r>
      <w:r>
        <w:t xml:space="preserve">. For example, studies of plants have shown that in both experimental</w:t>
      </w:r>
      <w:r>
        <w:t xml:space="preserve"> </w:t>
      </w:r>
      <w:r>
        <w:t xml:space="preserve">(Cadotte et al. 2008)</w:t>
      </w:r>
      <w:r>
        <w:t xml:space="preserve"> </w:t>
      </w:r>
      <w:r>
        <w:t xml:space="preserve">and natural communities [], ecosystem function in plant communities is positively related to the phylogenetic diversity of plants. Although there have been many studies taking a phylogenetic approach to community ecology and although predators have large effects on many communities,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studies have examined how phylogeny may shape food webs</w:t>
      </w:r>
      <w:r>
        <w:t xml:space="preserve"> </w:t>
      </w:r>
      <w:r>
        <w:t xml:space="preserve">(Rezende et al. 2009; Cagnolo et al. 2011)</w:t>
      </w:r>
      <w:r>
        <w:t xml:space="preserve">; these observational studies found that models containing both relatedness (either from taxonomic rank or phylogenetic trees) and body size were better at predicting which predator-prey interactions occurred than models with body size alone. As observational studies, however, they cannot isolate if it is differences in predator distribution or diet that leads to a phylogenetic signal in predator-prey interactions, nor how these interactions affect the whole community.</w:t>
      </w:r>
    </w:p>
    <w:p>
      <w:r>
        <w:t xml:space="preserve">Within a local community, the effect of predator species diversity will depend on three factors: how predators are distributed among habitats, how they interact with prey, and how they interact with each other. Can phylogeny help us predict how these three factors vary among predators within a community? To the extent that phylogenetic relationships are correlated with these three factors they enable us to predict the impact of predator diversity on communities. For instance, phylogeny could constrain predator species co-occurrence if more distant phylogenetic relatives have more distinct fundamental niches, whereas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a greater range of prey consumed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 To our knowledge, the relationship of phylogeny to predator distribution, diet, and intraguild interactions has never been investigated in a single study.</w:t>
      </w:r>
    </w:p>
    <w:p>
      <w:r>
        <w:t xml:space="preserve">We tested for the effects of phylogenetic distance on distribution, diet and interactions of predators living in a natural mesocosm: water reservoirs found inside bromeliad leaves. Bromeliads (Bromeliaceae) are flowering plants abundant in the Neotropics. Within this aquatic food web, damselfly larvae (e.g.</w:t>
      </w:r>
      <w:r>
        <w:t xml:space="preserve"> </w:t>
      </w:r>
      <w:r>
        <w:rPr>
          <w:i/>
        </w:rPr>
        <w:t xml:space="preserve">Leptagrion</w:t>
      </w:r>
      <w:r>
        <w:t xml:space="preserve"> </w:t>
      </w:r>
      <w:r>
        <w:t xml:space="preserve">spp., Odonata:Coenagrionidae) are important predators that dramatically reduce insect colonization</w:t>
      </w:r>
      <w:r>
        <w:t xml:space="preserve"> </w:t>
      </w:r>
      <w:r>
        <w:t xml:space="preserve">(Hammill et al. 2015)</w:t>
      </w:r>
      <w:r>
        <w:t xml:space="preserve"> </w:t>
      </w:r>
      <w:r>
        <w:t xml:space="preserve">and emergence</w:t>
      </w:r>
      <w:r>
        <w:t xml:space="preserve"> </w:t>
      </w:r>
      <w:r>
        <w:t xml:space="preserve">(Starzomski et al. 2010)</w:t>
      </w:r>
      <w:r>
        <w:t xml:space="preserve">, and increase nutrient cycling</w:t>
      </w:r>
      <w:r>
        <w:t xml:space="preserve"> </w:t>
      </w:r>
      <w:r>
        <w:t xml:space="preserve">(Ngai and Srivastava 2006)</w:t>
      </w:r>
      <w:r>
        <w:t xml:space="preserve">. In addition to damselfly larvae, other predators are also found in bromeliads, including large predaceous fly larvae (Diptera: Tabanidae) and predatory leeches (Hirudinae:Arhynchobdellida) (see Frank et al.</w:t>
      </w:r>
      <w:r>
        <w:t xml:space="preserve"> </w:t>
      </w:r>
      <w:r>
        <w:t xml:space="preserve">(2009)</w:t>
      </w:r>
      <w:r>
        <w:t xml:space="preserve">). Many bromeliads contain water and trapped, terrestrial detritus which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Predators have been shown to have large top-down effects on ecosystem functions in bromelaids, including nitrogen uptake by the plant</w:t>
      </w:r>
      <w:r>
        <w:t xml:space="preserve"> </w:t>
      </w:r>
      <w:r>
        <w:t xml:space="preserve">(Ngai and Srivastava 2006)</w:t>
      </w:r>
      <w:r>
        <w:t xml:space="preserve">, detrital decomposition and CO</w:t>
      </w:r>
      <w:r>
        <w:rPr>
          <w:vertAlign w:val="subscript"/>
        </w:rPr>
        <w:t xml:space="preserve">2</w:t>
      </w:r>
      <w:r>
        <w:t xml:space="preserve"> </w:t>
      </w:r>
      <w:r>
        <w:t xml:space="preserve">flux</w:t>
      </w:r>
      <w:r>
        <w:t xml:space="preserve"> </w:t>
      </w:r>
      <w:r>
        <w:t xml:space="preserve">(Atwood et al. 2013; Atwood et al. 2014)</w:t>
      </w:r>
      <w:r>
        <w:t xml:space="preserve">.</w:t>
      </w:r>
    </w:p>
    <w:p>
      <w:r>
        <w:t xml:space="preserve">We tested for a relationship between the distribution, diet and ecosystem effect of predators and their phylogenetic distance using observations, lab feeding trials, and manipulative field experiments, respectively. We observed predator distribution by dissecting a sample of natural bromeliads. We quantified diet preferences in a series of no-choice feeding trials. Ecosystem-level effects were measured with a manipulative experiment, where predators were placed alone or in combination within standardized communities. In each approach, we test the hypothesis that greater phylogenetic distance correlates with greater difference in predator impacts on the bromeliad community:</w:t>
      </w:r>
    </w:p>
    <w:p>
      <w:pPr>
        <w:numPr>
          <w:numId w:val="1001"/>
          <w:ilvl w:val="0"/>
        </w:numPr>
      </w:pPr>
      <w:r>
        <w:rPr>
          <w:i/>
        </w:rPr>
        <w:t xml:space="preserve">Distributional similarity</w:t>
      </w:r>
      <w:r>
        <w:t xml:space="preserve">: Closely related predators occur in the same habitat patch more frequently than less related predators. Alternatively, closely related species may never co-occur.</w:t>
      </w:r>
    </w:p>
    <w:p>
      <w:pPr>
        <w:numPr>
          <w:numId w:val="1001"/>
          <w:ilvl w:val="0"/>
        </w:numPr>
      </w:pPr>
      <w:r>
        <w:rPr>
          <w:i/>
        </w:rPr>
        <w:t xml:space="preserve">Diet similarity</w:t>
      </w:r>
      <w:r>
        <w:t xml:space="preserve">: Closely related predators will eat similar prey at similar rates. Alternatively, closely related species may have evolved different diets to facilitate coexistence.</w:t>
      </w:r>
    </w:p>
    <w:p>
      <w:pPr>
        <w:numPr>
          <w:numId w:val="1001"/>
          <w:ilvl w:val="0"/>
        </w:numPr>
      </w:pPr>
      <w:r>
        <w:rPr>
          <w:i/>
        </w:rPr>
        <w:t xml:space="preserve">Ecosystem-level effects</w:t>
      </w:r>
      <w:r>
        <w:t xml:space="preserve">: We tested two sets of hypotheses about direct and indirect effects of predator combinations on ecosystems, predicting:</w:t>
      </w:r>
    </w:p>
    <w:p>
      <w:pPr>
        <w:pStyle w:val="Compact"/>
        <w:numPr>
          <w:numId w:val="1002"/>
          <w:ilvl w:val="1"/>
        </w:numPr>
      </w:pPr>
      <w:r>
        <w:t xml:space="preserve">Closely 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functions.</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used three empirical approaches to test the hypotheses outlined above. To test hypothesis 1 (distribution) we sampled bromeliads for predator species. To test hypothesis 2 (diet similarity), we conducted a series of laboratory feeding trials. Finally, we tested hypothesis 3 (similarity of community effect and interaction) with a field experiment in which predators were added to bromeliads containing standardized communities of prey. This experiment included both single species treatments and two species treatments; the latter were chosen to create the widest possible range of phylogenetic diversity.</w:t>
      </w:r>
    </w:p>
    <w:p>
      <w:r>
        <w:t xml:space="preserve">We included phylogenetic information in our analyses of all three datasets. We obtained this phylogenetic information first from classification alone. Next we added information about the age of each node from "timetree.org", an online database of published molecular time estimates</w:t>
      </w:r>
      <w:r>
        <w:t xml:space="preserve"> </w:t>
      </w:r>
      <w:r>
        <w:t xml:space="preserve">(Hedges et al. 2006)</w:t>
      </w:r>
      <w:r>
        <w:t xml:space="preserve">. The timetree online database collects information from multiple independent phylogenetic studies. These studies provide independent estimates of the age of the most recent common ancestor for two lineages. Lineages that diverged a long time ago have been dated by multiple studies; for such nodes we used the median age. All internal nodes were dated by at least one study, however data was unavailable for the youngest nodes (i.e. tips) of the tree. For these nodes, either a lack of taxonomic information (e.g. Tabanidae) or a lack of phylogenetic study (e.g.</w:t>
      </w:r>
      <w:r>
        <w:t xml:space="preserve"> </w:t>
      </w:r>
      <w:r>
        <w:rPr>
          <w:i/>
        </w:rPr>
        <w:t xml:space="preserve">Leptagrion</w:t>
      </w:r>
      <w:r>
        <w:t xml:space="preserve">) prevented more information from being included. These branches were left unresolved (i.e., as polytomies) and were all assigned identical, arbitrary and short branch lengths (15 Mya). The result is a phylogeny that closely resembles the qualitative, taxonomy-based tree with which we began. Because the node ages between our major predators (leeches, tabanids and odonata) are so deep, variation among studies in the estimated age of these nodes was minor compared to the differences between them.</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distributional-similarity"/>
      <w:bookmarkEnd w:id="25"/>
      <w:r>
        <w:t xml:space="preserve">Distributional similarity</w:t>
      </w:r>
    </w:p>
    <w:p>
      <w:r>
        <w:t xml:space="preserve">We asked whether closely related predators were found in the same bromeliads. In 2008, each bromeliad was dissected and washed to remove invertebrates. We passed this water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diet-similarity"/>
      <w:bookmarkEnd w:id="26"/>
      <w:r>
        <w:t xml:space="preserve">Diet Similarity</w:t>
      </w:r>
    </w:p>
    <w:p>
      <w:r>
        <w:t xml:space="preserve">To test whether related predators eat similar prey, we fed prey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community-effect-experiment"/>
      <w:bookmarkEnd w:id="27"/>
      <w:r>
        <w:t xml:space="preserve">Community effect experiment</w:t>
      </w:r>
    </w:p>
    <w:p>
      <w:r>
        <w:t xml:space="preserve">Our third hypothesis had two parts: (a) how do predator species differ in their effects on the invertebrate community and ecosystem processes and (b) do predator combinations show non- additive effects on community and ecosystem processes, and do these non-additive effects increase or decrease with phylogenetic distance?</w:t>
      </w:r>
    </w:p>
    <w:p>
      <w:pPr>
        <w:pStyle w:val="Heading4"/>
      </w:pPr>
      <w:bookmarkStart w:id="28" w:name="experimental-design"/>
      <w:bookmarkEnd w:id="28"/>
      <w:r>
        <w:t xml:space="preserve">Experimental design</w:t>
      </w:r>
    </w:p>
    <w:p>
      <w:r>
        <w:t xml:space="preserve">We tested effects of both single and multiple predator species on community responses with a manipulative experiment where identical prey communities were exposed to treatments of either a single predator, or pairs of predators representing increasing phylogenetic diversity. 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(3a) and pairs of predator species chosen to maximize variation in phylogenetic distance (3b).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w:t>
      </w:r>
      <w:r>
        <w:t xml:space="preserve"> </w:t>
      </w:r>
      <w:r>
        <w:rPr>
          <w:i/>
        </w:rPr>
        <w:t xml:space="preserve">Stibasoma</w:t>
      </w:r>
      <w:r>
        <w:t xml:space="preserve">),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We created bromeliad communities that were as similar as possible to each other, and also to the average composition of a bromeliad. In February 2011 we collected bromeliads with a volume between 90 and 200ml, thoroughly washed the plants to remove organisms and detritus, and soaked them for 12 hours in a tub of water. We then hung all bromeliads for 48 hours to dry. This procedure was intended to remove all existing macroinvertebrates; one bromeliad dissected afterwards contained no insects (a similar technique was used by Romero and Srivastava</w:t>
      </w:r>
      <w:r>
        <w:t xml:space="preserve"> </w:t>
      </w:r>
      <w:r>
        <w:t xml:space="preserve">(2010)</w:t>
      </w:r>
      <w:r>
        <w:t xml:space="preserve">). We simulated natural detritus inputs from the canopy by adding a standard mass of dried leaves of the species</w:t>
      </w:r>
      <w:r>
        <w:t xml:space="preserve"> </w:t>
      </w:r>
      <w:r>
        <w:rPr>
          <w:i/>
        </w:rPr>
        <w:t xml:space="preserve">Plinia cauliflora</w:t>
      </w:r>
      <w:r>
        <w:t xml:space="preserve"> </w:t>
      </w:r>
      <w:r>
        <w:t xml:space="preserve">(Jabuticaba, Myrtaceae; a common Brazilian tree; 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(Hypothesis 1), using data from bromeliads of similar size to those in our experiment. We ran this experiment in two temporal blocks for logistical reasons: three complete replicates of all treatments were set up on 20 February 2011, and two on 08 March 2011. We first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addition of prey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maintaining the same predator metabolic capacity in all replicates (see below). In a substitutive experiment, all experimental units receive the same "amount" of predators -- usually standardized by abundance -- and only species composition varies. However, when species differ substantially in body size - as in this experiment - abundance does not standardize the their effects on the community. We chose to standardize using metabolic capacity instead (after Srivastava</w:t>
      </w:r>
      <w:r>
        <w:t xml:space="preserve"> </w:t>
      </w:r>
      <w:r>
        <w:t xml:space="preserve">(2009)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 relationship between feeding rate and body size across many invertebrate taxa.</w:t>
      </w:r>
    </w:p>
    <w:p>
      <w:r>
        <w:t xml:space="preserve">To quantify the effect of predators on ecosystem function, at the end of the experiment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retained detritus and determining the mass of this detritus after oven-drying it at approximately 70</w:t>
      </w:r>
      <m:oMath>
        <m:sSup>
          <m:e>
            <m:r>
              <m:rPr>
                <m:sty m:val="p"/>
              </m:rPr>
              <m:t/>
            </m:r>
          </m:e>
          <m:sup>
            <m:r>
              <m:rPr>
                <m:sty m:val="p"/>
              </m:rPr>
              <m:t>∘</m:t>
            </m:r>
          </m:sup>
        </m:sSup>
      </m:oMath>
      <w:r>
        <w:t xml:space="preserve">C. We measured the production of FPOM by taking the remaining liquid and filtering it on pre-weighed coffee filters, which were then dried and reweighed. We measured bromeliad growth as the average increase in length of five leaves per plant. We tracked the uptake of labeled detrital nitrogen by analyzing three innermost (closest to meristem) bromeliad leaves at the end of the experiment. Finally, we quantified the species composition and survivorship of invertebrate prey by combining counts of emerging adult insects and surviving larvae.</w:t>
      </w:r>
    </w:p>
    <w:p>
      <w:r>
        <w:t xml:space="preserve">We measured decomposition by collecting all</w:t>
      </w:r>
      <w:r>
        <w:t xml:space="preserve"> </w:t>
      </w:r>
      <w:r>
        <w:rPr>
          <w:i/>
        </w:rPr>
        <w:t xml:space="preserve">Plinia</w:t>
      </w:r>
      <w:r>
        <w:t xml:space="preserve"> </w:t>
      </w:r>
      <w:r>
        <w:t xml:space="preserve">leaves from bromeliads; these were oven-dried at 70</w:t>
      </w:r>
      <m:oMath>
        <m:sSup>
          <m:e>
            <m:r>
              <m:rPr>
                <m:sty m:val="p"/>
              </m:rPr>
              <m:t/>
            </m:r>
          </m:e>
          <m:sup>
            <m:r>
              <m:rPr>
                <m:sty m:val="p"/>
              </m:rPr>
              <m:t>∘</m:t>
            </m:r>
          </m:sup>
        </m:sSup>
      </m:oMath>
      <w:r>
        <w:t xml:space="preserve">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(Hypothesis 1) and diet (Hypothesis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Hypothesis 1 (distributional similarity), or the different prey species assayed for Hypothesis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(Hypothesis 1); or the proportion of feeding trials in which it ate a particular prey (Hypothesis 2). We also compared these effects via a Mantel test, to check for overall correlation between the phylogenetic distance matrix and dissimilarity in either predator distribution or diet preferences.</w:t>
      </w:r>
    </w:p>
    <w:p>
      <w:r>
        <w:t xml:space="preserve">We divided the analysis of this experiment into three parts: quantifying the effect of phylogenetic distance on prey community similarity, on community and ecosystem responses, and on non-additive effects of predator combinations. First, we compared the four treatments with single predator species by calculating the similarity in species composition (Pianka's index) between surviving prey communities and relating this to the phylogenetic distance between predators with a linear regression. If predator feeding choices are phylogenetically conserved, that diet similarity will decline with increasing phylogenetic distance.</w:t>
      </w:r>
    </w:p>
    <w:p>
      <w:r>
        <w:t xml:space="preserve">Second, we measured five community and ecosystem responses,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non-additive effect of predator species on our responses.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that do not overlap zero indicate a significant non-additive effect of a predator combination. We used R version 3.2.0</w:t>
      </w:r>
      <w:r>
        <w:t xml:space="preserve"> </w:t>
      </w:r>
      <w:r>
        <w:t xml:space="preserve">(R Core Team 2015)</w:t>
      </w:r>
      <w:r>
        <w:t xml:space="preserve"> </w:t>
      </w:r>
      <w:r>
        <w:t xml:space="preserve">for most calculations, and two packages: picante</w:t>
      </w:r>
      <w:r>
        <w:t xml:space="preserve"> </w:t>
      </w:r>
      <w:r>
        <w:t xml:space="preserve">(Kembel et al. 2010)</w:t>
      </w:r>
      <w:r>
        <w:t xml:space="preserve"> </w:t>
      </w:r>
      <w:r>
        <w:t xml:space="preserve">for calculating phylogenetic distances matrices, and vegan</w:t>
      </w:r>
      <w:r>
        <w:t xml:space="preserve"> </w:t>
      </w:r>
      <w:r>
        <w:t xml:space="preserve">(Oksanen et al. 2015)</w:t>
      </w:r>
      <w:r>
        <w:t xml:space="preserve"> </w:t>
      </w:r>
      <w:r>
        <w:t xml:space="preserve">for distance metrics.</w:t>
      </w:r>
    </w:p>
    <w:p>
      <w:pPr>
        <w:pStyle w:val="Heading2"/>
      </w:pPr>
      <w:bookmarkStart w:id="30" w:name="results"/>
      <w:bookmarkEnd w:id="30"/>
      <w:r>
        <w:t xml:space="preserve">Results</w:t>
      </w:r>
    </w:p>
    <w:p>
      <w:pPr>
        <w:pStyle w:val="Heading3"/>
      </w:pPr>
      <w:bookmarkStart w:id="31" w:name="hypothesis-1-similarity-in-distribution"/>
      <w:bookmarkEnd w:id="31"/>
      <w:r>
        <w:t xml:space="preserve">Hypothesis 1: similarity in distribution</w:t>
      </w:r>
    </w:p>
    <w:p>
      <w:r>
        <w:t xml:space="preserve">We did not find any significant relationship between predator co-occurrence in bromeliads (measured as Pianka's index of niche overlap)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A Mantel test also found no evidence of correlation between differences among predators in habitat use, and phylogenetic distance (correlation -0.16, p = 0.81, 999 permutations).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were represented by a single predator species each (Dolichopodidae, Corethrellidae and Chironomidae) and the deepest taxonomic divide was between all insects present and the predatory leeches (Arhynchobdellida:Hirudinidae).</w:t>
      </w:r>
    </w:p>
    <w:p>
      <w:pPr>
        <w:pStyle w:val="Heading3"/>
      </w:pPr>
      <w:bookmarkStart w:id="32" w:name="hypothesis-2-similarity-in-diet"/>
      <w:bookmarkEnd w:id="32"/>
      <w:r>
        <w:t xml:space="preserve">Hypothesis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However a Mantel test found no evidence of correlation between dissimilarity in diet and phylogenetic distance among predators (correlation -0.27, p = 0.90, 999 permutations).</w:t>
      </w:r>
    </w:p>
    <w:p>
      <w:pPr>
        <w:pStyle w:val="Heading3"/>
      </w:pPr>
      <w:bookmarkStart w:id="33" w:name="hypothesis-3-similarity-in-top-down-effects"/>
      <w:bookmarkEnd w:id="33"/>
      <w:r>
        <w:t xml:space="preserve">Hypothesis 3: similarity in top-down effects</w:t>
      </w:r>
    </w:p>
    <w:p>
      <w:r>
        <w:t xml:space="preserve">We analyzed our five univariate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Despite the decline in diet similarity with phylogenetic distance (Question 2), the variation in predator feeding behaviour did not translate into a significant differences in the composition of prey species surviving the manipulative experiment (Fig 1c, F</w:t>
      </w:r>
      <w:r>
        <w:rPr>
          <w:vertAlign w:val="subscript"/>
        </w:rPr>
        <w:t xml:space="preserve">1,4</w:t>
      </w:r>
      <w:r>
        <w:t xml:space="preserve">=0.71, p=0.45, distance measured as Bray-Curtis dissimilarity). Although single predator species had similar effects on survivorship (Figure 2c, Table 1), combinations of predators with higher phylogenetic diversity showed a significant increase in total prey survivorship (Fig 2d). That is, more phylogenetically diverse predator combinations caused less prey mortality. Interestingly, these effects on prey surviorship did not result in a change in the processing of detritus (measured either as reduction in coarse detritus or production of fine detritus), bromeliad growth or nitrogen cycling (Table 1).</w:t>
      </w:r>
    </w:p>
    <w:p>
      <w:r>
        <w:t xml:space="preserve">We tested for non-additive effects of predator phylogenetic diversity with bootstrap confidence intervals. When we compared the actual effects of predator combinations with those expected from the mean of each single-species treatment, we found that predator pairs with the greatest phylogenetic diversity had the highest prey survival. Whereas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w:t>
      </w:r>
      <w:r>
        <w:t xml:space="preserve"> </w:t>
      </w:r>
      <w:r>
        <w:rPr>
          <w:i/>
        </w:rPr>
        <w:t xml:space="preserve">Stibasoma</w:t>
      </w:r>
      <w:r>
        <w:t xml:space="preserve"> </w:t>
      </w:r>
      <w:r>
        <w:t xml:space="preserve">larva or leeches, on average five more prey individuals (18% of total prey community) survived till the end of the experiment (Fig 3; Tabanid, p = 0.006, Leech, p = 0.026). Once again, this effect on invertebrate density did not in turn create a significant difference in other response variables.</w:t>
      </w:r>
    </w:p>
    <w:p>
      <w:pPr>
        <w:pStyle w:val="Heading3"/>
      </w:pPr>
      <w:bookmarkStart w:id="34" w:name="figures"/>
      <w:bookmarkEnd w:id="34"/>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between predators as a predictor of niche overlap among predators and impacts on prey composition. Our measures of niche overlap were: (a) distribution among bromeliads and (b) diet preferences. We also show the effect of phylogenetic distance between predators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prey communities.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Orthogonal comparisons of the effect of predators on prey survival. We show the effects of predator presence (a), and then within predator present treatments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 Points are jittered horizontally slightly to reveal all datapoints.</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A negative difference indicates that two-predator treatments resulted in less mortality than expected.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(decomposition),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Values are slope ± standard error and * = p &lt; 0.05</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-7.37 ± 2.45; F</w:t>
            </w:r>
            <w:r>
              <w:rPr>
                <w:vertAlign w:val="subscript"/>
              </w:rPr>
              <w:t xml:space="preserve">1,10</w:t>
            </w:r>
            <w:r>
              <w:t xml:space="preserve"> </w:t>
            </w:r>
            <w:r>
              <w:t xml:space="preserve">= 9.07*</w:t>
            </w:r>
          </w:p>
        </w:tc>
        <w:tc>
          <w:p>
            <w:pPr>
              <w:pStyle w:val="Compact"/>
              <w:jc w:val="left"/>
            </w:pPr>
            <w:r>
              <w:t xml:space="preserve">2.00 ± 2.07; F</w:t>
            </w:r>
            <w:r>
              <w:rPr>
                <w:vertAlign w:val="subscript"/>
              </w:rPr>
              <w:t xml:space="preserve">3,16</w:t>
            </w:r>
            <w:r>
              <w:t xml:space="preserve"> </w:t>
            </w:r>
            <w:r>
              <w:t xml:space="preserve">= 0.60</w:t>
            </w:r>
          </w:p>
        </w:tc>
        <w:tc>
          <w:p>
            <w:pPr>
              <w:pStyle w:val="Compact"/>
              <w:jc w:val="left"/>
            </w:pPr>
            <w:r>
              <w:t xml:space="preserve">2.05 ± 1.46; F</w:t>
            </w:r>
            <w:r>
              <w:rPr>
                <w:vertAlign w:val="subscript"/>
              </w:rPr>
              <w:t xml:space="preserve">1,5</w:t>
            </w:r>
            <w:r>
              <w:t xml:space="preserve"> </w:t>
            </w:r>
            <w:r>
              <w:t xml:space="preserve">= 1.96</w:t>
            </w:r>
          </w:p>
        </w:tc>
        <w:tc>
          <w:p>
            <w:pPr>
              <w:pStyle w:val="Compact"/>
              <w:jc w:val="left"/>
            </w:pPr>
            <w:r>
              <w:t xml:space="preserve">0.01 ± 0.00; 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0.01 ± 0.02; F</w:t>
            </w:r>
            <w:r>
              <w:rPr>
                <w:vertAlign w:val="subscript"/>
              </w:rPr>
              <w:t xml:space="preserve">1,10</w:t>
            </w:r>
            <w:r>
              <w:t xml:space="preserve"> </w:t>
            </w:r>
            <w:r>
              <w:t xml:space="preserve">= 0.47</w:t>
            </w:r>
          </w:p>
        </w:tc>
        <w:tc>
          <w:p>
            <w:pPr>
              <w:pStyle w:val="Compact"/>
              <w:jc w:val="left"/>
            </w:pPr>
            <w:r>
              <w:t xml:space="preserve">-0.01 ± 0.03; F</w:t>
            </w:r>
            <w:r>
              <w:rPr>
                <w:vertAlign w:val="subscript"/>
              </w:rPr>
              <w:t xml:space="preserve">3,15</w:t>
            </w:r>
            <w:r>
              <w:t xml:space="preserve"> </w:t>
            </w:r>
            <w:r>
              <w:t xml:space="preserve">= 1.29</w:t>
            </w:r>
          </w:p>
        </w:tc>
        <w:tc>
          <w:p>
            <w:pPr>
              <w:pStyle w:val="Compact"/>
              <w:jc w:val="left"/>
            </w:pPr>
            <w:r>
              <w:t xml:space="preserve">-0.01 ± 0.02; F</w:t>
            </w:r>
            <w:r>
              <w:rPr>
                <w:vertAlign w:val="subscript"/>
              </w:rPr>
              <w:t xml:space="preserve">1,5</w:t>
            </w:r>
            <w:r>
              <w:t xml:space="preserve"> </w:t>
            </w:r>
            <w:r>
              <w:t xml:space="preserve">= 0.21</w:t>
            </w:r>
          </w:p>
        </w:tc>
        <w:tc>
          <w:p>
            <w:pPr>
              <w:pStyle w:val="Compact"/>
              <w:jc w:val="left"/>
            </w:pPr>
            <w:r>
              <w:t xml:space="preserve">0.00 ± 0.00; F</w:t>
            </w:r>
            <w:r>
              <w:rPr>
                <w:vertAlign w:val="subscript"/>
              </w:rPr>
              <w:t xml:space="preserve">1,13</w:t>
            </w:r>
            <w:r>
              <w:t xml:space="preserve"> </w:t>
            </w:r>
            <w:r>
              <w:t xml:space="preserve">= 0.40</w:t>
            </w:r>
          </w:p>
        </w:tc>
      </w:tr>
      <w:tr>
        <w:tc>
          <w:p>
            <w:pPr>
              <w:pStyle w:val="Compact"/>
              <w:jc w:val="left"/>
            </w:pPr>
            <w:r>
              <w:t xml:space="preserve">FPOM (g)</w:t>
            </w:r>
          </w:p>
        </w:tc>
        <w:tc>
          <w:p>
            <w:pPr>
              <w:pStyle w:val="Compact"/>
              <w:jc w:val="left"/>
            </w:pPr>
            <w:r>
              <w:t xml:space="preserve">-0.06 ± 0.09; F</w:t>
            </w:r>
            <w:r>
              <w:rPr>
                <w:vertAlign w:val="subscript"/>
              </w:rPr>
              <w:t xml:space="preserve">1,10</w:t>
            </w:r>
            <w:r>
              <w:t xml:space="preserve"> </w:t>
            </w:r>
            <w:r>
              <w:t xml:space="preserve">= 0.46</w:t>
            </w:r>
          </w:p>
        </w:tc>
        <w:tc>
          <w:p>
            <w:pPr>
              <w:pStyle w:val="Compact"/>
              <w:jc w:val="left"/>
            </w:pPr>
            <w:r>
              <w:t xml:space="preserve">-0.06 ± 0.11; F</w:t>
            </w:r>
            <w:r>
              <w:rPr>
                <w:vertAlign w:val="subscript"/>
              </w:rPr>
              <w:t xml:space="preserve">3,15</w:t>
            </w:r>
            <w:r>
              <w:t xml:space="preserve"> </w:t>
            </w:r>
            <w:r>
              <w:t xml:space="preserve">= 0.28</w:t>
            </w:r>
          </w:p>
        </w:tc>
        <w:tc>
          <w:p>
            <w:pPr>
              <w:pStyle w:val="Compact"/>
              <w:jc w:val="left"/>
            </w:pPr>
            <w:r>
              <w:t xml:space="preserve">0.18 ± 0.07; F</w:t>
            </w:r>
            <w:r>
              <w:rPr>
                <w:vertAlign w:val="subscript"/>
              </w:rPr>
              <w:t xml:space="preserve">1,5</w:t>
            </w:r>
            <w:r>
              <w:t xml:space="preserve"> </w:t>
            </w:r>
            <w:r>
              <w:t xml:space="preserve">= 6.19</w:t>
            </w:r>
          </w:p>
        </w:tc>
        <w:tc>
          <w:p>
            <w:pPr>
              <w:pStyle w:val="Compact"/>
              <w:jc w:val="left"/>
            </w:pPr>
            <w:r>
              <w:t xml:space="preserve">-0.00 ± 0.00; 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-0.79 ± 1.10; F</w:t>
            </w:r>
            <w:r>
              <w:rPr>
                <w:vertAlign w:val="subscript"/>
              </w:rPr>
              <w:t xml:space="preserve">1,10</w:t>
            </w:r>
            <w:r>
              <w:t xml:space="preserve"> </w:t>
            </w:r>
            <w:r>
              <w:t xml:space="preserve">= 0.51</w:t>
            </w:r>
          </w:p>
        </w:tc>
        <w:tc>
          <w:p>
            <w:pPr>
              <w:pStyle w:val="Compact"/>
              <w:jc w:val="left"/>
            </w:pPr>
            <w:r>
              <w:t xml:space="preserve">-1.08 ± 1.62; F</w:t>
            </w:r>
            <w:r>
              <w:rPr>
                <w:vertAlign w:val="subscript"/>
              </w:rPr>
              <w:t xml:space="preserve">3,16</w:t>
            </w:r>
            <w:r>
              <w:t xml:space="preserve"> </w:t>
            </w:r>
            <w:r>
              <w:t xml:space="preserve">= 0.96</w:t>
            </w:r>
          </w:p>
        </w:tc>
        <w:tc>
          <w:p>
            <w:pPr>
              <w:pStyle w:val="Compact"/>
              <w:jc w:val="left"/>
            </w:pPr>
            <w:r>
              <w:t xml:space="preserve">0.59 ± 0.84; F</w:t>
            </w:r>
            <w:r>
              <w:rPr>
                <w:vertAlign w:val="subscript"/>
              </w:rPr>
              <w:t xml:space="preserve">1,5</w:t>
            </w:r>
            <w:r>
              <w:t xml:space="preserve"> </w:t>
            </w:r>
            <w:r>
              <w:t xml:space="preserve">= 0.49</w:t>
            </w:r>
          </w:p>
        </w:tc>
        <w:tc>
          <w:p>
            <w:pPr>
              <w:pStyle w:val="Compact"/>
              <w:jc w:val="left"/>
            </w:pPr>
            <w:r>
              <w:t xml:space="preserve">0.00 ± 0.00; 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-5.69 ± 4.03; F</w:t>
            </w:r>
            <w:r>
              <w:rPr>
                <w:vertAlign w:val="subscript"/>
              </w:rPr>
              <w:t xml:space="preserve">1,10</w:t>
            </w:r>
            <w:r>
              <w:t xml:space="preserve"> </w:t>
            </w:r>
            <w:r>
              <w:t xml:space="preserve">= 2.00</w:t>
            </w:r>
          </w:p>
        </w:tc>
        <w:tc>
          <w:p>
            <w:pPr>
              <w:pStyle w:val="Compact"/>
              <w:jc w:val="left"/>
            </w:pPr>
            <w:r>
              <w:t xml:space="preserve">-0.22 ± 8.66; F</w:t>
            </w:r>
            <w:r>
              <w:rPr>
                <w:vertAlign w:val="subscript"/>
              </w:rPr>
              <w:t xml:space="preserve">3,16</w:t>
            </w:r>
            <w:r>
              <w:t xml:space="preserve"> </w:t>
            </w:r>
            <w:r>
              <w:t xml:space="preserve">= 1.84</w:t>
            </w:r>
          </w:p>
        </w:tc>
        <w:tc>
          <w:p>
            <w:pPr>
              <w:pStyle w:val="Compact"/>
              <w:jc w:val="left"/>
            </w:pPr>
            <w:r>
              <w:t xml:space="preserve">3.97 ± 5.63; F</w:t>
            </w:r>
            <w:r>
              <w:rPr>
                <w:vertAlign w:val="subscript"/>
              </w:rPr>
              <w:t xml:space="preserve">1,5</w:t>
            </w:r>
            <w:r>
              <w:t xml:space="preserve"> </w:t>
            </w:r>
            <w:r>
              <w:t xml:space="preserve">= 0.50</w:t>
            </w:r>
          </w:p>
        </w:tc>
        <w:tc>
          <w:p>
            <w:pPr>
              <w:pStyle w:val="Compact"/>
              <w:jc w:val="left"/>
            </w:pPr>
            <w:r>
              <w:t xml:space="preserve">-0.00 ± 0.01; F</w:t>
            </w:r>
            <w:r>
              <w:rPr>
                <w:vertAlign w:val="subscript"/>
              </w:rPr>
              <w:t xml:space="preserve">1,13</w:t>
            </w:r>
            <w:r>
              <w:t xml:space="preserve"> </w:t>
            </w:r>
            <w:r>
              <w:t xml:space="preserve">= 0.15</w:t>
            </w:r>
          </w:p>
        </w:tc>
      </w:tr>
    </w:tbl>
    <w:p>
      <w:pPr>
        <w:pStyle w:val="Heading2"/>
      </w:pPr>
      <w:bookmarkStart w:id="38" w:name="discussion"/>
      <w:bookmarkEnd w:id="38"/>
      <w:r>
        <w:t xml:space="preserve">Discussion</w:t>
      </w:r>
    </w:p>
    <w:p>
      <w:r>
        <w:t xml:space="preserve">We found that in our bromeliad system the phylogenetic distance between predators had variable importance. The phylogenetic distance between predators was unrelated to co-occurrence (Hypothesis 1). However, as phylogenetic distance between predator species increased, diet overlap decreased by 20% (Hypothesis 2). Interestingly, these apparent diet preferences in the lab did not generate a difference in species composition of surviving prey in the field (Hypothesis 3a). Greater phylogenetic diversity caused an increase in prey survival (i.e. a decrease in predation); phylogenetically distant pairs of predators that co-occurred in bromeliads had less impact on prey than expected from their performance in isolation (Hypothesis 3b).</w:t>
      </w:r>
    </w:p>
    <w:p>
      <w:pPr>
        <w:pStyle w:val="Heading3"/>
      </w:pPr>
      <w:bookmarkStart w:id="39" w:name="phylogenetic-distance-and-similarity-in-distribution"/>
      <w:bookmarkEnd w:id="39"/>
      <w:r>
        <w:t xml:space="preserve">Phylogenetic distance and similarity in distribution</w:t>
      </w:r>
    </w:p>
    <w:p>
      <w:r>
        <w:t xml:space="preserve">Phylogenetic distance between predators did not explain overlap in habitat distribution. This similarity in distribution could be caused by two processes: low habitat variability among bromeliads, or low variability in preference of predators for different habitats. A concurrent observational study (AAMMD, unpublished)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As a group, predatory invertebrates in bromeliads do not show more sensitivity to bromeliad size or drought than other invertebrates</w:t>
      </w:r>
      <w:r>
        <w:t xml:space="preserve"> </w:t>
      </w:r>
      <w:r>
        <w:t xml:space="preserve">(Amundrud and Srivastava 2015)</w:t>
      </w:r>
      <w:r>
        <w:t xml:space="preserve">. The co-occurrence of predator species within bromeliads suggests that antagonistic interactions among predators do not limit species distributions. Additionally, it appears that predator species are able to co-occur in many different combinations, creating a range of phylogenetic diversities within bromeliads. This suggests that the range of phylogenetic diversity we tested in our experiment was realistic.</w:t>
      </w:r>
    </w:p>
    <w:p>
      <w:pPr>
        <w:pStyle w:val="Heading3"/>
      </w:pPr>
      <w:bookmarkStart w:id="40" w:name="phylogenetic-distance-and-similarity-in-diet"/>
      <w:bookmarkEnd w:id="40"/>
      <w:r>
        <w:t xml:space="preserve">Phylogenetic distance and similarity in diet</w:t>
      </w:r>
    </w:p>
    <w:p>
      <w:r>
        <w:t xml:space="preserve">We observed a negative relationship between phylogenetic distance and overlap in diet as measured by laboratory feeding trials. This suggests that there is a phylogenetic signal to predator feeding traits. For example, damselflies are visual predators that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whereas leeches were slightly better able to kill and consume scirtids. Culicid larvae are free swimming in the water column, and are therefore easily captured by engulfing predators, whereas scirtid larvae crawl on surfaces and are difficult to remove. Although in this study such feeding traits are phylogenetically structured,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1" w:name="phylogenetic-distance-and-non-additive-effects"/>
      <w:bookmarkEnd w:id="41"/>
      <w:r>
        <w:t xml:space="preserve">Phylogenetic distance and non-additive effects</w:t>
      </w:r>
    </w:p>
    <w:p>
      <w:r>
        <w:t xml:space="preserve">We found that the presence of predators reduced prey survival, but that this reduction was less for phylogenetically-diverse combinations of predators. This was contrary to our hypothesis that more distant predators would show an increase in prey capture via complementarity.</w:t>
      </w:r>
      <w:r>
        <w:t xml:space="preserve"> </w:t>
      </w:r>
      <w:r>
        <w:rPr>
          <w:i/>
        </w:rPr>
        <w:t xml:space="preserve">L. andromache</w:t>
      </w:r>
      <w:r>
        <w:t xml:space="preserve"> </w:t>
      </w:r>
      <w:r>
        <w:t xml:space="preserve">did not produce an antagonistic (i.e. less than additive) effect in combination with</w:t>
      </w:r>
      <w:r>
        <w:t xml:space="preserve"> </w:t>
      </w:r>
      <w:r>
        <w:rPr>
          <w:i/>
        </w:rPr>
        <w:t xml:space="preserve">L. elongatum</w:t>
      </w:r>
      <w:r>
        <w:t xml:space="preserve">, whereas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 In predicting a synergistic non-additive effect of predators, we were imagining an outcome much like those reported by Nilsson et al.</w:t>
      </w:r>
      <w:r>
        <w:t xml:space="preserve"> </w:t>
      </w:r>
      <w:r>
        <w:t xml:space="preserve">(2006)</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w:t>
      </w:r>
      <w:r>
        <w:t xml:space="preserve"> </w:t>
      </w:r>
      <w:r>
        <w:t xml:space="preserve">(2005)</w:t>
      </w:r>
      <w:r>
        <w:t xml:space="preserve">, who found that combinations with two insect predators had a higher per-capita effect on leafhopper prey than combinations with an insect and a spider. That is, more phylogenetically diverse combinations of predators showed less predation on lower trophic levels.</w:t>
      </w:r>
    </w:p>
    <w:p>
      <w:r>
        <w:t xml:space="preserve">When</w:t>
      </w:r>
      <w:r>
        <w:t xml:space="preserve"> </w:t>
      </w:r>
      <w:r>
        <w:rPr>
          <w:i/>
        </w:rPr>
        <w:t xml:space="preserve">L. elongatum</w:t>
      </w:r>
      <w:r>
        <w:t xml:space="preserve"> </w:t>
      </w:r>
      <w:r>
        <w:t xml:space="preserve">occurred with more distantly related predators, prey survivorship was greater than expected. This non-additive effect may have been due to a reduction in predation by odonates in the presence of non-odonate predators. Odonates have been shown to be sensitive to chemical cues</w:t>
      </w:r>
      <w:r>
        <w:t xml:space="preserve"> </w:t>
      </w:r>
      <w:r>
        <w:t xml:space="preserve">(Barry and Roberts 2014)</w:t>
      </w:r>
      <w:r>
        <w:t xml:space="preserve"> </w:t>
      </w:r>
      <w:r>
        <w:t xml:space="preserve">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in combination than would other species in this community. However, this is the most common predator in this community and our results indicate that its top-down effects are likely to be frequently reduced by the presence of other predators.</w:t>
      </w:r>
    </w:p>
    <w:p>
      <w:r>
        <w:t xml:space="preserve">In our experiment we did not see any effect of predator presence, nor of increasing predator phylogenetic diversity, on ecosystem function (defined here as Nitrogen cycling, detritus decomposition and bromeliad growth). This was contrary to our predictions based on the results of Ngai and Srivastava</w:t>
      </w:r>
      <w:r>
        <w:t xml:space="preserve"> </w:t>
      </w:r>
      <w:r>
        <w:t xml:space="preserve">(2006)</w:t>
      </w:r>
      <w:r>
        <w:t xml:space="preserve">, who found that adding predators to a community increased Nitrogen cycling. While we did observe differences in prey consumption, the resulting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whereas in rainforests, leaves tend to be softer -- with the result that, in</w:t>
      </w:r>
      <w:r>
        <w:t xml:space="preserve"> </w:t>
      </w:r>
      <w:r>
        <w:rPr>
          <w:i/>
        </w:rPr>
        <w:t xml:space="preserve">restinga</w:t>
      </w:r>
      <w:r>
        <w:t xml:space="preserve">, invertebrates are unable to consume leaves directly. Several lines of evidence support this assertion. Romero and Srivastava</w:t>
      </w:r>
      <w:r>
        <w:t xml:space="preserve"> </w:t>
      </w:r>
      <w:r>
        <w:t xml:space="preserve">(2010)</w:t>
      </w:r>
      <w:r>
        <w:t xml:space="preserve"> </w:t>
      </w:r>
      <w:r>
        <w:t xml:space="preserve">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r>
        <w:t xml:space="preserve">In most natural communities, multiple predator species co-occur and often simultaneously affect prey species. By combining an observational study, laboratory trials, and a field experiment that controlled number and phylogenetic diversity of predators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2" w:name="references"/>
      <w:bookmarkEnd w:id="42"/>
      <w:r>
        <w:t xml:space="preserve">References</w:t>
      </w:r>
    </w:p>
    <w:p>
      <w:pPr>
        <w:pStyle w:val="Bibliography"/>
      </w:pPr>
      <w:r>
        <w:t xml:space="preserve">Amundrud, S. L., and D. S. Srivastava. 2015. Drought sensitivity predicts habitat size sensitivity in an aquatic ecosystem. Ecology 96:1957–1965.</w:t>
      </w:r>
    </w:p>
    <w:p>
      <w:pPr>
        <w:pStyle w:val="Bibliography"/>
      </w:pPr>
      <w:r>
        <w:t xml:space="preserve">Atwood, T. B., E. Hammill, H. S. Greig, P. Kratina, J. B. Shurin, D. S. Srivastava, and J. S. Richardson. 2013. Predator-induced reduction of freshwater carbon dioxide emissions. Nature Geoscience 6:191–194.</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Barry, M. J., and D. M. Roberts. 2014. Indirect Interactions Limit the Efficiency of Odonata as Natural Control Agents for Mosquito Larvae. Journal of Insect Behavior 27:626–638.</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Cagnolo, L., A. Salvo, and G. Valladares. 2011. Network topology: patterns and mechanisms in plant-herbivore and host-parasitoid food webs. Journal of Animal Ecology 80:342–351.</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R. F. Denno. 2005. Predator diversity and the functioning of ecosystems: the role of intraguild predation in dampening trophic cascades. Ecology Letters 8:1299–1306.</w:t>
      </w:r>
    </w:p>
    <w:p>
      <w:pPr>
        <w:pStyle w:val="Bibliography"/>
      </w:pPr>
      <w:r>
        <w:t xml:space="preserve">Finke, D. L., and W. E. Snyder. 2008. Niche partitioning increases resource exploitation by diverse communities. Science (New York, N.Y.) 321:1488–90.</w:t>
      </w:r>
    </w:p>
    <w:p>
      <w:pPr>
        <w:pStyle w:val="Bibliography"/>
      </w:pPr>
      <w:r>
        <w:t xml:space="preserve">Frank, J. H., and L. P. Lounibos. 2009. Insects and allies associated with bromeliads: a review. Terrestrial Arthropod Reviews 1:125–153.</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Hammill, E., T. B. Atwood, and D. S. Srivastava. 2015. Predation Threat Alters Composition and Functioning of Bromeliad Ecosystems. Ecosystems 18:857–866.</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Nilsson, E., P. Hertonsson, M. Stenberg, J. Brodersen, K. Olsson, P. Stenroth, T. Lakowitz, et al. 2006. Facilitation and interference among three predators affect their consumption of a stream-dwelling mayfly. Freshwater Biology 51:1507–1514.</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cc3b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7140a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f57dc3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