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Englund, and Wooster 1998; Ives, Cardinale, and Snyder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Englund, and Wooster 1998; Griswold and Lounibos 2006; Nyström et al. 2001)</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(e.g. M. W. Cadotte et al. 2009; M. W. Cadotte, Cardinale, and Oakley 2008; Godoy, Kraft, and Levine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 Gaese2003)</w:t>
      </w:r>
      <w:r>
        <w:t xml:space="preserve">, tree 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Dudley, and Kumar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invertebrate-specific exponent determined by Peters 19xx 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w:t>
      </w:r>
      <w:r>
        <w:rPr>
          <w:b/>
        </w:rPr>
        <w:t xml:space="preserve">???</w:t>
      </w:r>
      <w:r>
        <w:t xml:space="preserve">)</w:t>
      </w:r>
      <w:r>
        <w:t xml:space="preserve"> </w:t>
      </w:r>
      <w:r>
        <w:t xml:space="preserve">for most calculations, and vegan</w:t>
      </w:r>
      <w:r>
        <w:t xml:space="preserve"> </w:t>
      </w:r>
      <w:r>
        <w:t xml:space="preserve">(</w:t>
      </w:r>
      <w:r>
        <w:rPr>
          <w:b/>
        </w:rPr>
        <w:t xml:space="preserve">???</w:t>
      </w:r>
      <w:r>
        <w:t xml:space="preserve">)</w:t>
      </w:r>
      <w:r>
        <w:t xml:space="preserve"> </w:t>
      </w:r>
      <w:r>
        <w:t xml:space="preserve">for the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 (</w:t>
      </w:r>
      <w:r>
        <w:rPr>
          <w:b/>
        </w:rPr>
        <w:t xml:space="preserve">Atwood et al</w:t>
      </w:r>
      <w:r>
        <w:t xml:space="preserve">) 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 (</w:t>
      </w:r>
      <w:r>
        <w:rPr>
          <w:b/>
        </w:rPr>
        <w:t xml:space="preserve">Atwood</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w:t>
      </w:r>
      <w:r>
        <w:t xml:space="preserve"> </w:t>
      </w:r>
      <w:r>
        <w:rPr>
          <w:i/>
        </w:rPr>
        <w:t xml:space="preserve">Ecological Complexity</w:t>
      </w:r>
      <w:r>
        <w:t xml:space="preserve"> </w:t>
      </w:r>
      <w:r>
        <w:t xml:space="preserve">5 (2): 132–39. doi:</w:t>
      </w:r>
      <w:hyperlink r:id="rId44">
        <w:r>
          <w:rPr>
            <w:rStyle w:val="Link"/>
          </w:rPr>
          <w:t xml:space="preserve">10.1016/j.ecocom.2007.06.013</w:t>
        </w:r>
      </w:hyperlink>
      <w:r>
        <w:t xml:space="preserve">.</w:t>
      </w:r>
    </w:p>
    <w:p>
      <w:pPr>
        <w:pStyle w:val="Bibliography"/>
      </w:pPr>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1771–89. doi:</w:t>
      </w:r>
      <w:hyperlink r:id="rId45">
        <w:r>
          <w:rPr>
            <w:rStyle w:val="Link"/>
          </w:rPr>
          <w:t xml:space="preserve">10.1890/03-9000</w:t>
        </w:r>
      </w:hyperlink>
      <w:r>
        <w:t xml:space="preserve">.</w:t>
      </w:r>
    </w:p>
    <w:p>
      <w:pPr>
        <w:pStyle w:val="Bibliography"/>
      </w:pPr>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259–68.</w:t>
      </w:r>
      <w:r>
        <w:t xml:space="preserve"> </w:t>
      </w:r>
      <w:hyperlink r:id="rId46">
        <w:r>
          <w:rPr>
            <w:rStyle w:val="Link"/>
          </w:rPr>
          <w:t xml:space="preserve">http://www.tandfonline.com/doi/abs/10.1080/00379271.2004.10697424</w:t>
        </w:r>
      </w:hyperlink>
      <w:r>
        <w:t xml:space="preserve">.</w:t>
      </w:r>
    </w:p>
    <w:p>
      <w:pPr>
        <w:pStyle w:val="Bibliography"/>
      </w:pPr>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17012–7. doi:</w:t>
      </w:r>
      <w:hyperlink r:id="rId47">
        <w:r>
          <w:rPr>
            <w:rStyle w:val="Link"/>
          </w:rPr>
          <w:t xml:space="preserve">10.1073/pnas.0805962105</w:t>
        </w:r>
      </w:hyperlink>
      <w:r>
        <w:t xml:space="preserve">.</w:t>
      </w:r>
    </w:p>
    <w:p>
      <w:pPr>
        <w:pStyle w:val="Bibliography"/>
      </w:pPr>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e5695. doi:</w:t>
      </w:r>
      <w:hyperlink r:id="rId48">
        <w:r>
          <w:rPr>
            <w:rStyle w:val="Link"/>
          </w:rPr>
          <w:t xml:space="preserve">10.1371/journal.pone.0005695</w:t>
        </w:r>
      </w:hyperlink>
      <w:r>
        <w:t xml:space="preserve">.</w:t>
      </w:r>
    </w:p>
    <w:p>
      <w:pPr>
        <w:pStyle w:val="Bibliography"/>
      </w:pPr>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693–715. doi:</w:t>
      </w:r>
      <w:hyperlink r:id="rId49">
        <w:r>
          <w:rPr>
            <w:rStyle w:val="Link"/>
          </w:rPr>
          <w:t xml:space="preserve">10.1111/j.1461-0248.2009.01314.x</w:t>
        </w:r>
      </w:hyperlink>
      <w:r>
        <w:t xml:space="preserve">.</w:t>
      </w:r>
    </w:p>
    <w:p>
      <w:pPr>
        <w:pStyle w:val="Bibliography"/>
      </w:pPr>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282–90. doi:</w:t>
      </w:r>
      <w:hyperlink r:id="rId50">
        <w:r>
          <w:rPr>
            <w:rStyle w:val="Link"/>
          </w:rPr>
          <w:t xml:space="preserve">10.1111/j.1365-2435.2007.01245.x</w:t>
        </w:r>
      </w:hyperlink>
      <w:r>
        <w:t xml:space="preserve">.</w:t>
      </w:r>
    </w:p>
    <w:p>
      <w:pPr>
        <w:pStyle w:val="Bibliography"/>
      </w:pPr>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619–30. doi:</w:t>
      </w:r>
      <w:hyperlink r:id="rId51">
        <w:r>
          <w:rPr>
            <w:rStyle w:val="Link"/>
          </w:rPr>
          <w:t xml:space="preserve">10.1016/j.tree.2008.07.005</w:t>
        </w:r>
      </w:hyperlink>
      <w:r>
        <w:t xml:space="preserve">.</w:t>
      </w:r>
    </w:p>
    <w:p>
      <w:pPr>
        <w:pStyle w:val="Bibliography"/>
      </w:pPr>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301–6. doi:</w:t>
      </w:r>
      <w:hyperlink r:id="rId52">
        <w:r>
          <w:rPr>
            <w:rStyle w:val="Link"/>
          </w:rPr>
          <w:t xml:space="preserve">10.1126/science.1205106</w:t>
        </w:r>
      </w:hyperlink>
      <w:r>
        <w:t xml:space="preserve">.</w:t>
      </w:r>
    </w:p>
    <w:p>
      <w:pPr>
        <w:pStyle w:val="Bibliography"/>
      </w:pPr>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1488–90. doi:</w:t>
      </w:r>
      <w:hyperlink r:id="rId53">
        <w:r>
          <w:rPr>
            <w:rStyle w:val="Link"/>
          </w:rPr>
          <w:t xml:space="preserve">10.1126/science.1160854</w:t>
        </w:r>
      </w:hyperlink>
      <w:r>
        <w:t xml:space="preserve">.</w:t>
      </w:r>
    </w:p>
    <w:p>
      <w:pPr>
        <w:pStyle w:val="Bibliography"/>
      </w:pPr>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April, n/a–/a. doi:</w:t>
      </w:r>
      <w:hyperlink r:id="rId54">
        <w:r>
          <w:rPr>
            <w:rStyle w:val="Link"/>
          </w:rPr>
          <w:t xml:space="preserve">10.1111/ele.12289</w:t>
        </w:r>
      </w:hyperlink>
      <w:r>
        <w:t xml:space="preserve">.</w:t>
      </w:r>
    </w:p>
    <w:p>
      <w:pPr>
        <w:pStyle w:val="Bibliography"/>
      </w:pPr>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doi:</w:t>
      </w:r>
      <w:hyperlink r:id="rId55">
        <w:r>
          <w:rPr>
            <w:rStyle w:val="Link"/>
          </w:rPr>
          <w:t xml:space="preserve">10.1038/nature09113</w:t>
        </w:r>
      </w:hyperlink>
      <w:r>
        <w:t xml:space="preserve">.</w:t>
      </w:r>
    </w:p>
    <w:p>
      <w:pPr>
        <w:pStyle w:val="Bibliography"/>
      </w:pPr>
      <w:r>
        <w:t xml:space="preserve">Griswold, Marcus W, and L Philip Lounibos. 2006. “Predator identity and additive effects in a treehole community.”</w:t>
      </w:r>
      <w:r>
        <w:t xml:space="preserve"> </w:t>
      </w:r>
      <w:r>
        <w:rPr>
          <w:i/>
        </w:rPr>
        <w:t xml:space="preserve">Ecology</w:t>
      </w:r>
      <w:r>
        <w:t xml:space="preserve"> </w:t>
      </w:r>
      <w:r>
        <w:t xml:space="preserve">87 (4): 987–95.</w:t>
      </w:r>
      <w:r>
        <w:t xml:space="preserve"> </w:t>
      </w:r>
      <w:hyperlink r:id="rId56">
        <w:r>
          <w:rPr>
            <w:rStyle w:val="Link"/>
          </w:rPr>
          <w:t xml:space="preserve">http://www.pubmedcentral.nih.gov/articlerender.fcgi?artid=1820834\&amp;tool=pmcentrez\&amp;rendertype=abstract</w:t>
        </w:r>
      </w:hyperlink>
      <w:r>
        <w:t xml:space="preserve">.</w:t>
      </w:r>
    </w:p>
    <w:p>
      <w:pPr>
        <w:pStyle w:val="Bibliography"/>
      </w:pPr>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2971–2. doi:</w:t>
      </w:r>
      <w:hyperlink r:id="rId57">
        <w:r>
          <w:rPr>
            <w:rStyle w:val="Link"/>
          </w:rPr>
          <w:t xml:space="preserve">10.1093/bioinformatics/btl505</w:t>
        </w:r>
      </w:hyperlink>
      <w:r>
        <w:t xml:space="preserve">.</w:t>
      </w:r>
    </w:p>
    <w:p>
      <w:pPr>
        <w:pStyle w:val="Bibliography"/>
      </w:pPr>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466–75. doi:</w:t>
      </w:r>
      <w:hyperlink r:id="rId58">
        <w:r>
          <w:rPr>
            <w:rStyle w:val="Link"/>
          </w:rPr>
          <w:t xml:space="preserve">10.1111/bij.12052</w:t>
        </w:r>
      </w:hyperlink>
      <w:r>
        <w:t xml:space="preserve">.</w:t>
      </w:r>
    </w:p>
    <w:p>
      <w:pPr>
        <w:pStyle w:val="Bibliography"/>
      </w:pPr>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102–16. doi:</w:t>
      </w:r>
      <w:hyperlink r:id="rId59">
        <w:r>
          <w:rPr>
            <w:rStyle w:val="Link"/>
          </w:rPr>
          <w:t xml:space="preserve">10.1111/j.1461-0248.2004.00698.x</w:t>
        </w:r>
      </w:hyperlink>
      <w:r>
        <w:t xml:space="preserve">.</w:t>
      </w:r>
    </w:p>
    <w:p>
      <w:pPr>
        <w:pStyle w:val="Bibliography"/>
      </w:pPr>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60">
        <w:r>
          <w:rPr>
            <w:rStyle w:val="Link"/>
          </w:rPr>
          <w:t xml:space="preserve">http://www.esajournals.org/doi/abs/10.1890/0012-9658(2006)87[29:PAOTEO]2.0.CO;2</w:t>
        </w:r>
      </w:hyperlink>
      <w:r>
        <w:t xml:space="preserve">.</w:t>
      </w:r>
    </w:p>
    <w:p>
      <w:pPr>
        <w:pStyle w:val="Bibliography"/>
      </w:pPr>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111–24. doi:</w:t>
      </w:r>
      <w:hyperlink r:id="rId61">
        <w:r>
          <w:rPr>
            <w:rStyle w:val="Link"/>
          </w:rPr>
          <w:t xml:space="preserve">10.1016/0022-0981(93)90118-8</w:t>
        </w:r>
      </w:hyperlink>
      <w:r>
        <w:t xml:space="preserve">.</w:t>
      </w:r>
    </w:p>
    <w:p>
      <w:pPr>
        <w:pStyle w:val="Bibliography"/>
      </w:pPr>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2183–9.</w:t>
      </w:r>
      <w:r>
        <w:t xml:space="preserve"> </w:t>
      </w:r>
      <w:hyperlink r:id="rId62">
        <w:r>
          <w:rPr>
            <w:rStyle w:val="Link"/>
          </w:rPr>
          <w:t xml:space="preserve">http://www.ncbi.nlm.nih.gov/pubmed/22352156</w:t>
        </w:r>
      </w:hyperlink>
      <w:r>
        <w:t xml:space="preserve">.</w:t>
      </w:r>
    </w:p>
    <w:p>
      <w:pPr>
        <w:pStyle w:val="Bibliography"/>
      </w:pPr>
      <w:r>
        <w:t xml:space="preserve">Ngai, Jacqueline T., and Diane S. Srivastava. 2006. “Predators accelerate nutrient cycling in a bromeliad ecosystem.”</w:t>
      </w:r>
      <w:r>
        <w:t xml:space="preserve"> </w:t>
      </w:r>
      <w:r>
        <w:rPr>
          <w:i/>
        </w:rPr>
        <w:t xml:space="preserve">Science</w:t>
      </w:r>
      <w:r>
        <w:t xml:space="preserve"> </w:t>
      </w:r>
      <w:r>
        <w:t xml:space="preserve">314 (5801). American Association for the Advancement of Science: 963.</w:t>
      </w:r>
      <w:r>
        <w:t xml:space="preserve"> </w:t>
      </w:r>
      <w:hyperlink r:id="rId63">
        <w:r>
          <w:rPr>
            <w:rStyle w:val="Link"/>
          </w:rPr>
          <w:t xml:space="preserve">http://www.sciencemag.org/content/314/5801/963.short</w:t>
        </w:r>
      </w:hyperlink>
      <w:r>
        <w:t xml:space="preserve">.</w:t>
      </w:r>
    </w:p>
    <w:p>
      <w:pPr>
        <w:pStyle w:val="Bibliography"/>
      </w:pPr>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1023–39. doi:</w:t>
      </w:r>
      <w:hyperlink r:id="rId64">
        <w:r>
          <w:rPr>
            <w:rStyle w:val="Link"/>
          </w:rPr>
          <w:t xml:space="preserve"> http://dx.doi.org/10.1890/0012-9658(2001)082[1023:TIOMIP]2.0.CO;2</w:t>
        </w:r>
      </w:hyperlink>
      <w:r>
        <w:t xml:space="preserve">.</w:t>
      </w:r>
    </w:p>
    <w:p>
      <w:pPr>
        <w:pStyle w:val="Bibliography"/>
      </w:pPr>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335–45. doi:</w:t>
      </w:r>
      <w:hyperlink r:id="rId65">
        <w:r>
          <w:rPr>
            <w:rStyle w:val="Link"/>
          </w:rPr>
          <w:t xml:space="preserve">10.1086/303329</w:t>
        </w:r>
      </w:hyperlink>
      <w:r>
        <w:t xml:space="preserve">.</w:t>
      </w:r>
    </w:p>
    <w:p>
      <w:pPr>
        <w:pStyle w:val="Bibliography"/>
      </w:pPr>
      <w:r>
        <w:t xml:space="preserve">Pianka, ER. 1974. “Niche overlap and diffuse competition.”</w:t>
      </w:r>
      <w:r>
        <w:t xml:space="preserve"> </w:t>
      </w:r>
      <w:r>
        <w:rPr>
          <w:i/>
        </w:rPr>
        <w:t xml:space="preserve">Proceedings of the National Academy of …</w:t>
      </w:r>
      <w:r>
        <w:t xml:space="preserve"> </w:t>
      </w:r>
      <w:r>
        <w:t xml:space="preserve">71 (5): 2141–45.</w:t>
      </w:r>
      <w:r>
        <w:t xml:space="preserve"> </w:t>
      </w:r>
      <w:hyperlink r:id="rId66">
        <w:r>
          <w:rPr>
            <w:rStyle w:val="Link"/>
          </w:rPr>
          <w:t xml:space="preserve">http://www.pnas.org/content/71/5/2141.short</w:t>
        </w:r>
      </w:hyperlink>
      <w:r>
        <w:t xml:space="preserve">.</w:t>
      </w:r>
    </w:p>
    <w:p>
      <w:pPr>
        <w:pStyle w:val="Bibliography"/>
      </w:pPr>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779–88. doi:</w:t>
      </w:r>
      <w:hyperlink r:id="rId67">
        <w:r>
          <w:rPr>
            <w:rStyle w:val="Link"/>
          </w:rPr>
          <w:t xml:space="preserve">10.1111/j.1461-0248.2009.01327.x</w:t>
        </w:r>
      </w:hyperlink>
      <w:r>
        <w:t xml:space="preserve">.</w:t>
      </w:r>
    </w:p>
    <w:p>
      <w:pPr>
        <w:pStyle w:val="Bibliography"/>
      </w:pPr>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1122–31. doi:</w:t>
      </w:r>
      <w:hyperlink r:id="rId68">
        <w:r>
          <w:rPr>
            <w:rStyle w:val="Link"/>
          </w:rPr>
          <w:t xml:space="preserve">10.1111/j.1365-2656.2010.01716.x</w:t>
        </w:r>
      </w:hyperlink>
      <w:r>
        <w:t xml:space="preserve">.</w:t>
      </w:r>
    </w:p>
    <w:p>
      <w:pPr>
        <w:pStyle w:val="Bibliography"/>
      </w:pPr>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Elsevier: 350–55.</w:t>
      </w:r>
      <w:r>
        <w:t xml:space="preserve"> </w:t>
      </w:r>
      <w:hyperlink r:id="rId69">
        <w:r>
          <w:rPr>
            <w:rStyle w:val="Link"/>
          </w:rPr>
          <w:t xml:space="preserve">http://linkinghub.elsevier.com/retrieve/pii/S0169534798014372</w:t>
        </w:r>
      </w:hyperlink>
      <w:r>
        <w:t xml:space="preserve">.</w:t>
      </w:r>
    </w:p>
    <w:p>
      <w:pPr>
        <w:pStyle w:val="Bibliography"/>
      </w:pPr>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1016–28. doi:</w:t>
      </w:r>
      <w:hyperlink r:id="rId70">
        <w:r>
          <w:rPr>
            <w:rStyle w:val="Link"/>
          </w:rPr>
          <w:t xml:space="preserve">10.1111/j.1461-0248.2009.01357.x</w:t>
        </w:r>
      </w:hyperlink>
      <w:r>
        <w:t xml:space="preserve">.</w:t>
      </w:r>
    </w:p>
    <w:p>
      <w:pPr>
        <w:pStyle w:val="Bibliography"/>
      </w:pPr>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637–48. doi:</w:t>
      </w:r>
      <w:hyperlink r:id="rId71">
        <w:r>
          <w:rPr>
            <w:rStyle w:val="Link"/>
          </w:rPr>
          <w:t xml:space="preserve">10.1111/j.1461-0248.2012.01795.x</w:t>
        </w:r>
      </w:hyperlink>
      <w:r>
        <w:t xml:space="preserve">.</w:t>
      </w:r>
    </w:p>
    <w:p>
      <w:pPr>
        <w:pStyle w:val="Bibliography"/>
      </w:pPr>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53–60. doi:</w:t>
      </w:r>
      <w:hyperlink r:id="rId72">
        <w:r>
          <w:rPr>
            <w:rStyle w:val="Link"/>
          </w:rPr>
          <w:t xml:space="preserve">10.1111/j.1365-2311.2009.01155.x</w:t>
        </w:r>
      </w:hyperlink>
      <w:r>
        <w:t xml:space="preserve">.</w:t>
      </w:r>
    </w:p>
    <w:p>
      <w:pPr>
        <w:pStyle w:val="Bibliography"/>
      </w:pPr>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475–505. doi:</w:t>
      </w:r>
      <w:hyperlink r:id="rId73">
        <w:r>
          <w:rPr>
            <w:rStyle w:val="Link"/>
          </w:rPr>
          <w:t xml:space="preserve">10.1146/annurev.ecolsys.33.010802.150448</w:t>
        </w:r>
      </w:hyperlink>
      <w:r>
        <w:t xml:space="preserve">.</w:t>
      </w:r>
    </w:p>
    <w:p>
      <w:pPr>
        <w:pStyle w:val="Bibliography"/>
      </w:pPr>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74">
        <w:r>
          <w:rPr>
            <w:rStyle w:val="Link"/>
          </w:rPr>
          <w:t xml:space="preserve">http://onlinelibrary.wiley.com/doi/10.1111/j.0307-6946.2005.00717.x/full</w:t>
        </w:r>
      </w:hyperlink>
      <w:r>
        <w:t xml:space="preserve">.</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861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590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445fb6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