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FC1A69" w:rsidP="00491541">
      <w:pPr>
        <w:pStyle w:val="COChapterNumber"/>
      </w:pPr>
      <w:r>
        <w:t>8</w:t>
      </w:r>
    </w:p>
    <w:p w:rsidR="00FC1A69" w:rsidRDefault="00FC1A69" w:rsidP="00FC1A69">
      <w:pPr>
        <w:pStyle w:val="COChapterTitle"/>
      </w:pPr>
      <w:r>
        <w:t>Domain Model</w:t>
      </w:r>
    </w:p>
    <w:p w:rsidR="00796F11" w:rsidRDefault="00796F11" w:rsidP="00796F11">
      <w:pPr>
        <w:pStyle w:val="Body"/>
      </w:pPr>
      <w:r>
        <w:t>This chapter covers</w:t>
      </w:r>
    </w:p>
    <w:p w:rsidR="00796F11" w:rsidRPr="00796F11" w:rsidRDefault="00796F11" w:rsidP="00796F11">
      <w:pPr>
        <w:pStyle w:val="ListBullet"/>
      </w:pPr>
      <w:r w:rsidRPr="00796F11">
        <w:t>Guidance for designing the model</w:t>
      </w:r>
    </w:p>
    <w:p w:rsidR="00796F11" w:rsidRPr="00796F11" w:rsidRDefault="00796F11" w:rsidP="00796F11">
      <w:pPr>
        <w:pStyle w:val="ListBullet"/>
      </w:pPr>
      <w:r w:rsidRPr="00796F11">
        <w:t>Exploring a real-world domain model</w:t>
      </w:r>
    </w:p>
    <w:p w:rsidR="00796F11" w:rsidRPr="00796F11" w:rsidRDefault="00796F11" w:rsidP="00796F11">
      <w:pPr>
        <w:pStyle w:val="ListBullet"/>
      </w:pPr>
      <w:r>
        <w:t>Entities and value objects</w:t>
      </w:r>
    </w:p>
    <w:p w:rsidR="00430B6B" w:rsidRDefault="00796F11" w:rsidP="00430B6B">
      <w:pPr>
        <w:pStyle w:val="ListBullet"/>
      </w:pPr>
      <w:r>
        <w:t>Thinking about persistence</w:t>
      </w:r>
    </w:p>
    <w:p w:rsidR="00430B6B" w:rsidRPr="00430B6B" w:rsidRDefault="00430B6B" w:rsidP="00430B6B">
      <w:pPr>
        <w:pStyle w:val="Body"/>
      </w:pPr>
      <w:r w:rsidRPr="00430B6B">
        <w:t xml:space="preserve">Without a model, software is not interesting. A “model” in the English language is just like a model in software: a representation of the real thing. In software, we represent the real world by using objects that are named after concepts we deal with every day. These objects have attributes and behaviors similar to those found in the real world. In this chapter, we’ll explore a model for a system that helps to manage a small conference, like a </w:t>
      </w:r>
      <w:r w:rsidRPr="00430B6B">
        <w:rPr>
          <w:rStyle w:val="Italics"/>
        </w:rPr>
        <w:t>Code Camp</w:t>
      </w:r>
      <w:r w:rsidRPr="00430B6B">
        <w:t xml:space="preserve">. The model enables the application to provide an interesting service. Without the model, the application provides no value. We place great importance on creating a rich model with which our controllers can work. </w:t>
      </w:r>
    </w:p>
    <w:p w:rsidR="00430B6B" w:rsidRPr="00430B6B" w:rsidRDefault="00430B6B" w:rsidP="00430B6B">
      <w:pPr>
        <w:pStyle w:val="Body"/>
      </w:pPr>
      <w:r w:rsidRPr="00430B6B">
        <w:t xml:space="preserve">The style of modeling we’ll use in this book is </w:t>
      </w:r>
      <w:r w:rsidRPr="00430B6B">
        <w:rPr>
          <w:rStyle w:val="Italics"/>
        </w:rPr>
        <w:t>domain-driven design</w:t>
      </w:r>
      <w:r w:rsidR="0086551A" w:rsidRPr="00430B6B">
        <w:rPr>
          <w:rStyle w:val="Italics"/>
        </w:rPr>
        <w:fldChar w:fldCharType="begin"/>
      </w:r>
      <w:r w:rsidRPr="00430B6B">
        <w:instrText xml:space="preserve"> XE "design:</w:instrText>
      </w:r>
      <w:r w:rsidRPr="00430B6B">
        <w:rPr>
          <w:rStyle w:val="Italics"/>
        </w:rPr>
        <w:instrText>domain-driven</w:instrText>
      </w:r>
      <w:r w:rsidRPr="00430B6B">
        <w:instrText xml:space="preserve">" \t "See DDD" </w:instrText>
      </w:r>
      <w:r w:rsidR="0086551A" w:rsidRPr="00430B6B">
        <w:rPr>
          <w:rStyle w:val="Italics"/>
        </w:rPr>
        <w:fldChar w:fldCharType="end"/>
      </w:r>
      <w:r w:rsidR="0086551A" w:rsidRPr="00430B6B">
        <w:rPr>
          <w:rStyle w:val="Italics"/>
        </w:rPr>
        <w:fldChar w:fldCharType="begin"/>
      </w:r>
      <w:r w:rsidRPr="00430B6B">
        <w:instrText xml:space="preserve"> XE "</w:instrText>
      </w:r>
      <w:r w:rsidRPr="00430B6B">
        <w:rPr>
          <w:rStyle w:val="Italics"/>
        </w:rPr>
        <w:instrText>domain-driven design</w:instrText>
      </w:r>
      <w:r w:rsidRPr="00430B6B">
        <w:instrText xml:space="preserve">" \t "See DDD" </w:instrText>
      </w:r>
      <w:r w:rsidR="0086551A" w:rsidRPr="00430B6B">
        <w:rPr>
          <w:rStyle w:val="Italics"/>
        </w:rPr>
        <w:fldChar w:fldCharType="end"/>
      </w:r>
      <w:r w:rsidRPr="00430B6B">
        <w:rPr>
          <w:rStyle w:val="Italics"/>
        </w:rPr>
        <w:t xml:space="preserve"> (DDD</w:t>
      </w:r>
      <w:r w:rsidR="0086551A" w:rsidRPr="00430B6B">
        <w:rPr>
          <w:rStyle w:val="Italics"/>
        </w:rPr>
        <w:fldChar w:fldCharType="begin"/>
      </w:r>
      <w:r w:rsidRPr="00430B6B">
        <w:instrText xml:space="preserve"> XE "</w:instrText>
      </w:r>
      <w:r w:rsidRPr="00430B6B">
        <w:rPr>
          <w:rStyle w:val="Italics"/>
        </w:rPr>
        <w:instrText>DDD</w:instrText>
      </w:r>
      <w:r w:rsidRPr="00430B6B">
        <w:instrText xml:space="preserve">" </w:instrText>
      </w:r>
      <w:r w:rsidR="0086551A" w:rsidRPr="00430B6B">
        <w:rPr>
          <w:rStyle w:val="Italics"/>
        </w:rPr>
        <w:fldChar w:fldCharType="end"/>
      </w:r>
      <w:r w:rsidRPr="00430B6B">
        <w:rPr>
          <w:rStyle w:val="Italics"/>
        </w:rPr>
        <w:t>)</w:t>
      </w:r>
      <w:r w:rsidRPr="00430B6B">
        <w:t>, as conveyed by Eric Evans</w:t>
      </w:r>
      <w:r w:rsidR="0086551A" w:rsidRPr="00430B6B">
        <w:fldChar w:fldCharType="begin"/>
      </w:r>
      <w:r w:rsidRPr="00430B6B">
        <w:instrText xml:space="preserve"> XE "Evans, Eric" </w:instrText>
      </w:r>
      <w:r w:rsidR="0086551A" w:rsidRPr="00430B6B">
        <w:fldChar w:fldCharType="end"/>
      </w:r>
      <w:r w:rsidRPr="00430B6B">
        <w:t xml:space="preserve"> in his book, </w:t>
      </w:r>
      <w:r w:rsidRPr="00430B6B">
        <w:rPr>
          <w:rStyle w:val="Italics"/>
        </w:rPr>
        <w:t>Domain-Driven Design: Tackling Complexity in the Heart of Software</w:t>
      </w:r>
      <w:r w:rsidRPr="00430B6B">
        <w:t>. Covering the topic in-depth is a book in itself; we’ll tackle a small primer, which should enable you to follow the software examples in the rest of this book. After the DDD primer, we’ll discuss how to best use the domain model, then we’ll move through how to use a presentation model to keep controllers and views simple. We’ll keep a keen eye on SoC, and we’ll ensure that every class has a single, well-defined responsibility. Before digging deep, we need a good understanding of the basics of DDD.</w:t>
      </w:r>
    </w:p>
    <w:p w:rsidR="00430B6B" w:rsidRDefault="00430B6B" w:rsidP="00430B6B">
      <w:pPr>
        <w:pStyle w:val="ListBullet"/>
        <w:numPr>
          <w:ilvl w:val="0"/>
          <w:numId w:val="0"/>
        </w:numPr>
        <w:ind w:left="540" w:hanging="270"/>
      </w:pPr>
    </w:p>
    <w:p w:rsidR="00FC1A69" w:rsidRDefault="000A1602" w:rsidP="000A1602">
      <w:pPr>
        <w:pStyle w:val="Head1"/>
      </w:pPr>
      <w:r>
        <w:lastRenderedPageBreak/>
        <w:t>2.1 Understanding the basics of</w:t>
      </w:r>
      <w:r w:rsidR="00430B6B">
        <w:t xml:space="preserve"> domain-driven design</w:t>
      </w:r>
    </w:p>
    <w:p w:rsidR="00430B6B" w:rsidRPr="00E8230B" w:rsidRDefault="00430B6B" w:rsidP="00430B6B">
      <w:pPr>
        <w:pStyle w:val="Body1"/>
      </w:pPr>
      <w:r w:rsidRPr="00E8230B">
        <w:t>Developers can use different methods to model software. The method we prefer is domain-driven design</w:t>
      </w:r>
      <w:r>
        <w:t xml:space="preserve"> which </w:t>
      </w:r>
      <w:r w:rsidRPr="00E8230B">
        <w:t xml:space="preserve">looks at the business domain targeted by the software and models objects to represent the appropriate concepts. We refer to the domain model as the object graph that represents the business domain of the software. If the software lives in the online ecommerce space, we would expect to find objects such as </w:t>
      </w:r>
      <w:r w:rsidRPr="00E8230B">
        <w:rPr>
          <w:rStyle w:val="CodeinText"/>
        </w:rPr>
        <w:t>Order</w:t>
      </w:r>
      <w:r w:rsidRPr="00E8230B">
        <w:t xml:space="preserve">, </w:t>
      </w:r>
      <w:r w:rsidRPr="00E8230B">
        <w:rPr>
          <w:rStyle w:val="CodeinText"/>
        </w:rPr>
        <w:t>Customer</w:t>
      </w:r>
      <w:r w:rsidRPr="00E8230B">
        <w:t xml:space="preserve">, </w:t>
      </w:r>
      <w:r w:rsidRPr="00E8230B">
        <w:rPr>
          <w:rStyle w:val="CodeinText"/>
        </w:rPr>
        <w:t>Product</w:t>
      </w:r>
      <w:r w:rsidRPr="00E8230B">
        <w:t xml:space="preserve">, etc. These are not just </w:t>
      </w:r>
      <w:r w:rsidRPr="00E8230B">
        <w:rPr>
          <w:rStyle w:val="Italics"/>
        </w:rPr>
        <w:t>data-transfer</w:t>
      </w:r>
      <w:r w:rsidR="0086551A">
        <w:rPr>
          <w:rStyle w:val="Italics"/>
        </w:rPr>
        <w:fldChar w:fldCharType="begin"/>
      </w:r>
      <w:r>
        <w:instrText xml:space="preserve"> XE "objects:</w:instrText>
      </w:r>
      <w:r w:rsidRPr="00E8230B">
        <w:rPr>
          <w:rStyle w:val="Italics"/>
        </w:rPr>
        <w:instrText>data-transfer</w:instrText>
      </w:r>
      <w:r>
        <w:instrText xml:space="preserve">" </w:instrText>
      </w:r>
      <w:r w:rsidR="0086551A">
        <w:rPr>
          <w:rStyle w:val="Italics"/>
        </w:rPr>
        <w:fldChar w:fldCharType="end"/>
      </w:r>
      <w:r w:rsidRPr="00E8230B">
        <w:rPr>
          <w:rStyle w:val="Italics"/>
        </w:rPr>
        <w:t xml:space="preserve"> objects</w:t>
      </w:r>
      <w:r w:rsidR="0086551A" w:rsidRPr="00E8230B">
        <w:rPr>
          <w:rStyle w:val="Italics"/>
        </w:rPr>
        <w:fldChar w:fldCharType="begin"/>
      </w:r>
      <w:r w:rsidRPr="00E8230B">
        <w:instrText xml:space="preserve"> XE "</w:instrText>
      </w:r>
      <w:r w:rsidRPr="00E8230B">
        <w:rPr>
          <w:rStyle w:val="Italics"/>
        </w:rPr>
        <w:instrText>data-transfer objects</w:instrText>
      </w:r>
      <w:r w:rsidRPr="00E8230B">
        <w:instrText xml:space="preserve">" </w:instrText>
      </w:r>
      <w:r w:rsidR="0086551A" w:rsidRPr="00E8230B">
        <w:rPr>
          <w:rStyle w:val="Italics"/>
        </w:rPr>
        <w:fldChar w:fldCharType="end"/>
      </w:r>
      <w:r>
        <w:t xml:space="preserve"> either</w:t>
      </w:r>
      <w:r w:rsidRPr="00E8230B">
        <w:t xml:space="preserve">. They are rich objects with properties and methods that mimic behavior in that business space. Popular in .NET development, the </w:t>
      </w:r>
      <w:r w:rsidRPr="00E8230B">
        <w:rPr>
          <w:rStyle w:val="CodeinText"/>
        </w:rPr>
        <w:t>DataSet</w:t>
      </w:r>
      <w:r w:rsidRPr="00E8230B">
        <w:t xml:space="preserve"> object would not be appropriate in a domain model because the </w:t>
      </w:r>
      <w:r w:rsidRPr="00E8230B">
        <w:rPr>
          <w:rStyle w:val="CodeinText"/>
        </w:rPr>
        <w:t>DataSet</w:t>
      </w:r>
      <w:r w:rsidRPr="00E8230B">
        <w:t xml:space="preserve"> is a relational representation of database tables. Whereas the </w:t>
      </w:r>
      <w:r w:rsidRPr="00E8230B">
        <w:rPr>
          <w:rStyle w:val="CodeinText"/>
        </w:rPr>
        <w:t>DataSet</w:t>
      </w:r>
      <w:r w:rsidRPr="00E8230B">
        <w:t xml:space="preserve"> is a model focused on the data relationships and persistence, a domain model is focused more on behavior and responsibility. </w:t>
      </w:r>
    </w:p>
    <w:p w:rsidR="00430B6B" w:rsidRDefault="00430B6B" w:rsidP="00430B6B">
      <w:pPr>
        <w:pStyle w:val="Body"/>
      </w:pPr>
      <w:r w:rsidRPr="00E8230B">
        <w:t xml:space="preserve">In our fictitious ecommerce application, when retrieving order history for a customer, we would want to retrieve an array or collection of </w:t>
      </w:r>
      <w:r w:rsidRPr="00E8230B">
        <w:rPr>
          <w:rStyle w:val="CodeinText"/>
        </w:rPr>
        <w:t>Order</w:t>
      </w:r>
      <w:r w:rsidRPr="00E8230B">
        <w:t xml:space="preserve"> objects, not a </w:t>
      </w:r>
      <w:r w:rsidRPr="00E8230B">
        <w:rPr>
          <w:rStyle w:val="CodeinText"/>
        </w:rPr>
        <w:t>DataSet</w:t>
      </w:r>
      <w:r w:rsidRPr="00E8230B">
        <w:t xml:space="preserve"> of order data. The heavy focus on the demarcation of behavior and the encapsulated view of data is key in </w:t>
      </w:r>
      <w:r>
        <w:t>DDD</w:t>
      </w:r>
      <w:r w:rsidRPr="00E8230B">
        <w:t>. If you are unfamiliar with domain-driven design, you may want to review some of the following references. Reviewing these publications is not necessary for the purpose of this book, but they will help you as you develop software in your career. From this point forward we’ll defer to these resources for more detail on domain models, aggregates, aggregate roots, repositories, entities, and value objects. When discussing each of these concepts, we’ll talk only briefly about their purpose and then move on. The next section is an overview of the core domain model for this book.</w:t>
      </w:r>
    </w:p>
    <w:p w:rsidR="00430B6B" w:rsidRPr="00430B6B" w:rsidRDefault="00430B6B" w:rsidP="00430B6B">
      <w:pPr>
        <w:pStyle w:val="SidebarHead"/>
        <w:rPr>
          <w:rStyle w:val="Underline"/>
        </w:rPr>
      </w:pPr>
      <w:r w:rsidRPr="00E8230B">
        <w:rPr>
          <w:rStyle w:val="Underline"/>
        </w:rPr>
        <w:t>References</w:t>
      </w:r>
      <w:r w:rsidR="0086551A">
        <w:rPr>
          <w:rStyle w:val="Underline"/>
        </w:rPr>
        <w:fldChar w:fldCharType="begin"/>
      </w:r>
      <w:r>
        <w:instrText xml:space="preserve"> XE "DDD:</w:instrText>
      </w:r>
      <w:r>
        <w:rPr>
          <w:rStyle w:val="Underline"/>
        </w:rPr>
        <w:instrText>r</w:instrText>
      </w:r>
      <w:r w:rsidRPr="00E8230B">
        <w:rPr>
          <w:rStyle w:val="Underline"/>
        </w:rPr>
        <w:instrText>eferences</w:instrText>
      </w:r>
      <w:r>
        <w:instrText xml:space="preserve">" </w:instrText>
      </w:r>
      <w:r w:rsidR="0086551A">
        <w:rPr>
          <w:rStyle w:val="Underline"/>
        </w:rPr>
        <w:fldChar w:fldCharType="end"/>
      </w:r>
      <w:r w:rsidRPr="00E8230B">
        <w:rPr>
          <w:rStyle w:val="Underline"/>
        </w:rPr>
        <w:t xml:space="preserve"> for learning more</w:t>
      </w:r>
    </w:p>
    <w:p w:rsidR="00430B6B" w:rsidRPr="00E8230B" w:rsidRDefault="00430B6B" w:rsidP="00430B6B">
      <w:pPr>
        <w:pStyle w:val="Sidebar"/>
      </w:pPr>
      <w:r w:rsidRPr="00E8230B">
        <w:rPr>
          <w:rStyle w:val="Italics"/>
        </w:rPr>
        <w:t>Domain-Driven Design: Tackling Complexity in the Heart of Software</w:t>
      </w:r>
      <w:r w:rsidRPr="00E8230B">
        <w:t xml:space="preserve"> </w:t>
      </w:r>
      <w:r>
        <w:t>by</w:t>
      </w:r>
      <w:r w:rsidRPr="00E8230B">
        <w:t xml:space="preserve"> Eric Evans</w:t>
      </w:r>
      <w:r w:rsidR="0086551A" w:rsidRPr="00E8230B">
        <w:fldChar w:fldCharType="begin"/>
      </w:r>
      <w:r w:rsidRPr="00E8230B">
        <w:instrText xml:space="preserve"> XE "Evans</w:instrText>
      </w:r>
      <w:r>
        <w:instrText>, Eric</w:instrText>
      </w:r>
      <w:r w:rsidRPr="00E8230B">
        <w:instrText xml:space="preserve">" </w:instrText>
      </w:r>
      <w:r w:rsidR="0086551A" w:rsidRPr="00E8230B">
        <w:fldChar w:fldCharType="end"/>
      </w:r>
      <w:r w:rsidRPr="00E8230B">
        <w:t xml:space="preserve">. The most complete reference for </w:t>
      </w:r>
      <w:r>
        <w:t>DDD</w:t>
      </w:r>
      <w:r w:rsidRPr="00E8230B">
        <w:t xml:space="preserve">. Evans can be credited for making this collection of patterns known. </w:t>
      </w:r>
      <w:r>
        <w:t>He</w:t>
      </w:r>
      <w:r w:rsidRPr="00E8230B">
        <w:t xml:space="preserve"> applies his own experience as he names patterns that work together to simplify complex software. Addison-Wesley Professional (2003).</w:t>
      </w:r>
    </w:p>
    <w:p w:rsidR="00430B6B" w:rsidRPr="00E8230B" w:rsidRDefault="00430B6B" w:rsidP="00430B6B">
      <w:pPr>
        <w:pStyle w:val="Sidebar"/>
      </w:pPr>
      <w:r w:rsidRPr="00E8230B">
        <w:rPr>
          <w:rStyle w:val="Italics"/>
        </w:rPr>
        <w:t>Domain Driven Design Quickly</w:t>
      </w:r>
      <w:r w:rsidRPr="00E8230B">
        <w:t xml:space="preserve"> </w:t>
      </w:r>
      <w:r>
        <w:t>by</w:t>
      </w:r>
      <w:r w:rsidRPr="00E8230B">
        <w:t xml:space="preserve"> Abel Avram Floyd Marinescu</w:t>
      </w:r>
      <w:r w:rsidR="0086551A" w:rsidRPr="00E8230B">
        <w:fldChar w:fldCharType="begin"/>
      </w:r>
      <w:r w:rsidRPr="00E8230B">
        <w:instrText xml:space="preserve"> XE "Marinescu</w:instrText>
      </w:r>
      <w:r>
        <w:instrText>, Floyd</w:instrText>
      </w:r>
      <w:r w:rsidRPr="00E8230B">
        <w:instrText xml:space="preserve">" </w:instrText>
      </w:r>
      <w:r w:rsidR="0086551A" w:rsidRPr="00E8230B">
        <w:fldChar w:fldCharType="end"/>
      </w:r>
      <w:r w:rsidRPr="00E8230B">
        <w:t xml:space="preserve"> .</w:t>
      </w:r>
      <w:r>
        <w:t xml:space="preserve"> </w:t>
      </w:r>
      <w:r w:rsidRPr="00E8230B">
        <w:t>A</w:t>
      </w:r>
      <w:r>
        <w:t xml:space="preserve"> </w:t>
      </w:r>
      <w:r w:rsidRPr="00E8230B">
        <w:t>104</w:t>
      </w:r>
      <w:r>
        <w:t>-</w:t>
      </w:r>
      <w:r w:rsidRPr="00E8230B">
        <w:t>page book designed to be a more concise guide to DDD than Evans’ book. This ebook is summarized mainly from Evans’ book. Lulu Press, Inc. (2007).</w:t>
      </w:r>
    </w:p>
    <w:p w:rsidR="00430B6B" w:rsidRPr="00E8230B" w:rsidRDefault="00430B6B" w:rsidP="00430B6B">
      <w:pPr>
        <w:pStyle w:val="Sidebar"/>
      </w:pPr>
      <w:r w:rsidRPr="00E8230B">
        <w:rPr>
          <w:rStyle w:val="Italics"/>
        </w:rPr>
        <w:t>Applying Domain-Driven Design and Patterns: With Examples in C# and .NET</w:t>
      </w:r>
      <w:r w:rsidRPr="00E8230B">
        <w:t xml:space="preserve"> </w:t>
      </w:r>
      <w:r>
        <w:t>by</w:t>
      </w:r>
      <w:r w:rsidRPr="00E8230B">
        <w:t xml:space="preserve"> Jimmy Nilsson</w:t>
      </w:r>
      <w:r w:rsidR="0086551A" w:rsidRPr="00E8230B">
        <w:fldChar w:fldCharType="begin"/>
      </w:r>
      <w:r w:rsidRPr="00E8230B">
        <w:instrText xml:space="preserve"> XE "Nilsson</w:instrText>
      </w:r>
      <w:r>
        <w:instrText>, Jimmy</w:instrText>
      </w:r>
      <w:r w:rsidRPr="00E8230B">
        <w:instrText xml:space="preserve">" </w:instrText>
      </w:r>
      <w:r w:rsidR="0086551A" w:rsidRPr="00E8230B">
        <w:fldChar w:fldCharType="end"/>
      </w:r>
      <w:r w:rsidRPr="00E8230B">
        <w:t>. The author takes the reader through real, complete examples and applies DDD patterns along with test-driven development</w:t>
      </w:r>
      <w:r>
        <w:t xml:space="preserve"> (TDD</w:t>
      </w:r>
      <w:r w:rsidR="0086551A">
        <w:fldChar w:fldCharType="begin"/>
      </w:r>
      <w:r>
        <w:instrText xml:space="preserve"> XE "TDD" </w:instrText>
      </w:r>
      <w:r w:rsidR="0086551A">
        <w:fldChar w:fldCharType="end"/>
      </w:r>
      <w:r>
        <w:t xml:space="preserve">) </w:t>
      </w:r>
      <w:r w:rsidR="0086551A">
        <w:fldChar w:fldCharType="begin"/>
      </w:r>
      <w:r>
        <w:instrText xml:space="preserve"> XE "</w:instrText>
      </w:r>
      <w:r w:rsidRPr="00E8230B">
        <w:instrText>test-driven development</w:instrText>
      </w:r>
      <w:r>
        <w:instrText>" \t "</w:instrText>
      </w:r>
      <w:r w:rsidRPr="00430B6B">
        <w:instrText>See</w:instrText>
      </w:r>
      <w:r>
        <w:instrText xml:space="preserve"> TDD" </w:instrText>
      </w:r>
      <w:r w:rsidR="0086551A">
        <w:fldChar w:fldCharType="end"/>
      </w:r>
      <w:r w:rsidRPr="00E8230B">
        <w:t xml:space="preserve"> and O/R mapping. Addison-Wesley Professional (2006).</w:t>
      </w:r>
    </w:p>
    <w:p w:rsidR="00460A70" w:rsidRPr="00460A70" w:rsidRDefault="0086551A" w:rsidP="00430B6B">
      <w:pPr>
        <w:pStyle w:val="Sidebar"/>
      </w:pPr>
      <w:hyperlink r:id="rId7" w:history="1">
        <w:r w:rsidR="00430B6B" w:rsidRPr="00F44924">
          <w:rPr>
            <w:rStyle w:val="Hyperlink"/>
          </w:rPr>
          <w:t>http://domaindrivendesign.org/</w:t>
        </w:r>
      </w:hyperlink>
      <w:r w:rsidR="00430B6B" w:rsidRPr="00E8230B">
        <w:t>, an evolving, information website maintained by Eric Evans, Jimmy Nilsson, and Ying Hu</w:t>
      </w:r>
      <w:r>
        <w:fldChar w:fldCharType="begin"/>
      </w:r>
      <w:r w:rsidR="00430B6B">
        <w:instrText xml:space="preserve"> XE "</w:instrText>
      </w:r>
      <w:r w:rsidR="00430B6B" w:rsidRPr="00E8230B">
        <w:instrText>Hu</w:instrText>
      </w:r>
      <w:r w:rsidR="00430B6B">
        <w:instrText xml:space="preserve">, Ying" </w:instrText>
      </w:r>
      <w:r>
        <w:fldChar w:fldCharType="end"/>
      </w:r>
      <w:r w:rsidR="00430B6B" w:rsidRPr="00E8230B">
        <w:t>.</w:t>
      </w:r>
    </w:p>
    <w:p w:rsidR="000A1602" w:rsidRDefault="000A1602" w:rsidP="000A1602">
      <w:pPr>
        <w:pStyle w:val="Head1"/>
      </w:pPr>
      <w:r>
        <w:lastRenderedPageBreak/>
        <w:t>2.2 A sample domain model</w:t>
      </w:r>
    </w:p>
    <w:p w:rsidR="00331168" w:rsidRDefault="00430B6B" w:rsidP="00607158">
      <w:pPr>
        <w:pStyle w:val="Body1"/>
      </w:pPr>
      <w:r w:rsidRPr="00E8230B">
        <w:t>Throughout the rest of this book, our examples will be centered on the open</w:t>
      </w:r>
      <w:r>
        <w:t xml:space="preserve"> </w:t>
      </w:r>
      <w:r w:rsidRPr="00E8230B">
        <w:t>source project, CodeCampServer</w:t>
      </w:r>
      <w:r w:rsidR="0086551A" w:rsidRPr="00E8230B">
        <w:fldChar w:fldCharType="begin"/>
      </w:r>
      <w:r w:rsidRPr="00E8230B">
        <w:instrText xml:space="preserve"> XE "CodeCampServer" </w:instrText>
      </w:r>
      <w:r w:rsidR="0086551A" w:rsidRPr="00E8230B">
        <w:fldChar w:fldCharType="end"/>
      </w:r>
      <w:r w:rsidRPr="00E8230B">
        <w:t>. Authors of this book started the project, and it is being extended at the time of publishing by a strong network of contributors. This software can serve as the official website for a software conference, often called a Code Camp. The domain model is centered on the concepts present when managing a Code Camp. Since “Code Camp</w:t>
      </w:r>
      <w:r w:rsidR="0086551A" w:rsidRPr="00E8230B">
        <w:fldChar w:fldCharType="begin"/>
      </w:r>
      <w:r w:rsidRPr="00E8230B">
        <w:instrText xml:space="preserve"> XE "Code Camp" </w:instrText>
      </w:r>
      <w:r w:rsidR="0086551A" w:rsidRPr="00E8230B">
        <w:fldChar w:fldCharType="end"/>
      </w:r>
      <w:r w:rsidRPr="00E8230B">
        <w:t>” is a common name (also common is “TechFest</w:t>
      </w:r>
      <w:r w:rsidR="0086551A" w:rsidRPr="00E8230B">
        <w:fldChar w:fldCharType="begin"/>
      </w:r>
      <w:r w:rsidRPr="00E8230B">
        <w:instrText xml:space="preserve"> XE "TechFest" </w:instrText>
      </w:r>
      <w:r w:rsidR="0086551A" w:rsidRPr="00E8230B">
        <w:fldChar w:fldCharType="end"/>
      </w:r>
      <w:r w:rsidRPr="00E8230B">
        <w:t>” or “BarCamp</w:t>
      </w:r>
      <w:r w:rsidR="0086551A" w:rsidRPr="00E8230B">
        <w:fldChar w:fldCharType="begin"/>
      </w:r>
      <w:r w:rsidRPr="00E8230B">
        <w:instrText xml:space="preserve"> XE "BarCamp" </w:instrText>
      </w:r>
      <w:r w:rsidR="0086551A" w:rsidRPr="00E8230B">
        <w:fldChar w:fldCharType="end"/>
      </w:r>
      <w:r w:rsidRPr="00E8230B">
        <w:t xml:space="preserve">”), our central object is </w:t>
      </w:r>
      <w:r w:rsidRPr="00E8230B">
        <w:rPr>
          <w:rStyle w:val="CodeinText"/>
        </w:rPr>
        <w:t>Conference</w:t>
      </w:r>
      <w:r w:rsidR="0086551A" w:rsidRPr="00E8230B">
        <w:rPr>
          <w:rStyle w:val="CodeinText"/>
        </w:rPr>
        <w:fldChar w:fldCharType="begin"/>
      </w:r>
      <w:r w:rsidRPr="00E8230B">
        <w:instrText xml:space="preserve"> XE "</w:instrText>
      </w:r>
      <w:r w:rsidRPr="00E8230B">
        <w:rPr>
          <w:rStyle w:val="CodeinText"/>
        </w:rPr>
        <w:instrText>Conference</w:instrText>
      </w:r>
      <w:r w:rsidRPr="00E8230B">
        <w:instrText xml:space="preserve">" </w:instrText>
      </w:r>
      <w:r w:rsidR="0086551A" w:rsidRPr="00E8230B">
        <w:rPr>
          <w:rStyle w:val="CodeinText"/>
        </w:rPr>
        <w:fldChar w:fldCharType="end"/>
      </w:r>
      <w:r w:rsidRPr="00E8230B">
        <w:t>. In figure 2.1, you see the complete domain model for the application, and we’ll work with different pieces in the examples following in the chapter and the rest of the book.</w:t>
      </w:r>
    </w:p>
    <w:p w:rsidR="00331168" w:rsidRDefault="00607158" w:rsidP="00607158">
      <w:r w:rsidRPr="00607158">
        <w:drawing>
          <wp:inline distT="0" distB="0" distL="0" distR="0">
            <wp:extent cx="4800600" cy="36913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691393"/>
                    </a:xfrm>
                    <a:prstGeom prst="rect">
                      <a:avLst/>
                    </a:prstGeom>
                    <a:noFill/>
                    <a:ln w="9525">
                      <a:noFill/>
                      <a:miter lim="800000"/>
                      <a:headEnd/>
                      <a:tailEnd/>
                    </a:ln>
                  </pic:spPr>
                </pic:pic>
              </a:graphicData>
            </a:graphic>
          </wp:inline>
        </w:drawing>
      </w:r>
    </w:p>
    <w:p w:rsidR="00607158" w:rsidRDefault="00607158" w:rsidP="00607158">
      <w:pPr>
        <w:pStyle w:val="FigureCaption"/>
      </w:pPr>
      <w:r w:rsidRPr="00E8230B">
        <w:t>Figure 2.1 Partial domain model for CodeCampServer, which will serve as the basis of future examples</w:t>
      </w:r>
      <w:r>
        <w:t xml:space="preserve"> in this book.</w:t>
      </w:r>
    </w:p>
    <w:p w:rsidR="00607158" w:rsidRPr="00E8230B" w:rsidRDefault="00607158" w:rsidP="00607158">
      <w:pPr>
        <w:pStyle w:val="Head2"/>
      </w:pPr>
      <w:bookmarkStart w:id="0" w:name="_Toc187488023"/>
      <w:bookmarkStart w:id="1" w:name="_Toc211836307"/>
      <w:bookmarkStart w:id="2" w:name="_Toc211836543"/>
      <w:bookmarkStart w:id="3" w:name="_Toc211836579"/>
      <w:bookmarkStart w:id="4" w:name="_Toc211838317"/>
      <w:bookmarkStart w:id="5" w:name="_Toc226364330"/>
      <w:bookmarkStart w:id="6" w:name="_Toc227226880"/>
      <w:bookmarkStart w:id="7" w:name="_Toc231358039"/>
      <w:r w:rsidRPr="00E8230B">
        <w:t>2.2.1 Key entities</w:t>
      </w:r>
      <w:r w:rsidRPr="00E8230B">
        <w:fldChar w:fldCharType="begin"/>
      </w:r>
      <w:r w:rsidRPr="00E8230B">
        <w:instrText xml:space="preserve"> XE "</w:instrText>
      </w:r>
      <w:r>
        <w:instrText>entity:key objects</w:instrText>
      </w:r>
      <w:r w:rsidRPr="00E8230B">
        <w:instrText xml:space="preserve">" </w:instrText>
      </w:r>
      <w:r w:rsidRPr="00E8230B">
        <w:fldChar w:fldCharType="end"/>
      </w:r>
      <w:r w:rsidRPr="00E8230B">
        <w:t xml:space="preserve"> and value objects</w:t>
      </w:r>
      <w:bookmarkEnd w:id="0"/>
      <w:bookmarkEnd w:id="1"/>
      <w:bookmarkEnd w:id="2"/>
      <w:bookmarkEnd w:id="3"/>
      <w:bookmarkEnd w:id="4"/>
      <w:bookmarkEnd w:id="5"/>
      <w:bookmarkEnd w:id="6"/>
      <w:bookmarkEnd w:id="7"/>
      <w:r w:rsidRPr="00E8230B">
        <w:fldChar w:fldCharType="begin"/>
      </w:r>
      <w:r w:rsidRPr="00E8230B">
        <w:instrText xml:space="preserve"> XE "</w:instrText>
      </w:r>
      <w:r>
        <w:instrText>v</w:instrText>
      </w:r>
      <w:r w:rsidRPr="00E8230B">
        <w:instrText xml:space="preserve">alue </w:instrText>
      </w:r>
      <w:r>
        <w:instrText>o</w:instrText>
      </w:r>
      <w:r w:rsidRPr="00E8230B">
        <w:instrText xml:space="preserve">bjects" </w:instrText>
      </w:r>
      <w:r w:rsidRPr="00E8230B">
        <w:fldChar w:fldCharType="end"/>
      </w:r>
    </w:p>
    <w:p w:rsidR="00607158" w:rsidRPr="00E8230B" w:rsidRDefault="00607158" w:rsidP="00607158">
      <w:pPr>
        <w:pStyle w:val="Body1"/>
      </w:pPr>
      <w:r w:rsidRPr="00E8230B">
        <w:t xml:space="preserve">Figure 2.1 shows some of the entities and value objects in play within our domain model. The entities are the key objects in our domain model such as: </w:t>
      </w:r>
      <w:r w:rsidRPr="00E8230B">
        <w:rPr>
          <w:rStyle w:val="CodeinText"/>
        </w:rPr>
        <w:t>Conference</w:t>
      </w:r>
      <w:r w:rsidRPr="00E8230B">
        <w:t xml:space="preserve">, </w:t>
      </w:r>
      <w:r w:rsidRPr="00E8230B">
        <w:rPr>
          <w:rStyle w:val="CodeinText"/>
        </w:rPr>
        <w:t>Session</w:t>
      </w:r>
      <w:r w:rsidRPr="00E8230B">
        <w:t xml:space="preserve">, </w:t>
      </w:r>
      <w:r w:rsidRPr="00E8230B">
        <w:rPr>
          <w:rStyle w:val="CodeinText"/>
        </w:rPr>
        <w:t>Track</w:t>
      </w:r>
      <w:r w:rsidRPr="00E8230B">
        <w:t xml:space="preserve">, and </w:t>
      </w:r>
      <w:r w:rsidRPr="00E8230B">
        <w:rPr>
          <w:rStyle w:val="CodeinText"/>
        </w:rPr>
        <w:t>TimeSlot</w:t>
      </w:r>
      <w:r w:rsidRPr="00E8230B">
        <w:t xml:space="preserve">. With so many types in the diagram, you probably wonder what is </w:t>
      </w:r>
      <w:r w:rsidRPr="00E8230B">
        <w:lastRenderedPageBreak/>
        <w:t xml:space="preserve">special about these classes and what makes them entities. The reason these are entities is that they have the concept of an identity, a property which can be examined to determine uniqueness. The reason we give these objects an identifier is that these can stand on their own, and we can speak about these objects without other supporting concepts. It would make sense to list a collection of any of these objects. Entities can stand on their own, and we can reason about them in a collection or as a single object. </w:t>
      </w:r>
    </w:p>
    <w:p w:rsidR="00607158" w:rsidRPr="00E8230B" w:rsidRDefault="00607158" w:rsidP="00607158">
      <w:pPr>
        <w:pStyle w:val="Body"/>
      </w:pPr>
      <w:r w:rsidRPr="00E8230B">
        <w:t xml:space="preserve">Value objects don’t make sense on their own without the supporting context of an entity to which they belong. Some value objects in our domain model </w:t>
      </w:r>
      <w:r>
        <w:t>are</w:t>
      </w:r>
      <w:r w:rsidRPr="00E8230B">
        <w:t xml:space="preserve"> </w:t>
      </w:r>
      <w:r w:rsidRPr="00E8230B">
        <w:rPr>
          <w:rStyle w:val="CodeinText"/>
        </w:rPr>
        <w:t>Session Level</w:t>
      </w:r>
      <w:r w:rsidRPr="00E8230B">
        <w:t xml:space="preserve">, and </w:t>
      </w:r>
      <w:r w:rsidRPr="00E8230B">
        <w:rPr>
          <w:rStyle w:val="CodeinText"/>
        </w:rPr>
        <w:t>Conference Address</w:t>
      </w:r>
      <w:r w:rsidRPr="00E8230B">
        <w:t xml:space="preserve">. Also many properties of entities are value objects. Let’s discuss </w:t>
      </w:r>
      <w:r w:rsidRPr="00E8230B">
        <w:rPr>
          <w:rStyle w:val="CodeinText"/>
        </w:rPr>
        <w:t>Level</w:t>
      </w:r>
      <w:r w:rsidRPr="00E8230B">
        <w:t xml:space="preserve"> and what context is required for it to make any sense. </w:t>
      </w:r>
    </w:p>
    <w:p w:rsidR="00607158" w:rsidRPr="00E8230B" w:rsidRDefault="00607158" w:rsidP="00607158">
      <w:pPr>
        <w:pStyle w:val="Body"/>
      </w:pPr>
      <w:r w:rsidRPr="00E8230B">
        <w:t xml:space="preserve">A </w:t>
      </w:r>
      <w:r w:rsidRPr="00E8230B">
        <w:rPr>
          <w:rStyle w:val="CodeinText"/>
        </w:rPr>
        <w:t>Level</w:t>
      </w:r>
      <w:r w:rsidRPr="00E8230B">
        <w:t xml:space="preserve"> has a value that indicates the difficulty level of the session</w:t>
      </w:r>
      <w:r>
        <w:fldChar w:fldCharType="begin"/>
      </w:r>
      <w:r>
        <w:instrText xml:space="preserve"> XE "</w:instrText>
      </w:r>
      <w:r w:rsidRPr="00E8230B">
        <w:rPr>
          <w:rStyle w:val="CodeinText"/>
        </w:rPr>
        <w:instrText>Level</w:instrText>
      </w:r>
      <w:r>
        <w:rPr>
          <w:rStyle w:val="CodeinText"/>
        </w:rPr>
        <w:instrText>:</w:instrText>
      </w:r>
      <w:r w:rsidRPr="00E8230B">
        <w:instrText>value indicates difficulty of session</w:instrText>
      </w:r>
      <w:r>
        <w:instrText xml:space="preserve">" </w:instrText>
      </w:r>
      <w:r>
        <w:fldChar w:fldCharType="end"/>
      </w:r>
      <w:r w:rsidRPr="00E8230B">
        <w:t xml:space="preserve">. It does not have an identifier. </w:t>
      </w:r>
      <w:r w:rsidRPr="00E8230B">
        <w:rPr>
          <w:rStyle w:val="CodeinText"/>
        </w:rPr>
        <w:t>Level</w:t>
      </w:r>
      <w:r w:rsidRPr="00E8230B">
        <w:t xml:space="preserve"> belongs completely to the </w:t>
      </w:r>
      <w:r w:rsidRPr="00E8230B">
        <w:rPr>
          <w:rStyle w:val="CodeinText"/>
        </w:rPr>
        <w:t>Session</w:t>
      </w:r>
      <w:r w:rsidRPr="00E8230B">
        <w:t xml:space="preserve"> class. Without </w:t>
      </w:r>
      <w:r w:rsidRPr="00E8230B">
        <w:rPr>
          <w:rStyle w:val="CodeinText"/>
        </w:rPr>
        <w:t>Session</w:t>
      </w:r>
      <w:r w:rsidRPr="00E8230B">
        <w:t xml:space="preserve">, </w:t>
      </w:r>
      <w:r w:rsidRPr="00E8230B">
        <w:rPr>
          <w:rStyle w:val="CodeinText"/>
        </w:rPr>
        <w:t>Level</w:t>
      </w:r>
      <w:r w:rsidRPr="00E8230B">
        <w:t xml:space="preserve"> would have no context and would have no meaning. The purpose of </w:t>
      </w:r>
      <w:r w:rsidRPr="00E8230B">
        <w:rPr>
          <w:rStyle w:val="CodeinText"/>
        </w:rPr>
        <w:t>Level</w:t>
      </w:r>
      <w:r w:rsidRPr="00E8230B">
        <w:t xml:space="preserve"> is to denote the information that helps attendees of the conference choose what sessions may be appropriate. Being a value object, </w:t>
      </w:r>
      <w:r w:rsidRPr="00E8230B">
        <w:rPr>
          <w:rStyle w:val="CodeinText"/>
        </w:rPr>
        <w:t>Level</w:t>
      </w:r>
      <w:r w:rsidRPr="00E8230B">
        <w:t xml:space="preserve"> is defined by its properties and methods and has no identifier. It would not make sense to list out a collection or array of </w:t>
      </w:r>
      <w:r w:rsidRPr="00E8230B">
        <w:rPr>
          <w:rStyle w:val="CodeinText"/>
        </w:rPr>
        <w:t>Level</w:t>
      </w:r>
      <w:r w:rsidRPr="00E8230B">
        <w:t xml:space="preserve"> instances because without the </w:t>
      </w:r>
      <w:r w:rsidRPr="00E8230B">
        <w:rPr>
          <w:rStyle w:val="CodeinText"/>
        </w:rPr>
        <w:t>Session</w:t>
      </w:r>
      <w:r w:rsidRPr="00E8230B">
        <w:t xml:space="preserve">, it has no meaning or purpose. Its relationship with other entities gives it meaning. The </w:t>
      </w:r>
      <w:r w:rsidRPr="00E8230B">
        <w:rPr>
          <w:rStyle w:val="CodeinText"/>
        </w:rPr>
        <w:t>Session</w:t>
      </w:r>
      <w:r w:rsidRPr="00E8230B">
        <w:t xml:space="preserve"> it belongs to and the difficulty level information it includes give it the context to convey meaning in the application, and when some other code needs the session’s Level, it must ask the </w:t>
      </w:r>
      <w:r w:rsidRPr="00E8230B">
        <w:rPr>
          <w:rStyle w:val="CodeinText"/>
        </w:rPr>
        <w:t>Session</w:t>
      </w:r>
      <w:r w:rsidRPr="00E8230B">
        <w:t xml:space="preserve"> instance for the </w:t>
      </w:r>
      <w:r w:rsidRPr="00E8230B">
        <w:rPr>
          <w:rStyle w:val="CodeinText"/>
        </w:rPr>
        <w:t>Level</w:t>
      </w:r>
      <w:r w:rsidRPr="00E8230B">
        <w:t xml:space="preserve">. The </w:t>
      </w:r>
      <w:r w:rsidRPr="00E8230B">
        <w:rPr>
          <w:rStyle w:val="CodeinText"/>
        </w:rPr>
        <w:t>Session</w:t>
      </w:r>
      <w:r w:rsidRPr="00E8230B">
        <w:t xml:space="preserve"> object will hand back this object. Like </w:t>
      </w:r>
      <w:r w:rsidRPr="00E8230B">
        <w:rPr>
          <w:rStyle w:val="CodeinText"/>
        </w:rPr>
        <w:t>Level</w:t>
      </w:r>
      <w:r w:rsidRPr="00E8230B">
        <w:t>, other types without identifiers are value objects. Value objects are not glamorous and even describing them can be boring. The arrangement of entities and value objects into larger structures can be interesting.</w:t>
      </w:r>
    </w:p>
    <w:p w:rsidR="00607158" w:rsidRPr="00E8230B" w:rsidRDefault="00607158" w:rsidP="00607158">
      <w:pPr>
        <w:pStyle w:val="Body"/>
      </w:pPr>
      <w:r w:rsidRPr="00E8230B">
        <w:t xml:space="preserve">Entities and value objects are useful in separating responsibilities in a domain model, but there is more. If we need to load a </w:t>
      </w:r>
      <w:r w:rsidRPr="00E8230B">
        <w:rPr>
          <w:rStyle w:val="CodeinText"/>
        </w:rPr>
        <w:t>Conference</w:t>
      </w:r>
      <w:r w:rsidRPr="00E8230B">
        <w:t xml:space="preserve"> entity for the Austin .NET User Group Code Camp, what does that mean? We see that our </w:t>
      </w:r>
      <w:r w:rsidRPr="00E8230B">
        <w:rPr>
          <w:rStyle w:val="CodeinText"/>
        </w:rPr>
        <w:t>Conference</w:t>
      </w:r>
      <w:r w:rsidRPr="00E8230B">
        <w:t xml:space="preserve"> object can have many </w:t>
      </w:r>
      <w:r w:rsidRPr="00E8230B">
        <w:rPr>
          <w:rStyle w:val="CodeinText"/>
        </w:rPr>
        <w:t>Sessions</w:t>
      </w:r>
      <w:r w:rsidRPr="00E8230B">
        <w:t xml:space="preserve">, and that each </w:t>
      </w:r>
      <w:r w:rsidRPr="00E8230B">
        <w:rPr>
          <w:rStyle w:val="CodeinText"/>
        </w:rPr>
        <w:t>Session</w:t>
      </w:r>
      <w:r w:rsidRPr="00E8230B">
        <w:t xml:space="preserve"> has a </w:t>
      </w:r>
      <w:r w:rsidRPr="00E8230B">
        <w:rPr>
          <w:rStyle w:val="CodeinText"/>
        </w:rPr>
        <w:t>Speaker</w:t>
      </w:r>
      <w:r w:rsidRPr="00E8230B">
        <w:t xml:space="preserve">. Going further, a </w:t>
      </w:r>
      <w:r w:rsidRPr="00E8230B">
        <w:rPr>
          <w:rStyle w:val="CodeinText"/>
        </w:rPr>
        <w:t>Speaker</w:t>
      </w:r>
      <w:r w:rsidRPr="00E8230B">
        <w:t xml:space="preserve"> has a </w:t>
      </w:r>
      <w:r w:rsidRPr="00E8230B">
        <w:rPr>
          <w:rStyle w:val="CodeinText"/>
        </w:rPr>
        <w:t>WebsiteUrl</w:t>
      </w:r>
      <w:r w:rsidRPr="00E8230B">
        <w:t xml:space="preserve"> property. </w:t>
      </w:r>
      <w:r w:rsidRPr="00E8230B">
        <w:rPr>
          <w:rStyle w:val="CodeinText"/>
        </w:rPr>
        <w:t>Tracks</w:t>
      </w:r>
      <w:r w:rsidRPr="00E8230B">
        <w:t xml:space="preserve">, </w:t>
      </w:r>
      <w:r w:rsidRPr="00E8230B">
        <w:rPr>
          <w:rStyle w:val="CodeinText"/>
        </w:rPr>
        <w:t>Session</w:t>
      </w:r>
      <w:r w:rsidRPr="00E8230B">
        <w:t xml:space="preserve">s, </w:t>
      </w:r>
      <w:r w:rsidRPr="00E8230B">
        <w:rPr>
          <w:rStyle w:val="CodeinText"/>
        </w:rPr>
        <w:t>and Attendees</w:t>
      </w:r>
      <w:r w:rsidRPr="00E8230B">
        <w:t xml:space="preserve"> all have a relationship with a </w:t>
      </w:r>
      <w:r w:rsidRPr="00E8230B">
        <w:rPr>
          <w:rStyle w:val="CodeinText"/>
        </w:rPr>
        <w:t>Conference</w:t>
      </w:r>
      <w:r w:rsidRPr="00E8230B">
        <w:t xml:space="preserve">. When we need to deal with a </w:t>
      </w:r>
      <w:r w:rsidRPr="00E8230B">
        <w:rPr>
          <w:rStyle w:val="CodeinText"/>
        </w:rPr>
        <w:t>Conference</w:t>
      </w:r>
      <w:r w:rsidRPr="00E8230B">
        <w:t xml:space="preserve"> object, must we have all associated objects in memory for any operation to make sense? The answer is no. In </w:t>
      </w:r>
      <w:r>
        <w:t>DDD</w:t>
      </w:r>
      <w:r w:rsidRPr="00E8230B">
        <w:fldChar w:fldCharType="begin"/>
      </w:r>
      <w:r w:rsidRPr="00E8230B">
        <w:instrText xml:space="preserve"> XE "</w:instrText>
      </w:r>
      <w:r>
        <w:instrText>DDD:divide domain model</w:instrText>
      </w:r>
      <w:r w:rsidRPr="00E8230B">
        <w:instrText xml:space="preserve">" </w:instrText>
      </w:r>
      <w:r w:rsidRPr="00E8230B">
        <w:fldChar w:fldCharType="end"/>
      </w:r>
      <w:r w:rsidRPr="00E8230B">
        <w:t>, we divide our domain model into aggregates.</w:t>
      </w:r>
    </w:p>
    <w:p w:rsidR="00607158" w:rsidRPr="00E8230B" w:rsidRDefault="00607158" w:rsidP="00607158">
      <w:pPr>
        <w:pStyle w:val="Head2"/>
      </w:pPr>
      <w:bookmarkStart w:id="8" w:name="_Toc187488024"/>
      <w:bookmarkStart w:id="9" w:name="_Toc211836308"/>
      <w:bookmarkStart w:id="10" w:name="_Toc211836544"/>
      <w:bookmarkStart w:id="11" w:name="_Toc211836580"/>
      <w:bookmarkStart w:id="12" w:name="_Toc211838318"/>
      <w:bookmarkStart w:id="13" w:name="_Toc226364331"/>
      <w:bookmarkStart w:id="14" w:name="_Toc227226881"/>
      <w:bookmarkStart w:id="15" w:name="_Toc231358040"/>
      <w:r w:rsidRPr="00E8230B">
        <w:t>2.2.2 Aggregates</w:t>
      </w:r>
      <w:bookmarkEnd w:id="8"/>
      <w:bookmarkEnd w:id="9"/>
      <w:bookmarkEnd w:id="10"/>
      <w:bookmarkEnd w:id="11"/>
      <w:bookmarkEnd w:id="12"/>
      <w:bookmarkEnd w:id="13"/>
      <w:bookmarkEnd w:id="14"/>
      <w:bookmarkEnd w:id="15"/>
      <w:r w:rsidRPr="00E8230B">
        <w:fldChar w:fldCharType="begin"/>
      </w:r>
      <w:r w:rsidRPr="00E8230B">
        <w:instrText xml:space="preserve"> XE "</w:instrText>
      </w:r>
      <w:r>
        <w:instrText>a</w:instrText>
      </w:r>
      <w:r w:rsidRPr="00E8230B">
        <w:instrText xml:space="preserve">ggregate" </w:instrText>
      </w:r>
      <w:r w:rsidRPr="00E8230B">
        <w:fldChar w:fldCharType="end"/>
      </w:r>
    </w:p>
    <w:p w:rsidR="00607158" w:rsidRDefault="00607158" w:rsidP="00607158">
      <w:pPr>
        <w:pStyle w:val="Body"/>
      </w:pPr>
      <w:r w:rsidRPr="00E8230B">
        <w:t xml:space="preserve">Aggregates are groups of objects that work and live together. We group them along natural operational lines, and one entity serves as the </w:t>
      </w:r>
      <w:r w:rsidRPr="00E8230B">
        <w:rPr>
          <w:rStyle w:val="Italics"/>
        </w:rPr>
        <w:t>aggregate root</w:t>
      </w:r>
      <w:r w:rsidRPr="00E8230B">
        <w:rPr>
          <w:rStyle w:val="Italics"/>
        </w:rPr>
        <w:fldChar w:fldCharType="begin"/>
      </w:r>
      <w:r w:rsidRPr="00E8230B">
        <w:instrText xml:space="preserve"> XE "</w:instrText>
      </w:r>
      <w:r w:rsidRPr="00E8230B">
        <w:rPr>
          <w:rStyle w:val="Italics"/>
        </w:rPr>
        <w:instrText>aggregate</w:instrText>
      </w:r>
      <w:r>
        <w:rPr>
          <w:rStyle w:val="Italics"/>
        </w:rPr>
        <w:instrText>:</w:instrText>
      </w:r>
      <w:r w:rsidRPr="00E8230B">
        <w:rPr>
          <w:rStyle w:val="Italics"/>
        </w:rPr>
        <w:instrText>root</w:instrText>
      </w:r>
      <w:r w:rsidRPr="00E8230B">
        <w:instrText xml:space="preserve">" </w:instrText>
      </w:r>
      <w:r w:rsidRPr="00E8230B">
        <w:rPr>
          <w:rStyle w:val="Italics"/>
        </w:rPr>
        <w:fldChar w:fldCharType="end"/>
      </w:r>
      <w:r w:rsidRPr="00E8230B">
        <w:t xml:space="preserve">. The aggregate root serves as the entry point and the hub of operations for all objects in the aggregate. An aggregate can have many objects, or it can just be a single entity, but the aggregate root is always an entity since </w:t>
      </w:r>
      <w:r>
        <w:t>it</w:t>
      </w:r>
      <w:r w:rsidRPr="00E8230B">
        <w:t xml:space="preserve"> must be able to stand on its own, and only entities can stand on their own. In figure 2.2, we see some of the aggregates for CodeCampServer</w:t>
      </w:r>
      <w:r w:rsidRPr="00E8230B">
        <w:fldChar w:fldCharType="begin"/>
      </w:r>
      <w:r w:rsidRPr="00E8230B">
        <w:instrText xml:space="preserve"> XE "CodeCampServer</w:instrText>
      </w:r>
      <w:r>
        <w:instrText>:aggregates</w:instrText>
      </w:r>
      <w:r w:rsidRPr="00E8230B">
        <w:instrText xml:space="preserve">" </w:instrText>
      </w:r>
      <w:r w:rsidRPr="00E8230B">
        <w:fldChar w:fldCharType="end"/>
      </w:r>
      <w:r w:rsidRPr="00E8230B">
        <w:t xml:space="preserve">, with the </w:t>
      </w:r>
      <w:r w:rsidRPr="00E8230B">
        <w:rPr>
          <w:rStyle w:val="CodeinText"/>
        </w:rPr>
        <w:t>Conference</w:t>
      </w:r>
      <w:r w:rsidRPr="00E8230B">
        <w:t xml:space="preserve"> aggregate in the center.</w:t>
      </w:r>
    </w:p>
    <w:p w:rsidR="00607158" w:rsidRDefault="00607158" w:rsidP="00607158">
      <w:r>
        <w:rPr>
          <w:noProof/>
        </w:rPr>
        <w:lastRenderedPageBreak/>
        <w:drawing>
          <wp:inline distT="0" distB="0" distL="0" distR="0">
            <wp:extent cx="4800600" cy="4375785"/>
            <wp:effectExtent l="19050" t="0" r="0" b="0"/>
            <wp:docPr id="2" name="Picture 1" descr="order aggre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aggregate.png"/>
                    <pic:cNvPicPr/>
                  </pic:nvPicPr>
                  <pic:blipFill>
                    <a:blip r:embed="rId9" cstate="print"/>
                    <a:stretch>
                      <a:fillRect/>
                    </a:stretch>
                  </pic:blipFill>
                  <pic:spPr>
                    <a:xfrm>
                      <a:off x="0" y="0"/>
                      <a:ext cx="4800600" cy="4375785"/>
                    </a:xfrm>
                    <a:prstGeom prst="rect">
                      <a:avLst/>
                    </a:prstGeom>
                  </pic:spPr>
                </pic:pic>
              </a:graphicData>
            </a:graphic>
          </wp:inline>
        </w:drawing>
      </w:r>
    </w:p>
    <w:p w:rsidR="00607158" w:rsidRPr="00E8230B" w:rsidRDefault="00607158" w:rsidP="00607158">
      <w:pPr>
        <w:pStyle w:val="FigureCaption"/>
      </w:pPr>
      <w:r w:rsidRPr="00E8230B">
        <w:t xml:space="preserve">Figure 2.2 The </w:t>
      </w:r>
      <w:r w:rsidRPr="00A64C86">
        <w:rPr>
          <w:rStyle w:val="CodeinText"/>
        </w:rPr>
        <w:t>Conference</w:t>
      </w:r>
      <w:r w:rsidRPr="00E8230B">
        <w:t xml:space="preserve"> aggregate</w:t>
      </w:r>
    </w:p>
    <w:p w:rsidR="00607158" w:rsidRPr="00E8230B" w:rsidRDefault="00607158" w:rsidP="00607158">
      <w:pPr>
        <w:pStyle w:val="Body"/>
      </w:pPr>
      <w:r w:rsidRPr="00E8230B">
        <w:t>The aggregate root</w:t>
      </w:r>
      <w:r w:rsidRPr="00E8230B">
        <w:fldChar w:fldCharType="begin"/>
      </w:r>
      <w:r w:rsidRPr="00E8230B">
        <w:instrText xml:space="preserve"> XE "</w:instrText>
      </w:r>
      <w:r w:rsidRPr="00E8230B">
        <w:rPr>
          <w:rStyle w:val="Italics"/>
        </w:rPr>
        <w:instrText>aggregate</w:instrText>
      </w:r>
      <w:r>
        <w:rPr>
          <w:rStyle w:val="Italics"/>
        </w:rPr>
        <w:instrText>s:</w:instrText>
      </w:r>
      <w:r w:rsidRPr="00E8230B">
        <w:rPr>
          <w:rStyle w:val="Italics"/>
        </w:rPr>
        <w:instrText>root</w:instrText>
      </w:r>
      <w:r w:rsidRPr="00E8230B">
        <w:instrText xml:space="preserve">" </w:instrText>
      </w:r>
      <w:r w:rsidRPr="00E8230B">
        <w:fldChar w:fldCharType="end"/>
      </w:r>
      <w:r w:rsidRPr="00E8230B">
        <w:t xml:space="preserve"> is the </w:t>
      </w:r>
      <w:r w:rsidRPr="00E8230B">
        <w:rPr>
          <w:rStyle w:val="CodeinText"/>
        </w:rPr>
        <w:t>Conference</w:t>
      </w:r>
      <w:r w:rsidRPr="00E8230B">
        <w:t xml:space="preserve"> class, and another member of the Conference aggregate is </w:t>
      </w:r>
      <w:r w:rsidRPr="00E8230B">
        <w:rPr>
          <w:rStyle w:val="CodeinText"/>
        </w:rPr>
        <w:t>Attendee</w:t>
      </w:r>
      <w:r w:rsidRPr="00E8230B">
        <w:t xml:space="preserve">. This is not the complete </w:t>
      </w:r>
      <w:r w:rsidRPr="00E8230B">
        <w:rPr>
          <w:rStyle w:val="CodeinText"/>
        </w:rPr>
        <w:t>Conference</w:t>
      </w:r>
      <w:r w:rsidRPr="00E8230B">
        <w:t xml:space="preserve"> aggregate, but it demonstrates some conventions of the aggregate pattern. It may seem trivial that we classify this object in the </w:t>
      </w:r>
      <w:r w:rsidRPr="00E8230B">
        <w:rPr>
          <w:rStyle w:val="CodeinText"/>
        </w:rPr>
        <w:t>Conference</w:t>
      </w:r>
      <w:r w:rsidRPr="00E8230B">
        <w:t xml:space="preserve"> aggregate, but specifying ownership is valuable. We have specified that the </w:t>
      </w:r>
      <w:r w:rsidRPr="00E8230B">
        <w:rPr>
          <w:rStyle w:val="CodeinText"/>
        </w:rPr>
        <w:t>Conference</w:t>
      </w:r>
      <w:r w:rsidRPr="00E8230B">
        <w:t xml:space="preserve"> type owns the types in the </w:t>
      </w:r>
      <w:r w:rsidRPr="00E8230B">
        <w:rPr>
          <w:rStyle w:val="CodeinText"/>
        </w:rPr>
        <w:t>Conference</w:t>
      </w:r>
      <w:r w:rsidRPr="00E8230B">
        <w:t xml:space="preserve"> aggregate. Objects in other aggregates are not allowed to have a durable relationship with the nonroot objects in the </w:t>
      </w:r>
      <w:r w:rsidRPr="002B24D6">
        <w:rPr>
          <w:rStyle w:val="CodeinText"/>
        </w:rPr>
        <w:t>Conference</w:t>
      </w:r>
      <w:r w:rsidRPr="00E8230B">
        <w:t xml:space="preserve"> aggregate. </w:t>
      </w:r>
    </w:p>
    <w:p w:rsidR="00607158" w:rsidRPr="00E8230B" w:rsidRDefault="00607158" w:rsidP="00607158">
      <w:pPr>
        <w:pStyle w:val="CalloutHead"/>
      </w:pPr>
      <w:r w:rsidRPr="00E8230B">
        <w:t>Note</w:t>
      </w:r>
    </w:p>
    <w:p w:rsidR="00607158" w:rsidRPr="00E8230B" w:rsidRDefault="00607158" w:rsidP="00607158">
      <w:pPr>
        <w:pStyle w:val="Callout"/>
      </w:pPr>
      <w:r w:rsidRPr="00E8230B">
        <w:rPr>
          <w:rStyle w:val="CodeinText"/>
        </w:rPr>
        <w:lastRenderedPageBreak/>
        <w:t>Session</w:t>
      </w:r>
      <w:r w:rsidRPr="00E8230B">
        <w:t xml:space="preserve"> holds a reference to </w:t>
      </w:r>
      <w:r w:rsidRPr="00E8230B">
        <w:rPr>
          <w:rStyle w:val="CodeinText"/>
        </w:rPr>
        <w:t>Track</w:t>
      </w:r>
      <w:r w:rsidRPr="00E8230B">
        <w:t xml:space="preserve">, which is another aggregate root. Types in an aggregate are allowed to hold references to other aggregate roots only, not to other nonroot types in a different aggregate. For instance, even if only </w:t>
      </w:r>
      <w:r>
        <w:t>five</w:t>
      </w:r>
      <w:r w:rsidRPr="00E8230B">
        <w:t xml:space="preserve"> </w:t>
      </w:r>
      <w:r w:rsidRPr="00E8230B">
        <w:rPr>
          <w:rStyle w:val="CodeinText"/>
        </w:rPr>
        <w:t>Attendee</w:t>
      </w:r>
      <w:r w:rsidRPr="00E8230B">
        <w:t xml:space="preserve">s could attend a session, </w:t>
      </w:r>
      <w:r w:rsidRPr="00E8230B">
        <w:rPr>
          <w:rStyle w:val="CodeinText"/>
        </w:rPr>
        <w:t>Session</w:t>
      </w:r>
      <w:r w:rsidRPr="00E8230B">
        <w:t xml:space="preserve"> would not be allowed to have a reference to the several </w:t>
      </w:r>
      <w:r w:rsidRPr="00E8230B">
        <w:rPr>
          <w:rStyle w:val="CodeinText"/>
        </w:rPr>
        <w:t>Attendee</w:t>
      </w:r>
      <w:r w:rsidRPr="00E8230B">
        <w:t xml:space="preserve"> instances because </w:t>
      </w:r>
      <w:r w:rsidRPr="00E8230B">
        <w:rPr>
          <w:rStyle w:val="CodeinText"/>
        </w:rPr>
        <w:t>Attendee</w:t>
      </w:r>
      <w:r w:rsidRPr="00E8230B">
        <w:t xml:space="preserve"> is a nonroot type in the </w:t>
      </w:r>
      <w:r w:rsidRPr="00E8230B">
        <w:rPr>
          <w:rStyle w:val="CodeinText"/>
        </w:rPr>
        <w:t>Conference</w:t>
      </w:r>
      <w:r w:rsidRPr="00E8230B">
        <w:t xml:space="preserve"> aggregate. In short, if a type belongs to an aggregate, types in other aggregates must not hold a durable reference. </w:t>
      </w:r>
    </w:p>
    <w:p w:rsidR="00607158" w:rsidRPr="00E8230B" w:rsidRDefault="00607158" w:rsidP="00607158">
      <w:pPr>
        <w:pStyle w:val="Body1"/>
      </w:pPr>
      <w:r w:rsidRPr="00E8230B">
        <w:t>The separation into aggregates enables the application to work with domain objects easily. If we did not draw aggregate boundaries, the entire domain model could easily devolve into a ball of spaghetti references. Conceivably, we wouldn’t be able to use any objects without the entire object graph loaded into memory. Aggregate boundaries</w:t>
      </w:r>
      <w:r>
        <w:fldChar w:fldCharType="begin"/>
      </w:r>
      <w:r>
        <w:instrText xml:space="preserve"> XE "a</w:instrText>
      </w:r>
      <w:r w:rsidRPr="00E8230B">
        <w:instrText>ggregate</w:instrText>
      </w:r>
      <w:r>
        <w:instrText>s:</w:instrText>
      </w:r>
      <w:r w:rsidRPr="00E8230B">
        <w:instrText>boundaries</w:instrText>
      </w:r>
      <w:r>
        <w:instrText xml:space="preserve">" </w:instrText>
      </w:r>
      <w:r>
        <w:fldChar w:fldCharType="end"/>
      </w:r>
      <w:r w:rsidRPr="00E8230B">
        <w:t xml:space="preserve"> help us to define how much of the domain model is necessary for an interesting operation. For instance, if we want to show conference information on a screen with the location, directions, sessions, and speakers, we don’t need to load the entire object graph. We only need the </w:t>
      </w:r>
      <w:r w:rsidRPr="00FE467F">
        <w:rPr>
          <w:rStyle w:val="CodeinText"/>
        </w:rPr>
        <w:t>Conference</w:t>
      </w:r>
      <w:r w:rsidRPr="00E8230B">
        <w:t xml:space="preserve"> aggregate and the other aggregate roots that are necessary. In fact, if we need only the start and end date for the conference, we would not even have to load the entire </w:t>
      </w:r>
      <w:r w:rsidRPr="00FE467F">
        <w:rPr>
          <w:rStyle w:val="CodeinText"/>
        </w:rPr>
        <w:t>Conference</w:t>
      </w:r>
      <w:r w:rsidRPr="00E8230B">
        <w:t xml:space="preserve"> aggregate. Now that we are discussing how much of the object graph to load, you might wonder why we haven’t </w:t>
      </w:r>
      <w:r>
        <w:t>yet</w:t>
      </w:r>
      <w:r w:rsidRPr="00E8230B">
        <w:t xml:space="preserve"> discussed persistence to a database.</w:t>
      </w:r>
    </w:p>
    <w:p w:rsidR="00607158" w:rsidRPr="00E8230B" w:rsidRDefault="00607158" w:rsidP="00607158">
      <w:pPr>
        <w:pStyle w:val="Head2"/>
      </w:pPr>
      <w:bookmarkStart w:id="16" w:name="_Toc187488025"/>
      <w:bookmarkStart w:id="17" w:name="_Toc211836309"/>
      <w:bookmarkStart w:id="18" w:name="_Toc211836545"/>
      <w:bookmarkStart w:id="19" w:name="_Toc211836581"/>
      <w:bookmarkStart w:id="20" w:name="_Toc211838319"/>
      <w:bookmarkStart w:id="21" w:name="_Toc226364332"/>
      <w:bookmarkStart w:id="22" w:name="_Toc227226882"/>
      <w:bookmarkStart w:id="23" w:name="_Toc231358041"/>
      <w:r w:rsidRPr="00E8230B">
        <w:t>2.2.3 Persistence</w:t>
      </w:r>
      <w:r w:rsidRPr="00E8230B">
        <w:fldChar w:fldCharType="begin"/>
      </w:r>
      <w:r w:rsidRPr="00E8230B">
        <w:instrText xml:space="preserve"> XE "</w:instrText>
      </w:r>
      <w:r>
        <w:instrText>p</w:instrText>
      </w:r>
      <w:r w:rsidRPr="00E8230B">
        <w:instrText xml:space="preserve">ersistence" </w:instrText>
      </w:r>
      <w:r w:rsidRPr="00E8230B">
        <w:fldChar w:fldCharType="end"/>
      </w:r>
      <w:r w:rsidRPr="00E8230B">
        <w:t xml:space="preserve"> for the domain model</w:t>
      </w:r>
      <w:bookmarkEnd w:id="16"/>
      <w:bookmarkEnd w:id="17"/>
      <w:bookmarkEnd w:id="18"/>
      <w:bookmarkEnd w:id="19"/>
      <w:bookmarkEnd w:id="20"/>
      <w:bookmarkEnd w:id="21"/>
      <w:bookmarkEnd w:id="22"/>
      <w:bookmarkEnd w:id="23"/>
    </w:p>
    <w:p w:rsidR="00607158" w:rsidRPr="00E8230B" w:rsidRDefault="00607158" w:rsidP="00607158">
      <w:pPr>
        <w:pStyle w:val="Body1"/>
      </w:pPr>
      <w:r w:rsidRPr="00E8230B">
        <w:t xml:space="preserve">For this book, persistence is just not that interesting. Sure, we can imagine how we might load and save these objects from and to a relational database, xml files, web services, </w:t>
      </w:r>
      <w:r>
        <w:t>and so on,</w:t>
      </w:r>
      <w:r w:rsidRPr="00E8230B">
        <w:t xml:space="preserve"> but when designing a domain model, persistence concerns are mostly orthogonal to the model. For most business applications, we’ll have to durably save the state of the application somehow, but the domain model should not have to care whether that persistence is to XML files, a relational database, an object database, or if the entire state of the application is just kept around in memory.</w:t>
      </w:r>
    </w:p>
    <w:p w:rsidR="00607158" w:rsidRPr="00E8230B" w:rsidRDefault="00607158" w:rsidP="00607158">
      <w:pPr>
        <w:pStyle w:val="CalloutHead"/>
      </w:pPr>
      <w:r w:rsidRPr="00E8230B">
        <w:t>note</w:t>
      </w:r>
    </w:p>
    <w:p w:rsidR="00607158" w:rsidRPr="00E8230B" w:rsidRDefault="00607158" w:rsidP="00607158">
      <w:pPr>
        <w:pStyle w:val="Callout"/>
      </w:pPr>
      <w:r w:rsidRPr="00E8230B">
        <w:t>Persistence is interesting and necessary for real applications. We are not discussing specific data access techniques because that topic is orthogonal to the ASP.NET MVC Framework. The MVC Framework is a presentation layer concern, and it can work with many data access strategies. Your back-end data access decisions do not change if you use the ASP.NET MVC Framework instead of Web Forms, Windows Forms</w:t>
      </w:r>
      <w:r w:rsidRPr="00E8230B">
        <w:fldChar w:fldCharType="begin"/>
      </w:r>
      <w:r w:rsidRPr="00E8230B">
        <w:instrText xml:space="preserve"> XE "WinForms" </w:instrText>
      </w:r>
      <w:r w:rsidRPr="00E8230B">
        <w:fldChar w:fldCharType="end"/>
      </w:r>
      <w:r w:rsidRPr="00E8230B">
        <w:t>, WPF</w:t>
      </w:r>
      <w:r w:rsidRPr="00E8230B">
        <w:fldChar w:fldCharType="begin"/>
      </w:r>
      <w:r w:rsidRPr="00E8230B">
        <w:instrText xml:space="preserve"> XE "WPF" </w:instrText>
      </w:r>
      <w:r w:rsidRPr="00E8230B">
        <w:fldChar w:fldCharType="end"/>
      </w:r>
      <w:r w:rsidRPr="00E8230B">
        <w:t>, Silverlight,</w:t>
      </w:r>
      <w:r w:rsidRPr="00E8230B">
        <w:fldChar w:fldCharType="begin"/>
      </w:r>
      <w:r w:rsidRPr="00E8230B">
        <w:instrText xml:space="preserve"> XE "Silverlight" </w:instrText>
      </w:r>
      <w:r w:rsidRPr="00E8230B">
        <w:fldChar w:fldCharType="end"/>
      </w:r>
      <w:r w:rsidRPr="00E8230B">
        <w:t xml:space="preserve"> or even a console UI.</w:t>
      </w:r>
    </w:p>
    <w:p w:rsidR="00607158" w:rsidRDefault="00607158" w:rsidP="00607158">
      <w:pPr>
        <w:pStyle w:val="Body1"/>
      </w:pPr>
      <w:r w:rsidRPr="00E8230B">
        <w:t xml:space="preserve">Regardless of the persistence mechanism, the domain model includes a concept for loading and saving object state. Notice how we are not talking about loading and saving data. In the domain model, we are concerned about objects, not data. We need to load object state and persist object state. We do that using </w:t>
      </w:r>
      <w:r w:rsidRPr="00E8230B">
        <w:rPr>
          <w:rStyle w:val="Italics"/>
        </w:rPr>
        <w:t>repository</w:t>
      </w:r>
      <w:r w:rsidRPr="00E8230B">
        <w:rPr>
          <w:rStyle w:val="Italics"/>
        </w:rPr>
        <w:fldChar w:fldCharType="begin"/>
      </w:r>
      <w:r w:rsidRPr="00E8230B">
        <w:instrText xml:space="preserve"> XE "</w:instrText>
      </w:r>
      <w:r w:rsidRPr="00E8230B">
        <w:rPr>
          <w:rStyle w:val="Italics"/>
        </w:rPr>
        <w:instrText>repository</w:instrText>
      </w:r>
      <w:r w:rsidRPr="00E8230B">
        <w:instrText xml:space="preserve">" </w:instrText>
      </w:r>
      <w:r w:rsidRPr="00E8230B">
        <w:rPr>
          <w:rStyle w:val="Italics"/>
        </w:rPr>
        <w:fldChar w:fldCharType="end"/>
      </w:r>
      <w:r w:rsidRPr="00E8230B">
        <w:t xml:space="preserve"> types. In domain-driven design</w:t>
      </w:r>
      <w:r w:rsidRPr="00E8230B">
        <w:fldChar w:fldCharType="begin"/>
      </w:r>
      <w:r w:rsidRPr="00E8230B">
        <w:instrText xml:space="preserve"> XE "</w:instrText>
      </w:r>
      <w:r>
        <w:instrText>DDD:repository for each aggregate</w:instrText>
      </w:r>
      <w:r w:rsidRPr="00E8230B">
        <w:instrText xml:space="preserve">" </w:instrText>
      </w:r>
      <w:r w:rsidRPr="00E8230B">
        <w:fldChar w:fldCharType="end"/>
      </w:r>
      <w:r w:rsidRPr="00E8230B">
        <w:t xml:space="preserve">, we dedicate </w:t>
      </w:r>
      <w:r w:rsidRPr="00E8230B">
        <w:lastRenderedPageBreak/>
        <w:t xml:space="preserve">a repository to each aggregate, and the repository is responsible for loading and saving object state. The repository performs the operations on the aggregate root only. In the case of the </w:t>
      </w:r>
      <w:r w:rsidRPr="00FE467F">
        <w:rPr>
          <w:rStyle w:val="CodeinText"/>
        </w:rPr>
        <w:t>Conference</w:t>
      </w:r>
      <w:r w:rsidRPr="00FE467F">
        <w:t xml:space="preserve"> aggregate,</w:t>
      </w:r>
      <w:r w:rsidRPr="00E8230B">
        <w:t xml:space="preserve"> we’ll work with a type called </w:t>
      </w:r>
      <w:r w:rsidRPr="00E8230B">
        <w:rPr>
          <w:rStyle w:val="CodeinText"/>
        </w:rPr>
        <w:t>IConferenceRepository</w:t>
      </w:r>
      <w:r w:rsidRPr="00E8230B">
        <w:t xml:space="preserve">. In figure 2.3, we see the repository whose responsibility it is to perform persistence operations on the </w:t>
      </w:r>
      <w:r w:rsidRPr="00FE467F">
        <w:rPr>
          <w:rStyle w:val="CodeinText"/>
        </w:rPr>
        <w:t>Conference</w:t>
      </w:r>
      <w:r w:rsidRPr="00E8230B">
        <w:t xml:space="preserve"> aggregate.</w:t>
      </w:r>
    </w:p>
    <w:p w:rsidR="00607158" w:rsidRDefault="00607158" w:rsidP="00607158">
      <w:r w:rsidRPr="00607158">
        <w:drawing>
          <wp:inline distT="0" distB="0" distL="0" distR="0">
            <wp:extent cx="4800600" cy="1736725"/>
            <wp:effectExtent l="19050" t="0" r="0" b="0"/>
            <wp:docPr id="3" name="Picture 2" descr="reposi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es.png"/>
                    <pic:cNvPicPr/>
                  </pic:nvPicPr>
                  <pic:blipFill>
                    <a:blip r:embed="rId10" cstate="print"/>
                    <a:stretch>
                      <a:fillRect/>
                    </a:stretch>
                  </pic:blipFill>
                  <pic:spPr>
                    <a:xfrm>
                      <a:off x="0" y="0"/>
                      <a:ext cx="4800600" cy="1736725"/>
                    </a:xfrm>
                    <a:prstGeom prst="rect">
                      <a:avLst/>
                    </a:prstGeom>
                  </pic:spPr>
                </pic:pic>
              </a:graphicData>
            </a:graphic>
          </wp:inline>
        </w:drawing>
      </w:r>
    </w:p>
    <w:p w:rsidR="00607158" w:rsidRPr="00E8230B" w:rsidRDefault="00607158" w:rsidP="00607158">
      <w:pPr>
        <w:pStyle w:val="FigureCaption"/>
      </w:pPr>
      <w:r w:rsidRPr="00E8230B">
        <w:t xml:space="preserve">Figure 2.3 </w:t>
      </w:r>
      <w:r w:rsidRPr="006D3965">
        <w:rPr>
          <w:rStyle w:val="CodeinText"/>
        </w:rPr>
        <w:t>IConferenceRepository</w:t>
      </w:r>
      <w:r w:rsidRPr="00E8230B">
        <w:t>–all persistence operations on the aggregate root</w:t>
      </w:r>
    </w:p>
    <w:p w:rsidR="00607158" w:rsidRPr="00E8230B" w:rsidRDefault="00607158" w:rsidP="00607158">
      <w:pPr>
        <w:pStyle w:val="Body"/>
      </w:pPr>
      <w:r w:rsidRPr="00E8230B">
        <w:t xml:space="preserve">For more examples, we have a repository for each aggregate in our domain model. Some of them are: </w:t>
      </w:r>
    </w:p>
    <w:p w:rsidR="00607158" w:rsidRPr="00607158" w:rsidRDefault="00607158" w:rsidP="00607158">
      <w:pPr>
        <w:pStyle w:val="ListBullet"/>
      </w:pPr>
      <w:r w:rsidRPr="00E8230B">
        <w:rPr>
          <w:rStyle w:val="CodeinText"/>
        </w:rPr>
        <w:t>IConferenceRepository</w:t>
      </w:r>
      <w:r w:rsidRPr="00607158">
        <w:t xml:space="preserve">–Persistence operations on the </w:t>
      </w:r>
      <w:r w:rsidRPr="00607158">
        <w:rPr>
          <w:rStyle w:val="CodeinText"/>
        </w:rPr>
        <w:t>Conference</w:t>
      </w:r>
      <w:r w:rsidRPr="00607158">
        <w:t xml:space="preserve"> aggregate</w:t>
      </w:r>
    </w:p>
    <w:p w:rsidR="00607158" w:rsidRPr="00607158" w:rsidRDefault="00607158" w:rsidP="00607158">
      <w:pPr>
        <w:pStyle w:val="ListBullet"/>
      </w:pPr>
      <w:r w:rsidRPr="00FE467F">
        <w:rPr>
          <w:rStyle w:val="CodeinText"/>
        </w:rPr>
        <w:t>ISessionRepository</w:t>
      </w:r>
      <w:r w:rsidRPr="00607158">
        <w:t xml:space="preserve">–Persistence operations on the </w:t>
      </w:r>
      <w:r w:rsidRPr="00607158">
        <w:rPr>
          <w:rStyle w:val="CodeinText"/>
        </w:rPr>
        <w:t>Session</w:t>
      </w:r>
      <w:r w:rsidRPr="00607158">
        <w:t xml:space="preserve"> aggregate</w:t>
      </w:r>
    </w:p>
    <w:p w:rsidR="00607158" w:rsidRPr="00607158" w:rsidRDefault="00607158" w:rsidP="00607158">
      <w:pPr>
        <w:pStyle w:val="ListBullet"/>
        <w:rPr>
          <w:rStyle w:val="CodeinText"/>
        </w:rPr>
      </w:pPr>
      <w:r w:rsidRPr="00FE467F">
        <w:rPr>
          <w:rStyle w:val="CodeinText"/>
        </w:rPr>
        <w:t>ITimeSlotRepository</w:t>
      </w:r>
      <w:r w:rsidRPr="00607158">
        <w:t>–</w:t>
      </w:r>
      <w:r w:rsidRPr="00607158">
        <w:rPr>
          <w:rStyle w:val="CodeinText"/>
        </w:rPr>
        <w:t>P</w:t>
      </w:r>
      <w:r w:rsidRPr="00607158">
        <w:t xml:space="preserve">ersistence operations on the </w:t>
      </w:r>
      <w:r w:rsidRPr="00607158">
        <w:rPr>
          <w:rStyle w:val="CodeinText"/>
        </w:rPr>
        <w:t>TimeSlot</w:t>
      </w:r>
      <w:r w:rsidRPr="00607158">
        <w:t xml:space="preserve"> aggregate</w:t>
      </w:r>
    </w:p>
    <w:p w:rsidR="00607158" w:rsidRPr="00607158" w:rsidRDefault="00607158" w:rsidP="00607158">
      <w:pPr>
        <w:pStyle w:val="ListBullet"/>
      </w:pPr>
      <w:r w:rsidRPr="00FE467F">
        <w:rPr>
          <w:rStyle w:val="CodeinText"/>
        </w:rPr>
        <w:t>ITrackRepository</w:t>
      </w:r>
      <w:r w:rsidRPr="00607158">
        <w:t xml:space="preserve">–Persistence operations on the </w:t>
      </w:r>
      <w:r w:rsidRPr="00607158">
        <w:rPr>
          <w:rStyle w:val="CodeinText"/>
        </w:rPr>
        <w:t>Session</w:t>
      </w:r>
      <w:r w:rsidRPr="00607158">
        <w:t xml:space="preserve"> </w:t>
      </w:r>
      <w:r w:rsidRPr="00607158">
        <w:rPr>
          <w:rStyle w:val="CodeinText"/>
        </w:rPr>
        <w:t>Track</w:t>
      </w:r>
      <w:r w:rsidRPr="00607158">
        <w:t xml:space="preserve"> aggregate</w:t>
      </w:r>
    </w:p>
    <w:p w:rsidR="00607158" w:rsidRPr="00E8230B" w:rsidRDefault="00607158" w:rsidP="00607158">
      <w:pPr>
        <w:pStyle w:val="Body"/>
      </w:pPr>
      <w:r w:rsidRPr="00FE467F">
        <w:t xml:space="preserve">Let’s examine the </w:t>
      </w:r>
      <w:r w:rsidRPr="00FE467F">
        <w:rPr>
          <w:rStyle w:val="CodeinText"/>
        </w:rPr>
        <w:t>Conference</w:t>
      </w:r>
      <w:r w:rsidRPr="00FE467F">
        <w:t xml:space="preserve"> aggregate o</w:t>
      </w:r>
      <w:r w:rsidRPr="00E8230B">
        <w:t xml:space="preserve">nce again as it relates to persistence. Suppose that when managing a Code Camp with this application we add several attendees. In the application we would add </w:t>
      </w:r>
      <w:r w:rsidRPr="00E8230B">
        <w:rPr>
          <w:rStyle w:val="CodeinText"/>
        </w:rPr>
        <w:t>Attendee</w:t>
      </w:r>
      <w:r w:rsidRPr="00E8230B">
        <w:t xml:space="preserve"> instances to our </w:t>
      </w:r>
      <w:r w:rsidRPr="00E8230B">
        <w:rPr>
          <w:rStyle w:val="CodeinText"/>
        </w:rPr>
        <w:t>Conference</w:t>
      </w:r>
      <w:r w:rsidRPr="00E8230B">
        <w:t xml:space="preserve"> instance and then pass our </w:t>
      </w:r>
      <w:r w:rsidRPr="00E8230B">
        <w:rPr>
          <w:rStyle w:val="CodeinText"/>
        </w:rPr>
        <w:t>Conference</w:t>
      </w:r>
      <w:r w:rsidRPr="00E8230B">
        <w:t xml:space="preserve"> to the </w:t>
      </w:r>
      <w:r w:rsidRPr="00E8230B">
        <w:rPr>
          <w:rStyle w:val="CodeinText"/>
        </w:rPr>
        <w:t>Save()</w:t>
      </w:r>
      <w:r w:rsidRPr="00E8230B">
        <w:t xml:space="preserve"> method of </w:t>
      </w:r>
      <w:r w:rsidRPr="00E8230B">
        <w:rPr>
          <w:rStyle w:val="CodeinText"/>
        </w:rPr>
        <w:t>IConferenceRepository</w:t>
      </w:r>
      <w:r w:rsidRPr="00E8230B">
        <w:t xml:space="preserve">. The repository would be responsible for saving the </w:t>
      </w:r>
      <w:r w:rsidRPr="00E8230B">
        <w:rPr>
          <w:rStyle w:val="CodeinText"/>
        </w:rPr>
        <w:t>Attendee</w:t>
      </w:r>
      <w:r w:rsidRPr="00E8230B">
        <w:t xml:space="preserve"> instances as well because these objects live within the </w:t>
      </w:r>
      <w:r w:rsidRPr="004472B7">
        <w:rPr>
          <w:rStyle w:val="CodeinText"/>
        </w:rPr>
        <w:t>Conference</w:t>
      </w:r>
      <w:r w:rsidRPr="004472B7">
        <w:t xml:space="preserve"> aggregate. The repository’s responsibility is to manage persistence for the </w:t>
      </w:r>
      <w:r w:rsidRPr="004472B7">
        <w:rPr>
          <w:rStyle w:val="CodeinText"/>
        </w:rPr>
        <w:t>Conference</w:t>
      </w:r>
      <w:r w:rsidRPr="00E8230B">
        <w:t xml:space="preserve"> aggregate, which means every object in the aggregate.</w:t>
      </w:r>
    </w:p>
    <w:p w:rsidR="00607158" w:rsidRPr="00E8230B" w:rsidRDefault="00607158" w:rsidP="00607158">
      <w:pPr>
        <w:pStyle w:val="Body"/>
      </w:pPr>
      <w:r w:rsidRPr="00E8230B">
        <w:t>You are probably wondering what mechanism we are using for persistence because we still have not mentioned it. With this book, you can download the full source code and examine the classes that implement our repository interfaces, but for the purpose of exploring the ASP.NET MVC Framework, we find it irrelevant and a distraction to explore the data access code, and we’ll keep this book’s focus on the presentation layer</w:t>
      </w:r>
      <w:r w:rsidRPr="00E8230B">
        <w:fldChar w:fldCharType="begin"/>
      </w:r>
      <w:r w:rsidRPr="00E8230B">
        <w:instrText xml:space="preserve"> XE "presentation layer</w:instrText>
      </w:r>
      <w:r>
        <w:instrText>:book focus on</w:instrText>
      </w:r>
      <w:r w:rsidRPr="00E8230B">
        <w:instrText xml:space="preserve">" </w:instrText>
      </w:r>
      <w:r w:rsidRPr="00E8230B">
        <w:fldChar w:fldCharType="end"/>
      </w:r>
      <w:r w:rsidRPr="00E8230B">
        <w:t xml:space="preserve">, which is where the ASP.NET MVC Framework lives. The repository interfaces will provide the objects we need to work with for all the examples in this book, and the controller classes will depend on </w:t>
      </w:r>
      <w:r w:rsidRPr="00E8230B">
        <w:lastRenderedPageBreak/>
        <w:t>these repository interfaces as well as other logical service types. Since data access and a screen controller have completely different concerns, a screen controller in this book will never concern itself with how any sort of data access is performed, or that data access is happening at all. A screen controller will call methods on dependencies</w:t>
      </w:r>
      <w:r w:rsidRPr="00E8230B">
        <w:fldChar w:fldCharType="begin"/>
      </w:r>
      <w:r w:rsidRPr="00E8230B">
        <w:instrText xml:space="preserve"> XE "dependencies" </w:instrText>
      </w:r>
      <w:r w:rsidRPr="00E8230B">
        <w:fldChar w:fldCharType="end"/>
      </w:r>
      <w:r w:rsidRPr="00E8230B">
        <w:t xml:space="preserve">, which will often be repositories, and when calling the </w:t>
      </w:r>
      <w:r w:rsidRPr="00E8230B">
        <w:rPr>
          <w:rStyle w:val="CodeinText"/>
        </w:rPr>
        <w:t xml:space="preserve">Save() </w:t>
      </w:r>
      <w:r w:rsidRPr="00E8230B">
        <w:t xml:space="preserve">method on </w:t>
      </w:r>
      <w:r w:rsidRPr="00E8230B">
        <w:rPr>
          <w:rStyle w:val="CodeinText"/>
        </w:rPr>
        <w:t>IConferenceRepository</w:t>
      </w:r>
      <w:r w:rsidRPr="00E8230B">
        <w:t xml:space="preserve">, the screen controller does not care whether the implementation saves the object in an in-memory cache, an XML file, or a relational database. The controller will merely call the repository and trust that what is behind the interface will work appropriately. </w:t>
      </w:r>
    </w:p>
    <w:p w:rsidR="00607158" w:rsidRPr="00E8230B" w:rsidRDefault="00607158" w:rsidP="00607158">
      <w:pPr>
        <w:pStyle w:val="CalloutHead"/>
      </w:pPr>
      <w:r w:rsidRPr="00E8230B">
        <w:t>note</w:t>
      </w:r>
    </w:p>
    <w:p w:rsidR="00607158" w:rsidRPr="00E8230B" w:rsidRDefault="00607158" w:rsidP="00607158">
      <w:pPr>
        <w:pStyle w:val="Callout"/>
      </w:pPr>
      <w:r w:rsidRPr="00E8230B">
        <w:t>No doubt you have seen some examples where controller actions directly contain data access code. With LINQ to SQL</w:t>
      </w:r>
      <w:r>
        <w:fldChar w:fldCharType="begin"/>
      </w:r>
      <w:r>
        <w:instrText xml:space="preserve"> XE "</w:instrText>
      </w:r>
      <w:r w:rsidRPr="00E8230B">
        <w:instrText>LINQ to SQL</w:instrText>
      </w:r>
      <w:r>
        <w:instrText xml:space="preserve">" </w:instrText>
      </w:r>
      <w:r>
        <w:fldChar w:fldCharType="end"/>
      </w:r>
      <w:r w:rsidRPr="00E8230B">
        <w:t xml:space="preserve"> being new and growing in popularity, conference talks are featuring ASP.NET MVC Framework demos where a controller action performs a LINQ to SQL query. This works for small or short-lived applications, but it is inappropriate for long-lived business applications</w:t>
      </w:r>
      <w:r w:rsidRPr="00E8230B">
        <w:fldChar w:fldCharType="begin"/>
      </w:r>
      <w:r w:rsidRPr="00E8230B">
        <w:instrText xml:space="preserve"> XE "business applications</w:instrText>
      </w:r>
      <w:r>
        <w:instrText>:long-lived</w:instrText>
      </w:r>
      <w:r w:rsidRPr="00E8230B">
        <w:instrText xml:space="preserve">" </w:instrText>
      </w:r>
      <w:r w:rsidRPr="00E8230B">
        <w:fldChar w:fldCharType="end"/>
      </w:r>
      <w:r w:rsidRPr="00E8230B">
        <w:t xml:space="preserve"> because of the coupling. For years, the industry has known that coupling presentation concerns with data access concerns is a recipe for disaster. These concepts gave birth to the well-known “data access layer.</w:t>
      </w:r>
      <w:r w:rsidRPr="00E8230B">
        <w:fldChar w:fldCharType="begin"/>
      </w:r>
      <w:r w:rsidRPr="00E8230B">
        <w:instrText xml:space="preserve"> XE "data access layer" </w:instrText>
      </w:r>
      <w:r w:rsidRPr="00E8230B">
        <w:fldChar w:fldCharType="end"/>
      </w:r>
      <w:r w:rsidRPr="00E8230B">
        <w:t xml:space="preserve">” When using the ASP.NET MVC Framework, a controller </w:t>
      </w:r>
      <w:r>
        <w:t>is</w:t>
      </w:r>
      <w:r w:rsidRPr="00E8230B">
        <w:t xml:space="preserve"> part of the presentation layer. The best practice still stands to avoid putting data access in your presentation layer; any data access concern in a controller action creates technical debt</w:t>
      </w:r>
      <w:r w:rsidRPr="00E8230B">
        <w:fldChar w:fldCharType="begin"/>
      </w:r>
      <w:r w:rsidRPr="00E8230B">
        <w:instrText xml:space="preserve"> XE "technical debt" </w:instrText>
      </w:r>
      <w:r w:rsidRPr="00E8230B">
        <w:fldChar w:fldCharType="end"/>
      </w:r>
      <w:r w:rsidRPr="00E8230B">
        <w:t xml:space="preserve"> that will put a tax on maintenance for the life of the application.</w:t>
      </w:r>
    </w:p>
    <w:p w:rsidR="00607158" w:rsidRPr="00E8230B" w:rsidRDefault="00607158" w:rsidP="00607158">
      <w:pPr>
        <w:pStyle w:val="Body1"/>
      </w:pPr>
      <w:r w:rsidRPr="00E8230B">
        <w:t>One benefit that we can capitalize on immediately when separating our data access layer from the presentation and business layers is unit testing. While unit testing</w:t>
      </w:r>
      <w:r w:rsidRPr="00E8230B">
        <w:fldChar w:fldCharType="begin"/>
      </w:r>
      <w:r w:rsidRPr="00E8230B">
        <w:instrText xml:space="preserve"> XE "unit testing" </w:instrText>
      </w:r>
      <w:r w:rsidRPr="00E8230B">
        <w:fldChar w:fldCharType="end"/>
      </w:r>
      <w:r w:rsidRPr="00E8230B">
        <w:t xml:space="preserve"> our screen controllers, you will notice we frequently fake out the repository</w:t>
      </w:r>
      <w:r>
        <w:t xml:space="preserve"> </w:t>
      </w:r>
      <w:r w:rsidRPr="00E8230B">
        <w:t xml:space="preserve">interfaces so that they return a canned list of objects as the context for a test. Unit testing controllers should never involve any persistence mechanism or exercise external dependencies. We’ll cover the unit testing of controllers in much more detail in </w:t>
      </w:r>
      <w:r>
        <w:t>c</w:t>
      </w:r>
      <w:r w:rsidRPr="00E8230B">
        <w:t>hapter 3, but in a unit test</w:t>
      </w:r>
      <w:r>
        <w:fldChar w:fldCharType="begin"/>
      </w:r>
      <w:r>
        <w:instrText xml:space="preserve"> XE "</w:instrText>
      </w:r>
      <w:r w:rsidRPr="00E8230B">
        <w:instrText>unit test</w:instrText>
      </w:r>
      <w:r>
        <w:instrText xml:space="preserve">:substitute object provided" </w:instrText>
      </w:r>
      <w:r>
        <w:fldChar w:fldCharType="end"/>
      </w:r>
      <w:r w:rsidRPr="00E8230B">
        <w:t>, the repository implementation will never come into play. A substitute object will always be provided for the interface.</w:t>
      </w:r>
    </w:p>
    <w:p w:rsidR="00607158" w:rsidRPr="00E8230B" w:rsidRDefault="00607158" w:rsidP="00607158">
      <w:pPr>
        <w:pStyle w:val="Body"/>
      </w:pPr>
      <w:r w:rsidRPr="00E8230B">
        <w:t>At this point, we have enough information about our domain model to proceed, but the domain model is not the only type of model that we need. The domain model</w:t>
      </w:r>
      <w:r>
        <w:fldChar w:fldCharType="begin"/>
      </w:r>
      <w:r>
        <w:instrText xml:space="preserve"> XE "</w:instrText>
      </w:r>
      <w:r w:rsidRPr="00E8230B">
        <w:instrText>domain model</w:instrText>
      </w:r>
      <w:r>
        <w:instrText xml:space="preserve">:why important" </w:instrText>
      </w:r>
      <w:r>
        <w:fldChar w:fldCharType="end"/>
      </w:r>
      <w:r w:rsidRPr="00E8230B">
        <w:t xml:space="preserve"> is important because it represents unique concepts in the real world as they really are. A conference can have many attendees, so that is how we model it. An attendee describes a person who is coming to the conference, and that is how we represent it in code. Now, what about a schedule listing? When listing the time slots, sessions, and speakers, how do we work with that in the presentation layer (in our screens)?</w:t>
      </w:r>
    </w:p>
    <w:p w:rsidR="00607158" w:rsidRPr="00607158" w:rsidRDefault="00607158" w:rsidP="00607158"/>
    <w:sectPr w:rsidR="00607158" w:rsidRPr="00607158" w:rsidSect="00B92776">
      <w:headerReference w:type="even" r:id="rId11"/>
      <w:headerReference w:type="default" r:id="rId12"/>
      <w:footerReference w:type="even" r:id="rId13"/>
      <w:footerReference w:type="default"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2C1" w:rsidRDefault="00D042C1">
      <w:r>
        <w:separator/>
      </w:r>
    </w:p>
    <w:p w:rsidR="00D042C1" w:rsidRDefault="00D042C1"/>
  </w:endnote>
  <w:endnote w:type="continuationSeparator" w:id="0">
    <w:p w:rsidR="00D042C1" w:rsidRDefault="00D042C1">
      <w:r>
        <w:continuationSeparator/>
      </w:r>
    </w:p>
    <w:p w:rsidR="00D042C1" w:rsidRDefault="00D042C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2C1" w:rsidRDefault="00D042C1">
      <w:r>
        <w:separator/>
      </w:r>
    </w:p>
    <w:p w:rsidR="00D042C1" w:rsidRDefault="00D042C1"/>
  </w:footnote>
  <w:footnote w:type="continuationSeparator" w:id="0">
    <w:p w:rsidR="00D042C1" w:rsidRDefault="00D042C1">
      <w:r>
        <w:continuationSeparator/>
      </w:r>
    </w:p>
    <w:p w:rsidR="00D042C1" w:rsidRDefault="00D042C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86551A"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607158">
      <w:rPr>
        <w:noProof/>
      </w:rPr>
      <w:t>8</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607158">
        <w:rPr>
          <w:noProof/>
        </w:rPr>
        <w:t>1/4/2010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607158">
        <w:rPr>
          <w:noProof/>
        </w:rPr>
        <w:t>1/4/2010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607158">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1506"/>
  </w:hdrShapeDefaults>
  <w:footnotePr>
    <w:numRestart w:val="eachSect"/>
    <w:footnote w:id="-1"/>
    <w:footnote w:id="0"/>
  </w:footnotePr>
  <w:endnotePr>
    <w:endnote w:id="-1"/>
    <w:endnote w:id="0"/>
  </w:endnotePr>
  <w:compat/>
  <w:rsids>
    <w:rsidRoot w:val="000A1602"/>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A1602"/>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F1201"/>
    <w:rsid w:val="002F4D34"/>
    <w:rsid w:val="00305BDC"/>
    <w:rsid w:val="0031190B"/>
    <w:rsid w:val="003217CA"/>
    <w:rsid w:val="00326F66"/>
    <w:rsid w:val="00327B8E"/>
    <w:rsid w:val="00331168"/>
    <w:rsid w:val="00331DA7"/>
    <w:rsid w:val="00360455"/>
    <w:rsid w:val="00363155"/>
    <w:rsid w:val="00376157"/>
    <w:rsid w:val="003848AA"/>
    <w:rsid w:val="003A1EA1"/>
    <w:rsid w:val="003A36BE"/>
    <w:rsid w:val="003A3CE7"/>
    <w:rsid w:val="003C2391"/>
    <w:rsid w:val="003C4FE4"/>
    <w:rsid w:val="003E4AE2"/>
    <w:rsid w:val="003F3294"/>
    <w:rsid w:val="004216EF"/>
    <w:rsid w:val="00430B6B"/>
    <w:rsid w:val="00435ADE"/>
    <w:rsid w:val="00453B8A"/>
    <w:rsid w:val="00460A70"/>
    <w:rsid w:val="00471E42"/>
    <w:rsid w:val="00472589"/>
    <w:rsid w:val="0048007C"/>
    <w:rsid w:val="00491541"/>
    <w:rsid w:val="00491BFB"/>
    <w:rsid w:val="00495AD7"/>
    <w:rsid w:val="00496FD1"/>
    <w:rsid w:val="004A44C7"/>
    <w:rsid w:val="004C330F"/>
    <w:rsid w:val="005063F2"/>
    <w:rsid w:val="00511E7A"/>
    <w:rsid w:val="00516647"/>
    <w:rsid w:val="00517E4D"/>
    <w:rsid w:val="00553572"/>
    <w:rsid w:val="005A2A40"/>
    <w:rsid w:val="005A5837"/>
    <w:rsid w:val="005B1BA2"/>
    <w:rsid w:val="005C65A8"/>
    <w:rsid w:val="005D2F86"/>
    <w:rsid w:val="005D3A9F"/>
    <w:rsid w:val="005D7972"/>
    <w:rsid w:val="005F1BFA"/>
    <w:rsid w:val="006024A5"/>
    <w:rsid w:val="00607158"/>
    <w:rsid w:val="006150B4"/>
    <w:rsid w:val="006155CC"/>
    <w:rsid w:val="006305BF"/>
    <w:rsid w:val="0064126F"/>
    <w:rsid w:val="00644D70"/>
    <w:rsid w:val="00652905"/>
    <w:rsid w:val="00656211"/>
    <w:rsid w:val="006664F9"/>
    <w:rsid w:val="00683071"/>
    <w:rsid w:val="00693F51"/>
    <w:rsid w:val="006A3B75"/>
    <w:rsid w:val="006B193D"/>
    <w:rsid w:val="006B719F"/>
    <w:rsid w:val="006C619B"/>
    <w:rsid w:val="006D4F2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214"/>
    <w:rsid w:val="00786472"/>
    <w:rsid w:val="007955B0"/>
    <w:rsid w:val="00796F11"/>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551A"/>
    <w:rsid w:val="00866DF5"/>
    <w:rsid w:val="008819F2"/>
    <w:rsid w:val="008A2F65"/>
    <w:rsid w:val="008B36B6"/>
    <w:rsid w:val="008B7248"/>
    <w:rsid w:val="008C5570"/>
    <w:rsid w:val="008E447F"/>
    <w:rsid w:val="008E63C5"/>
    <w:rsid w:val="008E6F3E"/>
    <w:rsid w:val="0090208D"/>
    <w:rsid w:val="00911034"/>
    <w:rsid w:val="0092458C"/>
    <w:rsid w:val="0093415A"/>
    <w:rsid w:val="009354C8"/>
    <w:rsid w:val="009378B5"/>
    <w:rsid w:val="00957AA4"/>
    <w:rsid w:val="00970301"/>
    <w:rsid w:val="00976212"/>
    <w:rsid w:val="00977424"/>
    <w:rsid w:val="00992F78"/>
    <w:rsid w:val="009C1AA4"/>
    <w:rsid w:val="009C31BD"/>
    <w:rsid w:val="009E0D29"/>
    <w:rsid w:val="009E1DFE"/>
    <w:rsid w:val="009F0DB6"/>
    <w:rsid w:val="009F522C"/>
    <w:rsid w:val="00A31B4E"/>
    <w:rsid w:val="00A34F3E"/>
    <w:rsid w:val="00A45365"/>
    <w:rsid w:val="00A60A34"/>
    <w:rsid w:val="00A74BA3"/>
    <w:rsid w:val="00A91949"/>
    <w:rsid w:val="00A94B75"/>
    <w:rsid w:val="00A951A5"/>
    <w:rsid w:val="00AA4ED3"/>
    <w:rsid w:val="00AA52F0"/>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5796D"/>
    <w:rsid w:val="00B62E65"/>
    <w:rsid w:val="00B819F4"/>
    <w:rsid w:val="00B92776"/>
    <w:rsid w:val="00BA72AD"/>
    <w:rsid w:val="00BB1AF0"/>
    <w:rsid w:val="00BC232F"/>
    <w:rsid w:val="00BC3385"/>
    <w:rsid w:val="00BD3DFF"/>
    <w:rsid w:val="00BE5771"/>
    <w:rsid w:val="00BF7722"/>
    <w:rsid w:val="00C06310"/>
    <w:rsid w:val="00C3434F"/>
    <w:rsid w:val="00C37343"/>
    <w:rsid w:val="00C46759"/>
    <w:rsid w:val="00C516D0"/>
    <w:rsid w:val="00C530B7"/>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042C1"/>
    <w:rsid w:val="00D1232F"/>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35BED"/>
    <w:rsid w:val="00E45499"/>
    <w:rsid w:val="00E55EE0"/>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C1A69"/>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omaindrivendesign.org/"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26</TotalTime>
  <Pages>8</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18128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9</cp:revision>
  <cp:lastPrinted>2001-01-25T15:37:00Z</cp:lastPrinted>
  <dcterms:created xsi:type="dcterms:W3CDTF">2010-01-04T02:30:00Z</dcterms:created>
  <dcterms:modified xsi:type="dcterms:W3CDTF">2010-01-05T04:14:00Z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