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1A56C7" w:rsidP="00491541">
      <w:pPr>
        <w:pStyle w:val="COChapterNumber"/>
      </w:pPr>
      <w:r>
        <w:t>19</w:t>
      </w:r>
    </w:p>
    <w:p w:rsidR="001A56C7" w:rsidRDefault="001A56C7" w:rsidP="001A56C7">
      <w:pPr>
        <w:pStyle w:val="COChapterTitle"/>
      </w:pPr>
      <w:r>
        <w:t>Lightweight Controllers</w:t>
      </w:r>
    </w:p>
    <w:p w:rsidR="00DC0015" w:rsidRDefault="00DC0015" w:rsidP="00DC0015">
      <w:pPr>
        <w:pStyle w:val="Body"/>
      </w:pPr>
    </w:p>
    <w:p w:rsidR="00DC0015" w:rsidRDefault="00DC0015" w:rsidP="00DC0015">
      <w:pPr>
        <w:pStyle w:val="Body"/>
      </w:pPr>
      <w:r>
        <w:t>This chapter covers</w:t>
      </w:r>
    </w:p>
    <w:p w:rsidR="00DC0015" w:rsidRDefault="00DC0015" w:rsidP="00DC0015">
      <w:pPr>
        <w:pStyle w:val="Body"/>
      </w:pPr>
      <w:r>
        <w:t>How lightweight controllers can make programming easier</w:t>
      </w:r>
    </w:p>
    <w:p w:rsidR="00DC0015" w:rsidRDefault="00DC0015" w:rsidP="00DC0015">
      <w:pPr>
        <w:pStyle w:val="Body"/>
      </w:pPr>
      <w:r>
        <w:t>Decorating action results to apply common behavior</w:t>
      </w:r>
    </w:p>
    <w:p w:rsidR="00DC0015" w:rsidRDefault="00DC0015" w:rsidP="00DC0015">
      <w:pPr>
        <w:pStyle w:val="Body"/>
      </w:pPr>
      <w:r>
        <w:t>How to manage common view data without filter attributes</w:t>
      </w:r>
    </w:p>
    <w:p w:rsidR="00DC0015" w:rsidRDefault="00DC0015" w:rsidP="00DC0015">
      <w:pPr>
        <w:pStyle w:val="Body"/>
      </w:pPr>
      <w:r>
        <w:t>Using a hub and spoke architecture</w:t>
      </w:r>
    </w:p>
    <w:p w:rsidR="00DC0015" w:rsidRPr="00DC0015" w:rsidRDefault="00DC0015" w:rsidP="00DC0015">
      <w:pPr>
        <w:pStyle w:val="Body"/>
      </w:pPr>
    </w:p>
    <w:p w:rsidR="00A83DB6" w:rsidRDefault="00A83DB6" w:rsidP="00A83DB6">
      <w:pPr>
        <w:pStyle w:val="Head1"/>
      </w:pPr>
      <w:r>
        <w:t>19.2 Why lightweight controllers</w:t>
      </w:r>
    </w:p>
    <w:p w:rsidR="00A83DB6" w:rsidRDefault="00A83DB6" w:rsidP="00A83DB6">
      <w:pPr>
        <w:pStyle w:val="Head2"/>
      </w:pPr>
      <w:r>
        <w:t>19.2.1 Testing</w:t>
      </w:r>
    </w:p>
    <w:p w:rsidR="00A83DB6" w:rsidRDefault="00A83DB6" w:rsidP="00A83DB6">
      <w:pPr>
        <w:pStyle w:val="Head2"/>
      </w:pPr>
      <w:r>
        <w:t>19.2.2 Maintainability</w:t>
      </w:r>
    </w:p>
    <w:p w:rsidR="00A83DB6" w:rsidRDefault="00A83DB6" w:rsidP="00A83DB6">
      <w:pPr>
        <w:pStyle w:val="Head1"/>
      </w:pPr>
      <w:r>
        <w:t>19.2 Decorating action results</w:t>
      </w:r>
    </w:p>
    <w:p w:rsidR="00A83DB6" w:rsidRDefault="00A83DB6" w:rsidP="00A83DB6">
      <w:pPr>
        <w:pStyle w:val="Head2"/>
      </w:pPr>
      <w:r>
        <w:t>19.2.1 AutoMapActionResult</w:t>
      </w:r>
    </w:p>
    <w:p w:rsidR="00A83DB6" w:rsidRDefault="00A83DB6" w:rsidP="00A83DB6">
      <w:pPr>
        <w:pStyle w:val="Head1"/>
      </w:pPr>
      <w:r>
        <w:t>19.3 Managing common view data</w:t>
      </w:r>
    </w:p>
    <w:p w:rsidR="00A83DB6" w:rsidRDefault="00A83DB6" w:rsidP="00A83DB6">
      <w:pPr>
        <w:pStyle w:val="Head1"/>
      </w:pPr>
      <w:r>
        <w:t>19.4 Leveraging an application bus for a simple hub and spoke architecture</w:t>
      </w:r>
    </w:p>
    <w:p w:rsidR="00DC0015" w:rsidRPr="00DC0015" w:rsidRDefault="00DC0015" w:rsidP="00DC0015">
      <w:pPr>
        <w:pStyle w:val="Head1"/>
      </w:pPr>
      <w:r>
        <w:t>19.5 Summary</w:t>
      </w:r>
    </w:p>
    <w:sectPr w:rsidR="00DC0015" w:rsidRPr="00DC0015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03B" w:rsidRDefault="00C1103B">
      <w:r>
        <w:separator/>
      </w:r>
    </w:p>
    <w:p w:rsidR="00C1103B" w:rsidRDefault="00C1103B"/>
  </w:endnote>
  <w:endnote w:type="continuationSeparator" w:id="0">
    <w:p w:rsidR="00C1103B" w:rsidRDefault="00C1103B">
      <w:r>
        <w:continuationSeparator/>
      </w:r>
    </w:p>
    <w:p w:rsidR="00C1103B" w:rsidRDefault="00C1103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03B" w:rsidRDefault="00C1103B">
      <w:r>
        <w:separator/>
      </w:r>
    </w:p>
    <w:p w:rsidR="00C1103B" w:rsidRDefault="00C1103B"/>
  </w:footnote>
  <w:footnote w:type="continuationSeparator" w:id="0">
    <w:p w:rsidR="00C1103B" w:rsidRDefault="00C1103B">
      <w:r>
        <w:continuationSeparator/>
      </w:r>
    </w:p>
    <w:p w:rsidR="00C1103B" w:rsidRDefault="00C1103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4146D7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DC0015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DC0015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DC0015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1A56C7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A56C7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146D7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1DE4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0D26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83DB6"/>
    <w:rsid w:val="00A91949"/>
    <w:rsid w:val="00A94B75"/>
    <w:rsid w:val="00A951A5"/>
    <w:rsid w:val="00AA4ED3"/>
    <w:rsid w:val="00AA52F0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1103B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0015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4</cp:revision>
  <cp:lastPrinted>2001-01-25T15:37:00Z</cp:lastPrinted>
  <dcterms:created xsi:type="dcterms:W3CDTF">2010-01-04T02:32:00Z</dcterms:created>
  <dcterms:modified xsi:type="dcterms:W3CDTF">2010-01-04T03:36:00Z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