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723432" w:rsidRDefault="00723432" w:rsidP="00F721C4">
      <w:pPr>
        <w:pStyle w:val="ListBullet"/>
      </w:pPr>
      <w:r>
        <w:t>Using T4MVC to help manage links and URLs</w:t>
      </w:r>
    </w:p>
    <w:p w:rsidR="00723432" w:rsidRPr="00F721C4" w:rsidRDefault="00723432" w:rsidP="00F721C4">
      <w:pPr>
        <w:pStyle w:val="ListBullet"/>
      </w:pPr>
      <w:r>
        <w:t>Applying security to separate areas</w:t>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Areas allow us to segregate controllers, models and views into different physical locations.  In this chapter, we will examine</w:t>
      </w:r>
      <w:r w:rsidR="00061435">
        <w:t xml:space="preserve"> using areas to separate our application's different concerns.  Next, we will use the T4MVC templates to help us generate our URLs and links between areas.  Finally, we will look at securing content separated into areas.</w:t>
      </w:r>
    </w:p>
    <w:p w:rsidR="009212EF" w:rsidRDefault="009212EF" w:rsidP="009212EF">
      <w:pPr>
        <w:pStyle w:val="Head1"/>
      </w:pPr>
      <w:r>
        <w:t>21.1 Creating a basic Area</w:t>
      </w:r>
    </w:p>
    <w:p w:rsidR="00061435" w:rsidRPr="00061435" w:rsidRDefault="00061435" w:rsidP="00061435">
      <w:pPr>
        <w:pStyle w:val="Body1"/>
      </w:pPr>
    </w:p>
    <w:p w:rsidR="009212EF" w:rsidRDefault="009212EF" w:rsidP="009212EF">
      <w:pPr>
        <w:pStyle w:val="Head1"/>
      </w:pPr>
      <w:r>
        <w:t>21.2 Managing links and URLs with T4MVC</w:t>
      </w:r>
    </w:p>
    <w:p w:rsidR="009212EF" w:rsidRPr="009212EF" w:rsidRDefault="009212EF" w:rsidP="009212EF">
      <w:pPr>
        <w:pStyle w:val="Head1"/>
      </w:pPr>
      <w:r>
        <w:t>21.3 Securing Areas</w:t>
      </w:r>
    </w:p>
    <w:sectPr w:rsidR="009212EF" w:rsidRPr="009212EF"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062" w:rsidRDefault="00C46062">
      <w:r>
        <w:separator/>
      </w:r>
    </w:p>
    <w:p w:rsidR="00C46062" w:rsidRDefault="00C46062"/>
  </w:endnote>
  <w:endnote w:type="continuationSeparator" w:id="0">
    <w:p w:rsidR="00C46062" w:rsidRDefault="00C46062">
      <w:r>
        <w:continuationSeparator/>
      </w:r>
    </w:p>
    <w:p w:rsidR="00C46062" w:rsidRDefault="00C4606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062" w:rsidRDefault="00C46062">
      <w:r>
        <w:separator/>
      </w:r>
    </w:p>
    <w:p w:rsidR="00C46062" w:rsidRDefault="00C46062"/>
  </w:footnote>
  <w:footnote w:type="continuationSeparator" w:id="0">
    <w:p w:rsidR="00C46062" w:rsidRDefault="00C46062">
      <w:r>
        <w:continuationSeparator/>
      </w:r>
    </w:p>
    <w:p w:rsidR="00C46062" w:rsidRDefault="00C4606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5A29F2"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0602CA">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F721C4">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F721C4">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152A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2290"/>
  </w:hdrShapeDefaults>
  <w:footnotePr>
    <w:numRestart w:val="eachSect"/>
    <w:footnote w:id="-1"/>
    <w:footnote w:id="0"/>
  </w:footnotePr>
  <w:endnotePr>
    <w:endnote w:id="-1"/>
    <w:endnote w:id="0"/>
  </w:endnotePr>
  <w:compat/>
  <w:rsids>
    <w:rsidRoot w:val="00D768BB"/>
    <w:rsid w:val="00011EF3"/>
    <w:rsid w:val="0001713C"/>
    <w:rsid w:val="0003082E"/>
    <w:rsid w:val="00042567"/>
    <w:rsid w:val="00051CCD"/>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152A6"/>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68BB"/>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721C4"/>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386</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2</cp:revision>
  <cp:lastPrinted>2001-01-25T15:37:00Z</cp:lastPrinted>
  <dcterms:created xsi:type="dcterms:W3CDTF">2010-01-04T01:33:00Z</dcterms:created>
  <dcterms:modified xsi:type="dcterms:W3CDTF">2010-02-08T04:21:00Z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