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360"/>
        <w:jc w:val="center"/>
      </w:pPr>
      <w:r>
        <w:rPr>
          <w:rFonts w:ascii="Times New Roman" w:cs="Times New Roman" w:eastAsia="Times New Roman" w:hAnsi="Times New Roman"/>
          <w:b/>
          <w:bCs/>
          <w:sz w:val="40"/>
          <w:szCs w:val="40"/>
        </w:rPr>
        <w:t xml:space="preserve">Readings 5</w:t>
      </w:r>
    </w:p>
    <w:p>
      <w:pPr>
        <w:spacing w:after="120"/>
        <w:jc w:val="center"/>
      </w:pPr>
      <w:r>
        <w:rPr>
          <w:rFonts w:ascii="Times New Roman" w:cs="Times New Roman" w:eastAsia="Times New Roman" w:hAnsi="Times New Roman"/>
          <w:sz w:val="24"/>
          <w:szCs w:val="24"/>
        </w:rPr>
        <w:t xml:space="preserve">Artificial Intelligence in Robotics</w:t>
      </w:r>
    </w:p>
    <w:p>
      <w:pPr>
        <w:jc w:val="center"/>
      </w:pPr>
      <w:r>
        <w:rPr>
          <w:rFonts w:ascii="Times New Roman" w:cs="Times New Roman" w:eastAsia="Times New Roman" w:hAnsi="Times New Roman"/>
          <w:sz w:val="24"/>
          <w:szCs w:val="24"/>
        </w:rPr>
        <w:t xml:space="preserve">ENGR 6010 - 01</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Connor Jarrett</w:t>
      </w:r>
    </w:p>
    <w:p>
      <w:pPr>
        <w:spacing w:after="120"/>
      </w:pPr>
      <w:r>
        <w:rPr>
          <w:rFonts w:ascii="Times New Roman" w:cs="Times New Roman" w:eastAsia="Times New Roman" w:hAnsi="Times New Roman"/>
          <w:sz w:val="24"/>
          <w:szCs w:val="24"/>
        </w:rPr>
        <w:t xml:space="preserve">10/20/2026</w:t>
      </w:r>
    </w:p>
    <w:p>
      <w:pPr>
        <w:spacing w:after="120"/>
      </w:pPr>
      <w:r>
        <w:rPr>
          <w:rFonts w:ascii="Times New Roman" w:cs="Times New Roman" w:eastAsia="Times New Roman" w:hAnsi="Times New Roman"/>
          <w:sz w:val="24"/>
          <w:szCs w:val="24"/>
        </w:rPr>
        <w:t xml:space="preserve">Professor Hongbo Zhang</w:t>
      </w:r>
    </w:p>
    <w:p>
      <w:r>
        <w:br w:type="page"/>
      </w:r>
    </w:p>
    <w:p>
      <w:pPr>
        <w:spacing w:after="120" w:before="280"/>
      </w:pPr>
      <w:r>
        <w:rPr>
          <w:rFonts w:ascii="Times New Roman" w:cs="Times New Roman" w:eastAsia="Times New Roman" w:hAnsi="Times New Roman"/>
          <w:b/>
          <w:bCs/>
          <w:sz w:val="28"/>
          <w:szCs w:val="28"/>
        </w:rPr>
        <w:t xml:space="preserve">Primary Reading Article Chosen</w:t>
      </w:r>
    </w:p>
    <w:p>
      <w:pPr>
        <w:spacing w:after="160"/>
      </w:pPr>
      <w:r>
        <w:rPr>
          <w:rFonts w:ascii="Times New Roman" w:cs="Times New Roman" w:eastAsia="Times New Roman" w:hAnsi="Times New Roman"/>
          <w:sz w:val="24"/>
          <w:szCs w:val="24"/>
        </w:rPr>
        <w:t xml:space="preserve">Learning Agile and Dynamic Motor Skills for Legged Robots (Hwangbo et al., 2019 / ANYmal) Science Robotics / arXiv Open Access: Hwangbo, J., Lee, J., Dosovitskiy, A., Bellicoso, D., Tsounis, V., Koltun, V., &amp; Hutter, M. The seminal quadrupedal deep RL paper establishing physics simulation training, neural actuator network modeling, joint PD target tracking, and zero-shot sim-to-real transfer to physical legged robots.</w:t>
      </w:r>
      <w:r>
        <w:rPr>
          <w:rFonts w:ascii="Times New Roman" w:cs="Times New Roman" w:eastAsia="Times New Roman" w:hAnsi="Times New Roman"/>
          <w:sz w:val="24"/>
          <w:szCs w:val="24"/>
        </w:rPr>
        <w:t xml:space="preserve"> </w:t>
      </w:r>
      <w:hyperlink w:history="1" r:id="rIdctq6s7tu4xb1nj5rzoajq">
        <w:r>
          <w:rPr>
            <w:rFonts w:ascii="Times New Roman" w:cs="Times New Roman" w:eastAsia="Times New Roman" w:hAnsi="Times New Roman"/>
            <w:color w:val="467886"/>
            <w:sz w:val="24"/>
            <w:szCs w:val="24"/>
            <w:u w:val="single"/>
          </w:rPr>
          <w:t xml:space="preserve">https://arxiv.org/abs/1901.08652</w:t>
        </w:r>
      </w:hyperlink>
    </w:p>
    <w:p>
      <w:pPr>
        <w:pStyle w:val="ListParagraph"/>
        <w:numPr>
          <w:ilvl w:val="0"/>
          <w:numId w:val="2"/>
        </w:numPr>
        <w:spacing w:after="60"/>
      </w:pPr>
      <w:r>
        <w:rPr>
          <w:rFonts w:ascii="Times New Roman" w:cs="Times New Roman" w:eastAsia="Times New Roman" w:hAnsi="Times New Roman"/>
          <w:sz w:val="24"/>
          <w:szCs w:val="24"/>
        </w:rPr>
        <w:t xml:space="preserve">This article tackles a common problem in legged robotics: hand-designed controllers take months of expert tuning, and while reinforcement learning (RL) could learn a controller automatically, training on a real robot is slow, expensive, and risky. Training in simulation is cheaper, but those policies usually fail on hardware because of the “reality gap.” The authors work with ANYmal, a dog-sized quadruped of about 32 kg with 12 series-elastic actuators that are very hard to model analytically. Their method has four steps. They build a rigid-body model of the robot and randomize its inertial properties, then train an “actuator network,” a small MLP that predicts the torque each real joint will produce from a short history of position errors and velocities, using about four minutes of data recorded from the real robot. They plug that network into the simulator to make a “hybrid simulator” and train the control policy with TRPO, using a curriculum and noise on the velocity observations. The policy outputs joint position targets that a PD controller turns into torques. Finally, they copy the trained weights onto the robot and run them with no fine-tuning. The learned policy tracked velocity commands more accurately than the best model-based controller while using less torque and power, reached about 1.5 m/s (25% faster than ANYmal’s previous record), and recovered from falls in all nine trials on hardware.</w:t>
      </w:r>
    </w:p>
    <w:p>
      <w:pPr>
        <w:pStyle w:val="ListParagraph"/>
        <w:numPr>
          <w:ilvl w:val="0"/>
          <w:numId w:val="2"/>
        </w:numPr>
        <w:spacing w:after="60"/>
      </w:pPr>
      <w:r>
        <w:rPr>
          <w:rFonts w:ascii="Times New Roman" w:cs="Times New Roman" w:eastAsia="Times New Roman" w:hAnsi="Times New Roman"/>
          <w:sz w:val="24"/>
          <w:szCs w:val="24"/>
        </w:rPr>
        <w:t xml:space="preserve">I learned that the sim-to-real gap does not have to be closed by building a perfect physics model. The authors kept the parts that are easy to model (rigid links and contacts) as physics and used a learned model only for the hard part, the actuators. Before reading this I assumed that training in simulation just meant you needed a better simulator, but the ablation showed that policies trained with an ideal or hand-tuned analytical actuator model could not take a single step on the real robot, so small things like delays and actuator dynamics can matter more than the big physics. I also found that many small engineering choices are what make RL work on a real robot. Adding noise to the joint velocity readings, using a bounded tanh activation so the policy does not output huge actions in unfamiliar states, and ramping up penalties with a curriculum so the robot does not just learn to stand still are details I would not have thought of on my own. The main takeaway was that the RL algorithm itself is almost the least interesting part; the real work is setting up the simulator, observations, and rewards so the policy transfers, and having the policy output position targets for a PD controller gave me a clearer picture of how a neural network actually connects to a motor.</w:t>
      </w:r>
    </w:p>
    <w:p>
      <w:r>
        <w:rPr>
          <w:rFonts w:ascii="Times New Roman" w:cs="Times New Roman" w:eastAsia="Times New Roman" w:hAnsi="Times New Roman"/>
          <w:sz w:val="24"/>
          <w:szCs w:val="24"/>
        </w:rPr>
        <w:t xml:space="preserve"/>
      </w:r>
    </w:p>
    <w:p>
      <w:pPr>
        <w:spacing w:after="120" w:before="280"/>
      </w:pPr>
      <w:r>
        <w:rPr>
          <w:rFonts w:ascii="Times New Roman" w:cs="Times New Roman" w:eastAsia="Times New Roman" w:hAnsi="Times New Roman"/>
          <w:b/>
          <w:bCs/>
          <w:sz w:val="28"/>
          <w:szCs w:val="28"/>
        </w:rPr>
        <w:t xml:space="preserve">Open-Access Review Papers &amp; Survey Manuscripts Article Chosen</w:t>
      </w:r>
    </w:p>
    <w:p>
      <w:pPr>
        <w:spacing w:after="160"/>
      </w:pPr>
      <w:r>
        <w:rPr>
          <w:rFonts w:ascii="Times New Roman" w:cs="Times New Roman" w:eastAsia="Times New Roman" w:hAnsi="Times New Roman"/>
          <w:sz w:val="24"/>
          <w:szCs w:val="24"/>
        </w:rPr>
        <w:t xml:space="preserve">Reinforcement Learning for Quadrupedal Locomotion: Current Advancements and Future Perspectives: Gurram, M., Uttam, P. K., &amp; Ohol, S. S. A thorough modern survey detailing observation space formulation (IMU attitude, joint history), reward function shaping, sim-to-real gap mitigation, and low-level motor PD command loops on physical quadrupeds.</w:t>
      </w:r>
      <w:r>
        <w:rPr>
          <w:rFonts w:ascii="Times New Roman" w:cs="Times New Roman" w:eastAsia="Times New Roman" w:hAnsi="Times New Roman"/>
          <w:sz w:val="24"/>
          <w:szCs w:val="24"/>
        </w:rPr>
        <w:t xml:space="preserve"> </w:t>
      </w:r>
      <w:hyperlink w:history="1" r:id="rIdqzhd9harlbepqq5ok_yfz">
        <w:r>
          <w:rPr>
            <w:rFonts w:ascii="Times New Roman" w:cs="Times New Roman" w:eastAsia="Times New Roman" w:hAnsi="Times New Roman"/>
            <w:color w:val="467886"/>
            <w:sz w:val="24"/>
            <w:szCs w:val="24"/>
            <w:u w:val="single"/>
          </w:rPr>
          <w:t xml:space="preserve">https://arxiv.org/abs/2410.10438v1</w:t>
        </w:r>
      </w:hyperlink>
    </w:p>
    <w:p>
      <w:pPr>
        <w:pStyle w:val="ListParagraph"/>
        <w:numPr>
          <w:ilvl w:val="0"/>
          <w:numId w:val="2"/>
        </w:numPr>
        <w:spacing w:after="60"/>
      </w:pPr>
      <w:r>
        <w:rPr>
          <w:rFonts w:ascii="Times New Roman" w:cs="Times New Roman" w:eastAsia="Times New Roman" w:hAnsi="Times New Roman"/>
          <w:sz w:val="24"/>
          <w:szCs w:val="24"/>
        </w:rPr>
        <w:t xml:space="preserve">This article is a survey of how RL is being used to build locomotion controllers for quadruped robots. It describes the basic setup, where the robot’s state (orientation, velocities, joint angles) goes into a policy, the policy outputs target joint positions, and a low-level controller turns those into motor torques. Policies are trained in simulators such as Isaac Gym or RaiSim using a URDF model of the robot and then transferred to hardware. Much of the paper covers techniques that make that transfer work, including the teacher-student (privileged learning) framework, where a teacher trained with simulation-only information such as contact forces and terrain shape is imitated by a student that only uses real sensors; Rapid Motor Adaptation (RMA), which estimates hidden environment properties from recent states and actions; and curriculum learning and domain randomization of terrain, friction, motor strength, and gains. It also contrasts gait-bound methods, which build in gaits like trotting, with gait-free methods that let the policy find its own gait, and explains reward design and policy-gradient methods like PPO. It closes with a table comparing 13 RL locomotion works, most of which use PPO and Unitree robots, and future directions such as exteroceptive sensing, combining model-based and model-free methods, and online learning on the real robot.</w:t>
      </w:r>
    </w:p>
    <w:p>
      <w:pPr>
        <w:pStyle w:val="ListParagraph"/>
        <w:numPr>
          <w:ilvl w:val="0"/>
          <w:numId w:val="2"/>
        </w:numPr>
        <w:spacing w:after="60"/>
      </w:pPr>
      <w:r>
        <w:rPr>
          <w:rFonts w:ascii="Times New Roman" w:cs="Times New Roman" w:eastAsia="Times New Roman" w:hAnsi="Times New Roman"/>
          <w:sz w:val="24"/>
          <w:szCs w:val="24"/>
        </w:rPr>
        <w:t xml:space="preserve">I learned where the primary reading fits in the bigger picture. Hwangbo et al. was one of the early works showing sim-to-real RL was possible on a serious quadruped, and the first entry in the survey’s table is a 2020 follow-up from the same ETH Zurich group that also uses TRPO, ANYmal, and RaiSim. I also found that the field has split the sim-to-real problem into different strategies. The primary reading mostly made the simulator more realistic with its actuator network, while later work leaned more on domain randomization, teacher-student training, and adaptation modules like RMA that let the policy work out its environment on the fly. These feel complementary, since one makes the simulation closer to reality and the other makes the policy tolerant of whatever gap is left. I also noticed the shift from TRPO to PPO in almost every newer paper, and from expensive research robots like ANYmal to cheaper Unitree platforms that ship with low-level controllers that accept joint commands. Under the survey’s terms, the primary reading’s policy would be gait-free because it discovered a trot on its own. The main takeaway was that the survey is a useful map of the area, although it reads more like a broad overview than a deep technical comparison, and some future directions, such as quantum RL, felt less grounded than the rest.</w:t>
      </w:r>
    </w:p>
    <w:p>
      <w:r>
        <w:rPr>
          <w:rFonts w:ascii="Times New Roman" w:cs="Times New Roman" w:eastAsia="Times New Roman" w:hAnsi="Times New Roman"/>
          <w:sz w:val="24"/>
          <w:szCs w:val="24"/>
        </w:rPr>
        <w:t xml:space="preserve"/>
      </w:r>
    </w:p>
    <w:p>
      <w:pPr>
        <w:spacing w:after="120" w:before="280"/>
      </w:pPr>
      <w:r>
        <w:rPr>
          <w:rFonts w:ascii="Times New Roman" w:cs="Times New Roman" w:eastAsia="Times New Roman" w:hAnsi="Times New Roman"/>
          <w:b/>
          <w:bCs/>
          <w:sz w:val="28"/>
          <w:szCs w:val="28"/>
        </w:rPr>
        <w:t xml:space="preserve">Interactive Web Demos &amp; Open-Source Tools Article Chosen</w:t>
      </w:r>
    </w:p>
    <w:p>
      <w:pPr>
        <w:spacing w:after="160"/>
      </w:pPr>
      <w:r>
        <w:rPr>
          <w:rFonts w:ascii="Times New Roman" w:cs="Times New Roman" w:eastAsia="Times New Roman" w:hAnsi="Times New Roman"/>
          <w:sz w:val="24"/>
          <w:szCs w:val="24"/>
        </w:rPr>
        <w:t xml:space="preserve">Kine2Go: Kinematic Dataset for the Unitree Go2 Robot with Diverse Gaits and Motions (Hugging Face / Open Access): MIMUW Robotics. Open-access dataset of 800 simulated rollouts from 40 dog, horse, and robot motion clips retargeted to the Go2, each tracked by a PPO imitation policy, with joint kinematics, base state, and actions logged at 60 Hz.</w:t>
      </w:r>
      <w:r>
        <w:rPr>
          <w:rFonts w:ascii="Times New Roman" w:cs="Times New Roman" w:eastAsia="Times New Roman" w:hAnsi="Times New Roman"/>
          <w:sz w:val="24"/>
          <w:szCs w:val="24"/>
        </w:rPr>
        <w:t xml:space="preserve"> </w:t>
      </w:r>
      <w:hyperlink w:history="1" r:id="rIdvrzenkyrir6rud-lnrr5z">
        <w:r>
          <w:rPr>
            <w:rFonts w:ascii="Times New Roman" w:cs="Times New Roman" w:eastAsia="Times New Roman" w:hAnsi="Times New Roman"/>
            <w:color w:val="467886"/>
            <w:sz w:val="24"/>
            <w:szCs w:val="24"/>
            <w:u w:val="single"/>
          </w:rPr>
          <w:t xml:space="preserve">https://huggingface.co/datasets/MIMUW-Robotics/kine2go</w:t>
        </w:r>
      </w:hyperlink>
    </w:p>
    <w:p>
      <w:pPr>
        <w:pStyle w:val="ListParagraph"/>
        <w:numPr>
          <w:ilvl w:val="0"/>
          <w:numId w:val="2"/>
        </w:numPr>
        <w:spacing w:after="60"/>
      </w:pPr>
      <w:r>
        <w:rPr>
          <w:rFonts w:ascii="Times New Roman" w:cs="Times New Roman" w:eastAsia="Times New Roman" w:hAnsi="Times New Roman"/>
          <w:sz w:val="24"/>
          <w:szCs w:val="24"/>
        </w:rPr>
        <w:t xml:space="preserve">This dataset is a collection of motion data for the Unitree Go2 quadruped. It starts from 40 reference motion clips: 15 natural dog motion-capture clips and 7 synthetic dog clips from AI4Animation, 12 horse clips from the Vienna Horse Data Collection, and 6 motions from the Solo8 robot. Each clip was retargeted to the Go2’s 12 joints, and a separate PPO policy was trained to imitate it in the Genesis simulator using the rsl_rl library. Twenty perturbed rollouts were then recorded for each clip, for 800 rollouts in total at 60 Hz. Every clip folder holds the retargeted reference motion, the training configuration, the final PPO checkpoint, and the 20 rollouts, each with its starting state, a step-by-step log, and a rendered video. The logs include joint positions and velocities, base position, orientation quaternion, linear and angular velocity, the 12 actions sent by the policy, and the pose of every link, all in meters and radians. The dataset is about 31 GB, and its stated purpose is training and regularizing behavioral foundation models for legged locomotion, with behavioral cloning and motion-retargeting evaluation as secondary uses.</w:t>
      </w:r>
    </w:p>
    <w:p>
      <w:pPr>
        <w:pStyle w:val="ListParagraph"/>
        <w:numPr>
          <w:ilvl w:val="0"/>
          <w:numId w:val="2"/>
        </w:numPr>
        <w:spacing w:after="60"/>
      </w:pPr>
      <w:r>
        <w:rPr>
          <w:rFonts w:ascii="Times New Roman" w:cs="Times New Roman" w:eastAsia="Times New Roman" w:hAnsi="Times New Roman"/>
          <w:sz w:val="24"/>
          <w:szCs w:val="24"/>
        </w:rPr>
        <w:t xml:space="preserve">I learned that this dataset is essentially the output of the training pipeline both articles describe, run 40 times over. Each clip has a PPO policy trained in simulation, which matches the survey’s observation that PPO is now the standard algorithm, and the robot is a Unitree Go2, one of the affordable platforms the survey credits with opening up this research. The logged fields also line up with the observation and action spaces from the readings: base orientation, angular velocity, and joint positions and velocities are the proprioceptive state the policies read, and the 12 actions per step are the joint-level outputs that a low-level PD controller would track, just as in the primary reading. I also found that it highlights the difference between gait-bound and gait-free methods. The primary reading’s policy discovered its own trot, while every policy here is told exactly what motion to make by a dog, horse, or robot reference, so the gait comes from the data instead of from the reward. The perturbed rollouts connect to the survey’s focus on robustness, since they show how each policy behaves when pushed away from the ideal start. The main takeaway was that this is all simulation data, so it does not close the sim-to-real gap by itself the way the primary reading’s actuator network, trained on real joint data, did; it gives you a large library of motions and trained policies to build on, but transferring them to a real Go2 would still need the randomization or adaptation techniques the survey describes.</w:t>
      </w:r>
    </w:p>
    <w:p>
      <w:r>
        <w:rPr>
          <w:rFonts w:ascii="Times New Roman" w:cs="Times New Roman" w:eastAsia="Times New Roman" w:hAnsi="Times New Roman"/>
          <w:sz w:val="24"/>
          <w:szCs w:val="24"/>
        </w:rPr>
        <w:t xml:space="preserve"/>
      </w:r>
    </w:p>
    <w:p>
      <w:pPr>
        <w:spacing w:after="120" w:before="280"/>
      </w:pPr>
      <w:r>
        <w:rPr>
          <w:rFonts w:ascii="Times New Roman" w:cs="Times New Roman" w:eastAsia="Times New Roman" w:hAnsi="Times New Roman"/>
          <w:b/>
          <w:bCs/>
          <w:sz w:val="28"/>
          <w:szCs w:val="28"/>
        </w:rPr>
        <w:t xml:space="preserve">Core Textbook Reference &amp; Official API Documentation Article Chosen</w:t>
      </w:r>
    </w:p>
    <w:p>
      <w:pPr>
        <w:spacing w:after="160"/>
      </w:pPr>
      <w:r>
        <w:rPr>
          <w:rFonts w:ascii="Times New Roman" w:cs="Times New Roman" w:eastAsia="Times New Roman" w:hAnsi="Times New Roman"/>
          <w:sz w:val="24"/>
          <w:szCs w:val="24"/>
        </w:rPr>
        <w:t xml:space="preserve">Unitree Robotics Official SDK &amp; Python CycloneDDS Bindings (unitree_sdk2_python): Official documentation and code repository for low-level telemetry ingestion (LowState) and motor command publication (LowCmd) over CycloneDDS.</w:t>
      </w:r>
      <w:r>
        <w:rPr>
          <w:rFonts w:ascii="Times New Roman" w:cs="Times New Roman" w:eastAsia="Times New Roman" w:hAnsi="Times New Roman"/>
          <w:sz w:val="24"/>
          <w:szCs w:val="24"/>
        </w:rPr>
        <w:t xml:space="preserve"> </w:t>
      </w:r>
      <w:hyperlink w:history="1" r:id="rIdarit0mvpev1pg3xqsrsqg">
        <w:r>
          <w:rPr>
            <w:rFonts w:ascii="Times New Roman" w:cs="Times New Roman" w:eastAsia="Times New Roman" w:hAnsi="Times New Roman"/>
            <w:color w:val="467886"/>
            <w:sz w:val="24"/>
            <w:szCs w:val="24"/>
            <w:u w:val="single"/>
          </w:rPr>
          <w:t xml:space="preserve">https://github.com/unitreerobotics/unitree_sdk2_python</w:t>
        </w:r>
      </w:hyperlink>
    </w:p>
    <w:p>
      <w:pPr>
        <w:pStyle w:val="ListParagraph"/>
        <w:numPr>
          <w:ilvl w:val="0"/>
          <w:numId w:val="2"/>
        </w:numPr>
        <w:spacing w:after="60"/>
      </w:pPr>
      <w:r>
        <w:rPr>
          <w:rFonts w:ascii="Times New Roman" w:cs="Times New Roman" w:eastAsia="Times New Roman" w:hAnsi="Times New Roman"/>
          <w:sz w:val="24"/>
          <w:szCs w:val="24"/>
        </w:rPr>
        <w:t xml:space="preserve">This repository is Unitree Robotics’ official Python interface to their robot SDK. It lets a program on a computer connected to the robot over Ethernet read the robot’s state and send it commands, with all communication handled by DDS (CycloneDDS) using a publish/subscribe model on named topics. The SDK has two levels of control. The high-level interface, such as SportClient on the Go2, works like a remote control with built-in behaviors such as StandUp, BalanceStand, RecoveryStand, and Move(vx, vy, vyaw), which sends a forward, sideways, and turning velocity to Unitree’s own walking controller. The low-level interface gives direct access to the motors by subscribing to LowState and publishing LowCmd messages. LowState contains the IMU data (quaternion, gyroscope, accelerometer, roll, pitch, and yaw), each motor’s position, velocity, estimated torque, and temperature, plus foot forces and battery information. Each motor command in LowCmd has a target position (q), target velocity (dq), feedforward torque (tau), and gains kp and kd. Before using low-level control, the built-in sport mode has to be turned off so the two controllers do not fight, and the Go2 stand example does this with a MotionSwitcherClient before sending commands every 2 ms. The examples cover the Go2, B2, and other quadrupeds as well as humanoids like the G1 and H1.</w:t>
      </w:r>
    </w:p>
    <w:p>
      <w:pPr>
        <w:pStyle w:val="ListParagraph"/>
        <w:numPr>
          <w:ilvl w:val="0"/>
          <w:numId w:val="2"/>
        </w:numPr>
        <w:spacing w:after="60"/>
      </w:pPr>
      <w:r>
        <w:rPr>
          <w:rFonts w:ascii="Times New Roman" w:cs="Times New Roman" w:eastAsia="Times New Roman" w:hAnsi="Times New Roman"/>
          <w:sz w:val="24"/>
          <w:szCs w:val="24"/>
        </w:rPr>
        <w:t xml:space="preserve">I learned that this SDK is exactly where the “deploy on the real robot” step happens, which the primary reading covers in about one sentence. The observations an RL policy needs line up with LowState, since the IMU gives body orientation and angular velocity and the motor states give joint positions and velocities, and the actions line up with LowCmd. The primary reading’s policy output joint position targets that a PD controller with fixed gains turned into torque, and the survey describes the same pattern, so LowCmd’s position target plus kp and kd gains is the natural place to send a policy’s output. Deploying a policy would mean reading LowState, building the observation vector, running the network, and writing its outputs as q targets. I also found links to the sim-to-real details in both readings. The primary reading ran its policy at 200 Hz, while this example writes commands every 2 ms (500 Hz), so a policy would likely run slower while the motors track the latest target, although the repository does not include an RL deployment example. The SDK also reports joint position, velocity, and estimated torque, the same kind of data the primary reading used to train its actuator network, and DDS fills the middleware role the survey describes for LCM in the Walk These Ways work. The main takeaway was that the safety steps in the examples, such as clearing the area, using low gains, and switching off the built-in controller, reinforce the survey’s point that deploying on real hardware is its own challenge, because a policy that behaves badly outside its training distribution can damage something.</w:t>
      </w:r>
    </w:p>
    <w:p>
      <w:r>
        <w:rPr>
          <w:rFonts w:ascii="Times New Roman" w:cs="Times New Roman" w:eastAsia="Times New Roman" w:hAnsi="Times New Roman"/>
          <w:sz w:val="24"/>
          <w:szCs w:val="24"/>
        </w:rPr>
        <w:t xml:space="preserve"/>
      </w:r>
    </w:p>
    <w:p>
      <w:pPr>
        <w:spacing w:after="120" w:before="280"/>
      </w:pPr>
      <w:r>
        <w:rPr>
          <w:rFonts w:ascii="Times New Roman" w:cs="Times New Roman" w:eastAsia="Times New Roman" w:hAnsi="Times New Roman"/>
          <w:b/>
          <w:bCs/>
          <w:sz w:val="28"/>
          <w:szCs w:val="28"/>
        </w:rPr>
        <w:t xml:space="preserve">Program Explanation:</w:t>
      </w:r>
    </w:p>
    <w:p>
      <w:r>
        <w:rPr>
          <w:rFonts w:ascii="Times New Roman" w:cs="Times New Roman" w:eastAsia="Times New Roman" w:hAnsi="Times New Roman"/>
          <w:sz w:val="24"/>
          <w:szCs w:val="24"/>
        </w:rPr>
        <w:t xml:space="preserve"/>
      </w:r>
    </w:p>
    <w:p>
      <w:pPr>
        <w:spacing w:after="120" w:before="280"/>
      </w:pPr>
      <w:r>
        <w:rPr>
          <w:rFonts w:ascii="Times New Roman" w:cs="Times New Roman" w:eastAsia="Times New Roman" w:hAnsi="Times New Roman"/>
          <w:b/>
          <w:bCs/>
          <w:sz w:val="28"/>
          <w:szCs w:val="28"/>
        </w:rPr>
        <w:t xml:space="preserve">Results:</w:t>
      </w:r>
    </w:p>
    <w:p>
      <w:r>
        <w:rPr>
          <w:rFonts w:ascii="Times New Roman" w:cs="Times New Roman" w:eastAsia="Times New Roman" w:hAnsi="Times New Roman"/>
          <w:sz w:val="24"/>
          <w:szCs w:val="24"/>
        </w:rPr>
        <w:t xml:space="preserve"/>
      </w:r>
    </w:p>
    <w:p>
      <w:pPr>
        <w:spacing w:after="120" w:before="280"/>
      </w:pPr>
      <w:r>
        <w:rPr>
          <w:rFonts w:ascii="Times New Roman" w:cs="Times New Roman" w:eastAsia="Times New Roman" w:hAnsi="Times New Roman"/>
          <w:b/>
          <w:bCs/>
          <w:sz w:val="28"/>
          <w:szCs w:val="28"/>
        </w:rPr>
        <w:t xml:space="preserve">Source Code:</w:t>
      </w:r>
    </w:p>
    <w:p>
      <w:r>
        <w:rPr>
          <w:rFonts w:ascii="Times New Roman" w:cs="Times New Roman" w:eastAsia="Times New Roman" w:hAnsi="Times New Roman"/>
          <w:sz w:val="24"/>
          <w:szCs w:val="24"/>
        </w:rPr>
        <w:t xml:space="preserve">Provided in Zip File.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tq6s7tu4xb1nj5rzoajq" Type="http://schemas.openxmlformats.org/officeDocument/2006/relationships/hyperlink" Target="https://arxiv.org/abs/1901.08652" TargetMode="External"/><Relationship Id="rIdqzhd9harlbepqq5ok_yfz" Type="http://schemas.openxmlformats.org/officeDocument/2006/relationships/hyperlink" Target="https://arxiv.org/abs/2410.10438v1" TargetMode="External"/><Relationship Id="rIdvrzenkyrir6rud-lnrr5z" Type="http://schemas.openxmlformats.org/officeDocument/2006/relationships/hyperlink" Target="https://huggingface.co/datasets/MIMUW-Robotics/kine2go" TargetMode="External"/><Relationship Id="rIdarit0mvpev1pg3xqsrsqg" Type="http://schemas.openxmlformats.org/officeDocument/2006/relationships/hyperlink" Target="https://github.com/unitreerobotics/unitree_sdk2_python"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Readings 5</dc:title>
  <dc:creator>Connor Jarrett</dc:creator>
  <cp:lastModifiedBy>Un-named</cp:lastModifiedBy>
  <cp:revision>1</cp:revision>
  <dcterms:created xsi:type="dcterms:W3CDTF">2026-10-19T14:47:05.909Z</dcterms:created>
  <dcterms:modified xsi:type="dcterms:W3CDTF">2026-10-19T14:47:05.909Z</dcterms:modified>
</cp:coreProperties>
</file>

<file path=docProps/custom.xml><?xml version="1.0" encoding="utf-8"?>
<Properties xmlns="http://schemas.openxmlformats.org/officeDocument/2006/custom-properties" xmlns:vt="http://schemas.openxmlformats.org/officeDocument/2006/docPropsVTypes"/>
</file>