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455"/>
        <w:gridCol w:w="6847"/>
      </w:tblGrid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Use Case ID</w:t>
            </w:r>
          </w:p>
        </w:tc>
        <w:tc>
          <w:tcPr>
            <w:tcW w:w="6847" w:type="dxa"/>
            <w:vAlign w:val="center"/>
          </w:tcPr>
          <w:p w:rsidR="006E2680" w:rsidRPr="002278EA" w:rsidRDefault="001867B4" w:rsidP="001867B4">
            <w:pPr>
              <w:rPr>
                <w:b/>
              </w:rPr>
            </w:pPr>
            <w:r w:rsidRPr="002278EA">
              <w:rPr>
                <w:b/>
              </w:rPr>
              <w:t>Display Audit Record (15)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Description</w:t>
            </w:r>
          </w:p>
        </w:tc>
        <w:tc>
          <w:tcPr>
            <w:tcW w:w="6847" w:type="dxa"/>
            <w:vAlign w:val="center"/>
          </w:tcPr>
          <w:p w:rsidR="006E2680" w:rsidRDefault="001867B4" w:rsidP="001867B4">
            <w:r>
              <w:t>Display individual audit trail record and show the differences between the current version of the corresponding UDFR format record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Actors</w:t>
            </w:r>
          </w:p>
        </w:tc>
        <w:tc>
          <w:tcPr>
            <w:tcW w:w="6847" w:type="dxa"/>
            <w:vAlign w:val="center"/>
          </w:tcPr>
          <w:p w:rsidR="006E2680" w:rsidRDefault="001867B4" w:rsidP="001867B4">
            <w:r>
              <w:t>Registry System, Registry Editor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Assumptions</w:t>
            </w:r>
          </w:p>
        </w:tc>
        <w:tc>
          <w:tcPr>
            <w:tcW w:w="6847" w:type="dxa"/>
            <w:vAlign w:val="center"/>
          </w:tcPr>
          <w:p w:rsidR="006E2680" w:rsidRDefault="001867B4" w:rsidP="001867B4">
            <w:r>
              <w:t>1. The Registry Editor has discovered the registry system’s web interface</w:t>
            </w:r>
          </w:p>
          <w:p w:rsidR="001867B4" w:rsidRDefault="001867B4" w:rsidP="001867B4"/>
          <w:p w:rsidR="001867B4" w:rsidRDefault="001867B4" w:rsidP="001867B4">
            <w:r>
              <w:t>2. The Registry Editor is accessing the registry through a web browser that supports the technology used by the registry’s web interface</w:t>
            </w:r>
          </w:p>
          <w:p w:rsidR="001867B4" w:rsidRDefault="001867B4" w:rsidP="001867B4"/>
          <w:p w:rsidR="001867B4" w:rsidRDefault="001867B4" w:rsidP="001867B4">
            <w:r>
              <w:t>3. The Registry Editor is authorised to execute this use case</w:t>
            </w:r>
          </w:p>
          <w:p w:rsidR="001867B4" w:rsidRDefault="001867B4" w:rsidP="001867B4"/>
          <w:p w:rsidR="001867B4" w:rsidRDefault="001867B4" w:rsidP="001867B4">
            <w:r>
              <w:t>4. An audit record exists for the corresponding audit trail and UDFR format record</w:t>
            </w:r>
          </w:p>
          <w:p w:rsidR="001867B4" w:rsidRDefault="001867B4" w:rsidP="001867B4"/>
          <w:p w:rsidR="001867B4" w:rsidRDefault="001867B4" w:rsidP="001867B4">
            <w:r>
              <w:t>5. The URI to access the record is not accessible to the standard registry user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Pre-conditions</w:t>
            </w:r>
          </w:p>
        </w:tc>
        <w:tc>
          <w:tcPr>
            <w:tcW w:w="6847" w:type="dxa"/>
            <w:vAlign w:val="center"/>
          </w:tcPr>
          <w:p w:rsidR="006E2680" w:rsidRDefault="001867B4" w:rsidP="001867B4">
            <w:r>
              <w:t>1. The URI is correct</w:t>
            </w:r>
          </w:p>
          <w:p w:rsidR="001867B4" w:rsidRDefault="001867B4" w:rsidP="001867B4"/>
          <w:p w:rsidR="001867B4" w:rsidRDefault="001867B4" w:rsidP="001867B4">
            <w:r>
              <w:t>2. A record exists that is viewable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Primary functional path</w:t>
            </w:r>
          </w:p>
        </w:tc>
        <w:tc>
          <w:tcPr>
            <w:tcW w:w="6847" w:type="dxa"/>
            <w:vAlign w:val="center"/>
          </w:tcPr>
          <w:p w:rsidR="006E2680" w:rsidRDefault="002278EA" w:rsidP="001867B4">
            <w:r>
              <w:t>1. The Registry Editor requests an audit record from the Registry System</w:t>
            </w:r>
          </w:p>
          <w:p w:rsidR="002278EA" w:rsidRDefault="002278EA" w:rsidP="001867B4"/>
          <w:p w:rsidR="002278EA" w:rsidRDefault="002278EA" w:rsidP="001867B4">
            <w:r>
              <w:t>2. The Registry System processes the URI to retrieve the requested data</w:t>
            </w:r>
          </w:p>
          <w:p w:rsidR="002278EA" w:rsidRDefault="002278EA" w:rsidP="001867B4"/>
          <w:p w:rsidR="002278EA" w:rsidRDefault="002278EA" w:rsidP="001867B4">
            <w:r>
              <w:t>3. The Registry System also retrieves the corresponding, current UDFR format record</w:t>
            </w:r>
          </w:p>
          <w:p w:rsidR="002278EA" w:rsidRDefault="002278EA" w:rsidP="001867B4"/>
          <w:p w:rsidR="002278EA" w:rsidRDefault="002278EA" w:rsidP="001867B4">
            <w:r>
              <w:t>4. The Registry System returns the audit summary data and the UDFR format record highlighting the differences and formatted for display in a web browser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Primary result</w:t>
            </w:r>
          </w:p>
        </w:tc>
        <w:tc>
          <w:tcPr>
            <w:tcW w:w="6847" w:type="dxa"/>
            <w:vAlign w:val="center"/>
          </w:tcPr>
          <w:p w:rsidR="006E2680" w:rsidRDefault="002278EA" w:rsidP="001867B4">
            <w:r>
              <w:t>On successful execution the Registry System returns the audit record and diff data formatted for display in a web browser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Post-conditions</w:t>
            </w:r>
          </w:p>
        </w:tc>
        <w:tc>
          <w:tcPr>
            <w:tcW w:w="6847" w:type="dxa"/>
            <w:vAlign w:val="center"/>
          </w:tcPr>
          <w:p w:rsidR="006E2680" w:rsidRDefault="002278EA" w:rsidP="001867B4">
            <w:r>
              <w:t>The operation is idempotent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Exceptional Path</w:t>
            </w:r>
          </w:p>
        </w:tc>
        <w:tc>
          <w:tcPr>
            <w:tcW w:w="6847" w:type="dxa"/>
            <w:vAlign w:val="center"/>
          </w:tcPr>
          <w:p w:rsidR="006E2680" w:rsidRDefault="002278EA" w:rsidP="001867B4">
            <w:r>
              <w:t xml:space="preserve">The Registry System will return an error if the pre-conditions are not met or a system error occurs </w:t>
            </w:r>
          </w:p>
        </w:tc>
      </w:tr>
      <w:tr w:rsidR="006E2680" w:rsidTr="001867B4">
        <w:tc>
          <w:tcPr>
            <w:tcW w:w="2455" w:type="dxa"/>
            <w:vAlign w:val="center"/>
          </w:tcPr>
          <w:p w:rsidR="006E2680" w:rsidRPr="006E2680" w:rsidRDefault="006E2680" w:rsidP="001867B4">
            <w:pPr>
              <w:rPr>
                <w:b/>
              </w:rPr>
            </w:pPr>
            <w:r w:rsidRPr="006E2680">
              <w:rPr>
                <w:b/>
              </w:rPr>
              <w:t>Issues</w:t>
            </w:r>
          </w:p>
        </w:tc>
        <w:tc>
          <w:tcPr>
            <w:tcW w:w="6847" w:type="dxa"/>
            <w:vAlign w:val="center"/>
          </w:tcPr>
          <w:p w:rsidR="006E2680" w:rsidRDefault="002278EA" w:rsidP="001867B4">
            <w:r>
              <w:t>The diff functionality may or may not be required so may need removing from this use case</w:t>
            </w:r>
          </w:p>
        </w:tc>
      </w:tr>
    </w:tbl>
    <w:p w:rsidR="005371F8" w:rsidRDefault="005371F8"/>
    <w:sectPr w:rsidR="005371F8" w:rsidSect="005371F8">
      <w:pgSz w:w="11906" w:h="16838" w:code="9"/>
      <w:pgMar w:top="1134" w:right="1134" w:bottom="1134" w:left="1417" w:header="561" w:footer="56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0"/>
    <w:rsid w:val="00114712"/>
    <w:rsid w:val="001867B4"/>
    <w:rsid w:val="001E07EC"/>
    <w:rsid w:val="002278EA"/>
    <w:rsid w:val="005371F8"/>
    <w:rsid w:val="006E2680"/>
    <w:rsid w:val="00967CE7"/>
    <w:rsid w:val="00A1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F8"/>
    <w:rPr>
      <w:rFonts w:ascii="Arial" w:hAnsi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Lisa Dawn Colvin</cp:lastModifiedBy>
  <cp:revision>2</cp:revision>
  <dcterms:created xsi:type="dcterms:W3CDTF">2011-09-08T18:29:00Z</dcterms:created>
  <dcterms:modified xsi:type="dcterms:W3CDTF">2011-09-08T18:29:00Z</dcterms:modified>
</cp:coreProperties>
</file>