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4A0"/>
      </w:tblPr>
      <w:tblGrid>
        <w:gridCol w:w="2365"/>
        <w:gridCol w:w="6937"/>
      </w:tblGrid>
      <w:tr w:rsidR="006E2680" w:rsidTr="00B965B1">
        <w:tc>
          <w:tcPr>
            <w:tcW w:w="2365" w:type="dxa"/>
          </w:tcPr>
          <w:p w:rsidR="006E2680" w:rsidRPr="006E2680" w:rsidRDefault="006E2680">
            <w:pPr>
              <w:rPr>
                <w:b/>
              </w:rPr>
            </w:pPr>
            <w:r w:rsidRPr="006E2680">
              <w:rPr>
                <w:b/>
              </w:rPr>
              <w:t>Use Case ID</w:t>
            </w:r>
          </w:p>
        </w:tc>
        <w:tc>
          <w:tcPr>
            <w:tcW w:w="6937" w:type="dxa"/>
          </w:tcPr>
          <w:p w:rsidR="006E2680" w:rsidRPr="00C4051E" w:rsidRDefault="00C4051E">
            <w:pPr>
              <w:rPr>
                <w:b/>
              </w:rPr>
            </w:pPr>
            <w:r w:rsidRPr="00C4051E">
              <w:rPr>
                <w:b/>
              </w:rPr>
              <w:t>Export format information for a format identification tool (10)</w:t>
            </w:r>
          </w:p>
        </w:tc>
      </w:tr>
      <w:tr w:rsidR="006E2680" w:rsidTr="00B965B1">
        <w:tc>
          <w:tcPr>
            <w:tcW w:w="2365" w:type="dxa"/>
          </w:tcPr>
          <w:p w:rsidR="006E2680" w:rsidRPr="006E2680" w:rsidRDefault="006E2680">
            <w:pPr>
              <w:rPr>
                <w:b/>
              </w:rPr>
            </w:pPr>
            <w:r w:rsidRPr="006E2680">
              <w:rPr>
                <w:b/>
              </w:rPr>
              <w:t>Description</w:t>
            </w:r>
          </w:p>
        </w:tc>
        <w:tc>
          <w:tcPr>
            <w:tcW w:w="6937" w:type="dxa"/>
          </w:tcPr>
          <w:p w:rsidR="006E2680" w:rsidRDefault="00C4051E">
            <w:r>
              <w:t>The UDFR format registry exports identification information according to a standard schema for format identification tools</w:t>
            </w:r>
          </w:p>
        </w:tc>
      </w:tr>
      <w:tr w:rsidR="006E2680" w:rsidTr="00B965B1">
        <w:tc>
          <w:tcPr>
            <w:tcW w:w="2365" w:type="dxa"/>
          </w:tcPr>
          <w:p w:rsidR="006E2680" w:rsidRPr="006E2680" w:rsidRDefault="006E2680">
            <w:pPr>
              <w:rPr>
                <w:b/>
              </w:rPr>
            </w:pPr>
            <w:r w:rsidRPr="006E2680">
              <w:rPr>
                <w:b/>
              </w:rPr>
              <w:t>Actors</w:t>
            </w:r>
          </w:p>
        </w:tc>
        <w:tc>
          <w:tcPr>
            <w:tcW w:w="6937" w:type="dxa"/>
          </w:tcPr>
          <w:p w:rsidR="006E2680" w:rsidRDefault="00C4051E">
            <w:r>
              <w:t xml:space="preserve">Client </w:t>
            </w:r>
            <w:r w:rsidR="00B965B1">
              <w:t>System</w:t>
            </w:r>
            <w:r w:rsidR="00D93106">
              <w:t>, Registry System</w:t>
            </w:r>
          </w:p>
        </w:tc>
      </w:tr>
      <w:tr w:rsidR="006E2680" w:rsidTr="00B965B1">
        <w:tc>
          <w:tcPr>
            <w:tcW w:w="2365" w:type="dxa"/>
          </w:tcPr>
          <w:p w:rsidR="006E2680" w:rsidRPr="006E2680" w:rsidRDefault="006E2680">
            <w:pPr>
              <w:rPr>
                <w:b/>
              </w:rPr>
            </w:pPr>
            <w:r w:rsidRPr="006E2680">
              <w:rPr>
                <w:b/>
              </w:rPr>
              <w:t>Assumptions</w:t>
            </w:r>
          </w:p>
        </w:tc>
        <w:tc>
          <w:tcPr>
            <w:tcW w:w="6937" w:type="dxa"/>
          </w:tcPr>
          <w:p w:rsidR="00D93106" w:rsidRDefault="00D93106">
            <w:r>
              <w:t>1. Client System always downloads format information, i.e. format information has been modified so the Client System wants to download it</w:t>
            </w:r>
          </w:p>
          <w:p w:rsidR="00D93106" w:rsidRDefault="00D93106"/>
          <w:p w:rsidR="00D93106" w:rsidRDefault="00D93106">
            <w:r>
              <w:t>2. Format information is formatted using a single standard schema</w:t>
            </w:r>
          </w:p>
          <w:p w:rsidR="009A50ED" w:rsidRDefault="009A50ED"/>
          <w:p w:rsidR="009A50ED" w:rsidRDefault="009A50ED">
            <w:r>
              <w:t xml:space="preserve">3. Multiple Client Systems can execute this use case simultaneously. </w:t>
            </w:r>
          </w:p>
          <w:p w:rsidR="009A50ED" w:rsidRDefault="009A50ED"/>
          <w:p w:rsidR="009A50ED" w:rsidRDefault="009A50ED" w:rsidP="009A50ED">
            <w:r>
              <w:t xml:space="preserve">4. The Client System does not require authentication. </w:t>
            </w:r>
          </w:p>
          <w:p w:rsidR="009A50ED" w:rsidRDefault="009A50ED" w:rsidP="009A50ED"/>
          <w:p w:rsidR="009A50ED" w:rsidRDefault="009A50ED" w:rsidP="009A50ED">
            <w:r>
              <w:t>5. The Registry System understands the format of the request from the Client System</w:t>
            </w:r>
          </w:p>
        </w:tc>
      </w:tr>
      <w:tr w:rsidR="006E2680" w:rsidTr="00B965B1">
        <w:tc>
          <w:tcPr>
            <w:tcW w:w="2365" w:type="dxa"/>
          </w:tcPr>
          <w:p w:rsidR="006E2680" w:rsidRPr="006E2680" w:rsidRDefault="006E2680">
            <w:pPr>
              <w:rPr>
                <w:b/>
              </w:rPr>
            </w:pPr>
            <w:r w:rsidRPr="006E2680">
              <w:rPr>
                <w:b/>
              </w:rPr>
              <w:t>Pre-conditions</w:t>
            </w:r>
          </w:p>
        </w:tc>
        <w:tc>
          <w:tcPr>
            <w:tcW w:w="6937" w:type="dxa"/>
          </w:tcPr>
          <w:p w:rsidR="006E2680" w:rsidRDefault="009A50ED">
            <w:r>
              <w:t>1. The client has opened a connection to the Registry System</w:t>
            </w:r>
          </w:p>
          <w:p w:rsidR="009A50ED" w:rsidRDefault="009A50ED"/>
          <w:p w:rsidR="009A50ED" w:rsidRDefault="009A50ED" w:rsidP="009A50ED">
            <w:r>
              <w:t>2. The Registry System is listening for Client System requests</w:t>
            </w:r>
          </w:p>
        </w:tc>
      </w:tr>
      <w:tr w:rsidR="006E2680" w:rsidTr="00B965B1">
        <w:tc>
          <w:tcPr>
            <w:tcW w:w="2365" w:type="dxa"/>
          </w:tcPr>
          <w:p w:rsidR="006E2680" w:rsidRPr="006E2680" w:rsidRDefault="006E2680">
            <w:pPr>
              <w:rPr>
                <w:b/>
              </w:rPr>
            </w:pPr>
            <w:r w:rsidRPr="006E2680">
              <w:rPr>
                <w:b/>
              </w:rPr>
              <w:t>Primary functional path</w:t>
            </w:r>
          </w:p>
        </w:tc>
        <w:tc>
          <w:tcPr>
            <w:tcW w:w="6937" w:type="dxa"/>
          </w:tcPr>
          <w:p w:rsidR="006E2680" w:rsidRDefault="00D93106">
            <w:r>
              <w:t>1. Client System connects to the Registry System and sends a request string for the format information</w:t>
            </w:r>
          </w:p>
          <w:p w:rsidR="00D93106" w:rsidRDefault="00D93106"/>
          <w:p w:rsidR="00D93106" w:rsidRDefault="00D93106">
            <w:r>
              <w:t>2. Registry System processes the request string and returns to the Client System a modification status of the format information</w:t>
            </w:r>
          </w:p>
          <w:p w:rsidR="00D93106" w:rsidRDefault="00D93106"/>
          <w:p w:rsidR="00D93106" w:rsidRDefault="00D93106">
            <w:r>
              <w:t xml:space="preserve">3. Client System returns a request string stating it wants to download the new data. </w:t>
            </w:r>
          </w:p>
          <w:p w:rsidR="00D93106" w:rsidRDefault="00D93106"/>
          <w:p w:rsidR="00D93106" w:rsidRDefault="00D93106">
            <w:r>
              <w:t>4. Registry System processes the new request string and streams the format information to the Client System</w:t>
            </w:r>
          </w:p>
        </w:tc>
      </w:tr>
      <w:tr w:rsidR="006E2680" w:rsidTr="00B965B1">
        <w:tc>
          <w:tcPr>
            <w:tcW w:w="2365" w:type="dxa"/>
          </w:tcPr>
          <w:p w:rsidR="006E2680" w:rsidRPr="006E2680" w:rsidRDefault="006E2680">
            <w:pPr>
              <w:rPr>
                <w:b/>
              </w:rPr>
            </w:pPr>
            <w:r w:rsidRPr="006E2680">
              <w:rPr>
                <w:b/>
              </w:rPr>
              <w:t>Primary result</w:t>
            </w:r>
          </w:p>
        </w:tc>
        <w:tc>
          <w:tcPr>
            <w:tcW w:w="6937" w:type="dxa"/>
          </w:tcPr>
          <w:p w:rsidR="006E2680" w:rsidRDefault="0069588F">
            <w:r>
              <w:t xml:space="preserve">The registry system returns a stream of format information data in the format requested by the Client System. </w:t>
            </w:r>
            <w:r w:rsidR="00BE5E72">
              <w:t xml:space="preserve">The Client System will handle this as it sees fit. </w:t>
            </w:r>
          </w:p>
        </w:tc>
      </w:tr>
      <w:tr w:rsidR="006E2680" w:rsidTr="00B965B1">
        <w:tc>
          <w:tcPr>
            <w:tcW w:w="2365" w:type="dxa"/>
          </w:tcPr>
          <w:p w:rsidR="006E2680" w:rsidRPr="006E2680" w:rsidRDefault="006E2680">
            <w:pPr>
              <w:rPr>
                <w:b/>
              </w:rPr>
            </w:pPr>
            <w:r w:rsidRPr="006E2680">
              <w:rPr>
                <w:b/>
              </w:rPr>
              <w:t>Post-conditions</w:t>
            </w:r>
          </w:p>
        </w:tc>
        <w:tc>
          <w:tcPr>
            <w:tcW w:w="6937" w:type="dxa"/>
          </w:tcPr>
          <w:p w:rsidR="006E2680" w:rsidRDefault="0069588F">
            <w:r>
              <w:t>The operation is idempotent</w:t>
            </w:r>
          </w:p>
        </w:tc>
      </w:tr>
      <w:tr w:rsidR="006E2680" w:rsidTr="00B965B1">
        <w:tc>
          <w:tcPr>
            <w:tcW w:w="2365" w:type="dxa"/>
          </w:tcPr>
          <w:p w:rsidR="006E2680" w:rsidRPr="006E2680" w:rsidRDefault="006E2680">
            <w:pPr>
              <w:rPr>
                <w:b/>
              </w:rPr>
            </w:pPr>
            <w:r w:rsidRPr="006E2680">
              <w:rPr>
                <w:b/>
              </w:rPr>
              <w:t>Exceptional Path</w:t>
            </w:r>
          </w:p>
        </w:tc>
        <w:tc>
          <w:tcPr>
            <w:tcW w:w="6937" w:type="dxa"/>
          </w:tcPr>
          <w:p w:rsidR="006E2680" w:rsidRDefault="009A50ED">
            <w:r>
              <w:t xml:space="preserve">The Registry System will return an error to the </w:t>
            </w:r>
            <w:r w:rsidR="0069588F">
              <w:t>C</w:t>
            </w:r>
            <w:r>
              <w:t>lient</w:t>
            </w:r>
            <w:r w:rsidR="0069588F">
              <w:t xml:space="preserve"> System</w:t>
            </w:r>
            <w:r>
              <w:t xml:space="preserve"> if there is a failure in retrieval.   </w:t>
            </w:r>
          </w:p>
          <w:p w:rsidR="009A50ED" w:rsidRDefault="009A50ED"/>
          <w:p w:rsidR="009A50ED" w:rsidRDefault="009A50ED">
            <w:r>
              <w:t>If the Client System fails or connection closes</w:t>
            </w:r>
            <w:r w:rsidR="0069588F">
              <w:t xml:space="preserve"> from the Client System to the Registry System</w:t>
            </w:r>
            <w:r>
              <w:t xml:space="preserve"> the Registry System will finish executing this use case gracefully. </w:t>
            </w:r>
          </w:p>
        </w:tc>
      </w:tr>
      <w:tr w:rsidR="006E2680" w:rsidTr="00B965B1">
        <w:tc>
          <w:tcPr>
            <w:tcW w:w="2365" w:type="dxa"/>
          </w:tcPr>
          <w:p w:rsidR="006E2680" w:rsidRPr="006E2680" w:rsidRDefault="006E2680">
            <w:pPr>
              <w:rPr>
                <w:b/>
              </w:rPr>
            </w:pPr>
            <w:r w:rsidRPr="006E2680">
              <w:rPr>
                <w:b/>
              </w:rPr>
              <w:t>Issues</w:t>
            </w:r>
          </w:p>
        </w:tc>
        <w:tc>
          <w:tcPr>
            <w:tcW w:w="6937" w:type="dxa"/>
          </w:tcPr>
          <w:p w:rsidR="00523B80" w:rsidRDefault="00D93106">
            <w:r>
              <w:t xml:space="preserve">Do we want other standard output formats, with the exception of the DROID identification </w:t>
            </w:r>
            <w:r w:rsidR="0069588F">
              <w:t>tool;</w:t>
            </w:r>
            <w:r>
              <w:t xml:space="preserve"> do other standard identification tools exists that might benefit from UDFR output?</w:t>
            </w:r>
          </w:p>
          <w:p w:rsidR="0069588F" w:rsidRDefault="0069588F"/>
          <w:p w:rsidR="0069588F" w:rsidRDefault="0069588F" w:rsidP="0069588F">
            <w:r>
              <w:t xml:space="preserve">It needs to be decided whether the format information stream is created at runtime or is cached through a separate process which creates this information. </w:t>
            </w:r>
            <w:r w:rsidR="00B7221C">
              <w:t xml:space="preserve">PRONOM previously delivered this stream from a file created storing the signature information. A technical decision would need to be made about which way works best. </w:t>
            </w:r>
          </w:p>
          <w:p w:rsidR="00B7221C" w:rsidRDefault="00B7221C" w:rsidP="0069588F"/>
          <w:p w:rsidR="00B7221C" w:rsidRDefault="00B7221C" w:rsidP="0069588F">
            <w:r>
              <w:t xml:space="preserve">Related, PRONOM uses a versioning system which is used by the Client System to decide whether or not to download the new version. This might want to be changed for approach that sees signature file information output at run-time using modified dates as an approach. </w:t>
            </w:r>
          </w:p>
        </w:tc>
      </w:tr>
    </w:tbl>
    <w:p w:rsidR="005371F8" w:rsidRDefault="005371F8"/>
    <w:sectPr w:rsidR="005371F8" w:rsidSect="005371F8">
      <w:pgSz w:w="11906" w:h="16838" w:code="9"/>
      <w:pgMar w:top="1134" w:right="1134" w:bottom="1134" w:left="1417" w:header="561" w:footer="561"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displayVerticalDrawingGridEvery w:val="2"/>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2680"/>
    <w:rsid w:val="00114712"/>
    <w:rsid w:val="001E07EC"/>
    <w:rsid w:val="00523B80"/>
    <w:rsid w:val="005371F8"/>
    <w:rsid w:val="0069588F"/>
    <w:rsid w:val="006E2680"/>
    <w:rsid w:val="00967CE7"/>
    <w:rsid w:val="009A50ED"/>
    <w:rsid w:val="00B7221C"/>
    <w:rsid w:val="00B965B1"/>
    <w:rsid w:val="00BE5E72"/>
    <w:rsid w:val="00C4051E"/>
    <w:rsid w:val="00D93106"/>
    <w:rsid w:val="00E32C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F8"/>
    <w:rPr>
      <w:rFonts w:ascii="Arial" w:hAnsi="Ari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26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Lisa Dawn Colvin</cp:lastModifiedBy>
  <cp:revision>2</cp:revision>
  <dcterms:created xsi:type="dcterms:W3CDTF">2011-09-08T18:29:00Z</dcterms:created>
  <dcterms:modified xsi:type="dcterms:W3CDTF">2011-09-08T18:29:00Z</dcterms:modified>
</cp:coreProperties>
</file>