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8160F" w14:textId="77777777" w:rsidR="00675F0D" w:rsidRDefault="00675F0D" w:rsidP="00605D53">
      <w:pPr>
        <w:pStyle w:val="Heading1"/>
        <w:spacing w:before="0"/>
      </w:pPr>
      <w:r>
        <w:t>DMP</w:t>
      </w:r>
      <w:r w:rsidR="00B65933">
        <w:t xml:space="preserve"> </w:t>
      </w:r>
      <w:r>
        <w:t>Tool Question Resources</w:t>
      </w:r>
      <w:r w:rsidR="00B65933">
        <w:t>: NSF – BIO</w:t>
      </w:r>
      <w:r w:rsidR="00B65933">
        <w:br/>
      </w:r>
    </w:p>
    <w:p w14:paraId="14030E99" w14:textId="77777777" w:rsidR="00B65933" w:rsidRDefault="00B65933" w:rsidP="00B65933">
      <w:r>
        <w:t xml:space="preserve">Please fill out the following chart with information specific to your institution for this grant. (There is a separate form to provide info and links that will appear on every screen for your institution).  </w:t>
      </w:r>
    </w:p>
    <w:p w14:paraId="5453D28E" w14:textId="77777777" w:rsidR="00B65933" w:rsidRDefault="00B65933" w:rsidP="00B65933">
      <w:r>
        <w:t>You are not limited to two resources for each question; just add a row in the table to provide additional resource links.  You can repeat resources that are relevant to more than one question.</w:t>
      </w:r>
    </w:p>
    <w:p w14:paraId="2EC17CA9" w14:textId="77777777" w:rsidR="00B65933" w:rsidRDefault="00B65933" w:rsidP="00B65933">
      <w:r>
        <w:t xml:space="preserve">Institution-specific help text will appear after the help provided to all DMP Tool users.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3420"/>
        <w:gridCol w:w="1980"/>
        <w:gridCol w:w="1865"/>
      </w:tblGrid>
      <w:tr w:rsidR="00B65933" w14:paraId="79488B5D" w14:textId="77777777" w:rsidTr="00B25739">
        <w:trPr>
          <w:trHeight w:val="125"/>
          <w:jc w:val="center"/>
        </w:trPr>
        <w:tc>
          <w:tcPr>
            <w:tcW w:w="11225" w:type="dxa"/>
            <w:gridSpan w:val="5"/>
            <w:tcBorders>
              <w:bottom w:val="single" w:sz="4" w:space="0" w:color="auto"/>
            </w:tcBorders>
            <w:shd w:val="clear" w:color="auto" w:fill="E36C0A" w:themeFill="accent6" w:themeFillShade="BF"/>
          </w:tcPr>
          <w:p w14:paraId="4FD82886" w14:textId="77777777" w:rsidR="00B65933" w:rsidRDefault="00B65933" w:rsidP="003C22B6"/>
        </w:tc>
        <w:tc>
          <w:tcPr>
            <w:tcW w:w="1865" w:type="dxa"/>
            <w:tcBorders>
              <w:bottom w:val="single" w:sz="4" w:space="0" w:color="auto"/>
            </w:tcBorders>
            <w:shd w:val="clear" w:color="auto" w:fill="E36C0A" w:themeFill="accent6" w:themeFillShade="BF"/>
          </w:tcPr>
          <w:p w14:paraId="3297814F" w14:textId="77777777" w:rsidR="00B65933" w:rsidRDefault="00B65933" w:rsidP="003C22B6"/>
        </w:tc>
      </w:tr>
      <w:tr w:rsidR="00B65933" w14:paraId="69D3467F" w14:textId="77777777" w:rsidTr="003C22B6">
        <w:trPr>
          <w:trHeight w:val="96"/>
          <w:jc w:val="center"/>
        </w:trPr>
        <w:tc>
          <w:tcPr>
            <w:tcW w:w="2290" w:type="dxa"/>
            <w:tcBorders>
              <w:bottom w:val="single" w:sz="4" w:space="0" w:color="auto"/>
            </w:tcBorders>
          </w:tcPr>
          <w:p w14:paraId="6F175C8D" w14:textId="77777777" w:rsidR="00B65933" w:rsidRPr="00F063C1" w:rsidRDefault="00B65933" w:rsidP="003C22B6">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14:paraId="6E469178" w14:textId="77777777" w:rsidR="00B65933" w:rsidRDefault="00B65933" w:rsidP="003C22B6"/>
        </w:tc>
        <w:tc>
          <w:tcPr>
            <w:tcW w:w="10564" w:type="dxa"/>
            <w:gridSpan w:val="4"/>
            <w:tcBorders>
              <w:bottom w:val="single" w:sz="4" w:space="0" w:color="auto"/>
            </w:tcBorders>
          </w:tcPr>
          <w:p w14:paraId="2447995D" w14:textId="77777777" w:rsidR="00B65933" w:rsidRPr="00481E70" w:rsidRDefault="00557CE8" w:rsidP="003C22B6">
            <w:pPr>
              <w:rPr>
                <w:b/>
              </w:rPr>
            </w:pPr>
            <w:r>
              <w:rPr>
                <w:b/>
              </w:rPr>
              <w:t>Institution</w:t>
            </w:r>
          </w:p>
        </w:tc>
      </w:tr>
      <w:tr w:rsidR="00B65933" w14:paraId="6FADA6FF" w14:textId="77777777" w:rsidTr="00B25739">
        <w:trPr>
          <w:trHeight w:val="96"/>
          <w:jc w:val="center"/>
        </w:trPr>
        <w:tc>
          <w:tcPr>
            <w:tcW w:w="2290" w:type="dxa"/>
            <w:tcBorders>
              <w:bottom w:val="single" w:sz="4" w:space="0" w:color="auto"/>
              <w:right w:val="single" w:sz="4" w:space="0" w:color="F79646" w:themeColor="accent6"/>
            </w:tcBorders>
            <w:shd w:val="clear" w:color="auto" w:fill="F79646" w:themeFill="accent6"/>
          </w:tcPr>
          <w:p w14:paraId="69445B70" w14:textId="77777777" w:rsidR="00B65933" w:rsidRPr="00F063C1" w:rsidRDefault="00B65933" w:rsidP="003C22B6">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14:paraId="7E74C7B4" w14:textId="77777777" w:rsidR="00B65933" w:rsidRDefault="00B65933" w:rsidP="003C22B6"/>
        </w:tc>
        <w:tc>
          <w:tcPr>
            <w:tcW w:w="8699" w:type="dxa"/>
            <w:gridSpan w:val="3"/>
            <w:tcBorders>
              <w:left w:val="single" w:sz="4" w:space="0" w:color="F79646" w:themeColor="accent6"/>
              <w:bottom w:val="single" w:sz="4" w:space="0" w:color="auto"/>
            </w:tcBorders>
            <w:shd w:val="clear" w:color="auto" w:fill="F79646" w:themeFill="accent6"/>
          </w:tcPr>
          <w:p w14:paraId="611E336F" w14:textId="77777777" w:rsidR="00B65933" w:rsidRDefault="00B65933" w:rsidP="003C22B6"/>
        </w:tc>
        <w:tc>
          <w:tcPr>
            <w:tcW w:w="1865" w:type="dxa"/>
            <w:tcBorders>
              <w:left w:val="single" w:sz="4" w:space="0" w:color="F79646" w:themeColor="accent6"/>
              <w:bottom w:val="single" w:sz="4" w:space="0" w:color="auto"/>
            </w:tcBorders>
            <w:shd w:val="clear" w:color="auto" w:fill="F79646" w:themeFill="accent6"/>
          </w:tcPr>
          <w:p w14:paraId="5EA80AA8" w14:textId="77777777" w:rsidR="00B65933" w:rsidRDefault="00B65933" w:rsidP="003C22B6"/>
        </w:tc>
      </w:tr>
      <w:tr w:rsidR="00B65933" w:rsidRPr="00F063C1" w14:paraId="3EBD8832" w14:textId="77777777" w:rsidTr="00B25739">
        <w:trPr>
          <w:trHeight w:val="647"/>
          <w:jc w:val="center"/>
        </w:trPr>
        <w:tc>
          <w:tcPr>
            <w:tcW w:w="2290" w:type="dxa"/>
            <w:tcBorders>
              <w:bottom w:val="thickThinSmallGap" w:sz="24" w:space="0" w:color="auto"/>
            </w:tcBorders>
          </w:tcPr>
          <w:p w14:paraId="73EC67EA" w14:textId="77777777" w:rsidR="00B65933" w:rsidRPr="00557CE8" w:rsidRDefault="00B65933" w:rsidP="003C22B6">
            <w:pPr>
              <w:rPr>
                <w:b/>
                <w:i/>
              </w:rPr>
            </w:pPr>
            <w:r w:rsidRPr="00557CE8">
              <w:rPr>
                <w:b/>
                <w:i/>
              </w:rPr>
              <w:t>NSF-BIO Requirements</w:t>
            </w:r>
            <w:r w:rsidR="00557CE8" w:rsidRPr="00557CE8">
              <w:rPr>
                <w:b/>
                <w:i/>
              </w:rPr>
              <w:t xml:space="preserve"> (2013-)</w:t>
            </w:r>
          </w:p>
        </w:tc>
        <w:tc>
          <w:tcPr>
            <w:tcW w:w="236" w:type="dxa"/>
            <w:vMerge/>
            <w:tcBorders>
              <w:top w:val="single" w:sz="12" w:space="0" w:color="F79646" w:themeColor="accent6"/>
              <w:bottom w:val="single" w:sz="12" w:space="0" w:color="F79646" w:themeColor="accent6"/>
            </w:tcBorders>
            <w:shd w:val="clear" w:color="auto" w:fill="F79646" w:themeFill="accent6"/>
          </w:tcPr>
          <w:p w14:paraId="4F5B6FC5" w14:textId="77777777" w:rsidR="00B65933" w:rsidRPr="00F063C1" w:rsidRDefault="00B65933" w:rsidP="003C22B6">
            <w:pPr>
              <w:rPr>
                <w:i/>
              </w:rPr>
            </w:pPr>
          </w:p>
        </w:tc>
        <w:tc>
          <w:tcPr>
            <w:tcW w:w="3299" w:type="dxa"/>
            <w:tcBorders>
              <w:bottom w:val="thickThinSmallGap" w:sz="24" w:space="0" w:color="auto"/>
            </w:tcBorders>
          </w:tcPr>
          <w:p w14:paraId="01DBCAD6" w14:textId="77777777" w:rsidR="00B65933" w:rsidRPr="00F063C1" w:rsidRDefault="00B65933" w:rsidP="003C22B6">
            <w:pPr>
              <w:rPr>
                <w:i/>
              </w:rPr>
            </w:pPr>
            <w:r w:rsidRPr="00F063C1">
              <w:rPr>
                <w:i/>
              </w:rPr>
              <w:t>Question Specific Resource URL</w:t>
            </w:r>
          </w:p>
        </w:tc>
        <w:tc>
          <w:tcPr>
            <w:tcW w:w="3420" w:type="dxa"/>
            <w:tcBorders>
              <w:bottom w:val="thickThinSmallGap" w:sz="24" w:space="0" w:color="auto"/>
            </w:tcBorders>
          </w:tcPr>
          <w:p w14:paraId="6801274A" w14:textId="77777777" w:rsidR="00B65933" w:rsidRPr="00F063C1" w:rsidRDefault="00B65933" w:rsidP="003C22B6">
            <w:pPr>
              <w:rPr>
                <w:i/>
              </w:rPr>
            </w:pPr>
            <w:r w:rsidRPr="00F063C1">
              <w:rPr>
                <w:i/>
              </w:rPr>
              <w:t>Question Specific Resource Link Text</w:t>
            </w:r>
          </w:p>
        </w:tc>
        <w:tc>
          <w:tcPr>
            <w:tcW w:w="1980" w:type="dxa"/>
            <w:tcBorders>
              <w:bottom w:val="thickThinSmallGap" w:sz="24" w:space="0" w:color="auto"/>
            </w:tcBorders>
          </w:tcPr>
          <w:p w14:paraId="0F4D40E4" w14:textId="77777777" w:rsidR="00B65933" w:rsidRPr="00F063C1" w:rsidRDefault="00B65933" w:rsidP="003C22B6">
            <w:pPr>
              <w:rPr>
                <w:i/>
              </w:rPr>
            </w:pPr>
            <w:r w:rsidRPr="00F063C1">
              <w:rPr>
                <w:i/>
              </w:rPr>
              <w:t>Suggested Answer</w:t>
            </w:r>
          </w:p>
        </w:tc>
        <w:tc>
          <w:tcPr>
            <w:tcW w:w="1865" w:type="dxa"/>
            <w:tcBorders>
              <w:bottom w:val="thickThinSmallGap" w:sz="24" w:space="0" w:color="auto"/>
            </w:tcBorders>
          </w:tcPr>
          <w:p w14:paraId="21BF30BD" w14:textId="77777777" w:rsidR="00B65933" w:rsidRPr="00F063C1" w:rsidRDefault="00B65933" w:rsidP="003C22B6">
            <w:pPr>
              <w:rPr>
                <w:i/>
              </w:rPr>
            </w:pPr>
            <w:r>
              <w:rPr>
                <w:i/>
              </w:rPr>
              <w:t>Institution-Specific Help Text</w:t>
            </w:r>
          </w:p>
        </w:tc>
      </w:tr>
      <w:tr w:rsidR="00B65933" w14:paraId="78B8DE39" w14:textId="77777777" w:rsidTr="00952677">
        <w:trPr>
          <w:jc w:val="center"/>
        </w:trPr>
        <w:tc>
          <w:tcPr>
            <w:tcW w:w="2290" w:type="dxa"/>
            <w:vMerge w:val="restart"/>
            <w:tcBorders>
              <w:top w:val="thickThinSmallGap" w:sz="24" w:space="0" w:color="auto"/>
              <w:left w:val="single" w:sz="12" w:space="0" w:color="auto"/>
              <w:bottom w:val="single" w:sz="4" w:space="0" w:color="auto"/>
            </w:tcBorders>
          </w:tcPr>
          <w:p w14:paraId="081EAF39" w14:textId="77777777" w:rsidR="00B65933" w:rsidRPr="00F063C1" w:rsidRDefault="00B65933" w:rsidP="003C22B6">
            <w:pPr>
              <w:rPr>
                <w:i/>
              </w:rPr>
            </w:pPr>
            <w:r w:rsidRPr="00F063C1">
              <w:rPr>
                <w:b/>
              </w:rPr>
              <w:t>Section 1</w:t>
            </w:r>
            <w:r>
              <w:rPr>
                <w:b/>
              </w:rPr>
              <w:t xml:space="preserve">: </w:t>
            </w:r>
            <w:r w:rsidR="00D878DC">
              <w:rPr>
                <w:b/>
              </w:rPr>
              <w:t>D</w:t>
            </w:r>
            <w:r w:rsidR="00D878DC" w:rsidRPr="00D878DC">
              <w:rPr>
                <w:rFonts w:eastAsia="Times New Roman" w:cs="Times New Roman"/>
              </w:rPr>
              <w:t>ata Collected, Formats and Standards</w:t>
            </w:r>
          </w:p>
        </w:tc>
        <w:tc>
          <w:tcPr>
            <w:tcW w:w="236" w:type="dxa"/>
            <w:vMerge/>
            <w:tcBorders>
              <w:top w:val="single" w:sz="12" w:space="0" w:color="F79646" w:themeColor="accent6"/>
              <w:bottom w:val="single" w:sz="12" w:space="0" w:color="F79646" w:themeColor="accent6"/>
            </w:tcBorders>
            <w:shd w:val="clear" w:color="auto" w:fill="F79646" w:themeFill="accent6"/>
          </w:tcPr>
          <w:p w14:paraId="1C34D502" w14:textId="77777777" w:rsidR="00B65933" w:rsidRDefault="00B65933" w:rsidP="003C22B6"/>
        </w:tc>
        <w:tc>
          <w:tcPr>
            <w:tcW w:w="3299" w:type="dxa"/>
            <w:tcBorders>
              <w:top w:val="thickThinSmallGap" w:sz="24" w:space="0" w:color="auto"/>
              <w:bottom w:val="single" w:sz="4" w:space="0" w:color="auto"/>
            </w:tcBorders>
          </w:tcPr>
          <w:p w14:paraId="31DC6327" w14:textId="77777777" w:rsidR="00B65933" w:rsidRPr="005F55C0" w:rsidRDefault="003C22B6" w:rsidP="003C22B6">
            <w:r w:rsidRPr="00FB589E">
              <w:t>SU: Managing Your Data</w:t>
            </w:r>
          </w:p>
        </w:tc>
        <w:tc>
          <w:tcPr>
            <w:tcW w:w="3420" w:type="dxa"/>
            <w:tcBorders>
              <w:top w:val="thickThinSmallGap" w:sz="24" w:space="0" w:color="auto"/>
              <w:bottom w:val="single" w:sz="4" w:space="0" w:color="auto"/>
            </w:tcBorders>
          </w:tcPr>
          <w:p w14:paraId="6ED49633" w14:textId="77777777" w:rsidR="00B65933" w:rsidRPr="005F55C0" w:rsidRDefault="003C22B6" w:rsidP="00B25739">
            <w:pPr>
              <w:rPr>
                <w:rFonts w:ascii="Calibri" w:eastAsia="Times New Roman" w:hAnsi="Calibri" w:cs="Times New Roman"/>
                <w:color w:val="000000"/>
              </w:rPr>
            </w:pPr>
            <w:r w:rsidRPr="00FB589E">
              <w:t>https://lib.stanford.edu/ data-services/manage</w:t>
            </w:r>
          </w:p>
        </w:tc>
        <w:tc>
          <w:tcPr>
            <w:tcW w:w="1980" w:type="dxa"/>
            <w:vMerge w:val="restart"/>
            <w:tcBorders>
              <w:top w:val="thickThinSmallGap" w:sz="24" w:space="0" w:color="auto"/>
              <w:right w:val="single" w:sz="12" w:space="0" w:color="auto"/>
            </w:tcBorders>
          </w:tcPr>
          <w:p w14:paraId="6C9303DB" w14:textId="77777777" w:rsidR="00B65933" w:rsidRDefault="00B65933" w:rsidP="003C22B6"/>
        </w:tc>
        <w:tc>
          <w:tcPr>
            <w:tcW w:w="1865" w:type="dxa"/>
            <w:vMerge w:val="restart"/>
            <w:tcBorders>
              <w:top w:val="thickThinSmallGap" w:sz="24" w:space="0" w:color="auto"/>
              <w:right w:val="single" w:sz="12" w:space="0" w:color="auto"/>
            </w:tcBorders>
            <w:shd w:val="pct10" w:color="auto" w:fill="auto"/>
          </w:tcPr>
          <w:p w14:paraId="5F07E6F6" w14:textId="77777777" w:rsidR="003C22B6" w:rsidRPr="00952677" w:rsidRDefault="003C22B6" w:rsidP="003C22B6">
            <w:r w:rsidRPr="00952677">
              <w:t>The following are some of the commonly-used tools available to Stanford researchers who are collecting and managing patient health or other personal information. You may wish to include information about how you are using these tools to manage data for your specific project. See https://clinicalinformatics.stanford.edu/services/data</w:t>
            </w:r>
            <w:r w:rsidRPr="00952677">
              <w:lastRenderedPageBreak/>
              <w:t xml:space="preserve">manage.html for </w:t>
            </w:r>
            <w:bookmarkStart w:id="0" w:name="_GoBack"/>
            <w:bookmarkEnd w:id="0"/>
            <w:r w:rsidRPr="00952677">
              <w:t>more information.</w:t>
            </w:r>
          </w:p>
          <w:p w14:paraId="4D3455B1" w14:textId="77777777" w:rsidR="003C22B6" w:rsidRPr="00952677" w:rsidRDefault="003C22B6" w:rsidP="003C22B6"/>
          <w:p w14:paraId="6BC83779" w14:textId="77777777" w:rsidR="003C22B6" w:rsidRPr="00952677" w:rsidRDefault="003C22B6" w:rsidP="003C22B6">
            <w:r w:rsidRPr="00952677">
              <w:t xml:space="preserve">REDCap: </w:t>
            </w:r>
          </w:p>
          <w:p w14:paraId="7B05046E" w14:textId="77777777" w:rsidR="003C22B6" w:rsidRPr="00952677" w:rsidRDefault="003C22B6" w:rsidP="003C22B6">
            <w:r w:rsidRPr="00952677">
              <w:t xml:space="preserve">REDCap (Research Electronic Data Capture) is an application for building and managing online databases. The Stanford Center for Clinical Informatics (SSCI) runs and supports a secure, local Stanford installation of REDCap for the Stanford research community at no cost. REDCap provides a web-based interface for collecting data with data validation and includes the ability for automated export to statistical packages. The software also includes data logging for HIPAA compliance and the ability for administrators to </w:t>
            </w:r>
            <w:r w:rsidRPr="00952677">
              <w:lastRenderedPageBreak/>
              <w:t>define access rights on a per-user basis. Data stored in production REDCap databases is not automatically purged, but archiving of completed within REDCap is recommended. In the event the REDCap service were to be replaced or discontinued, all project owners would be notified and plan devised that would allow ample time for owners to export their data.</w:t>
            </w:r>
          </w:p>
          <w:p w14:paraId="0A87EA53" w14:textId="77777777" w:rsidR="003C22B6" w:rsidRPr="00952677" w:rsidRDefault="003C22B6" w:rsidP="003C22B6"/>
          <w:p w14:paraId="1B351718" w14:textId="77777777" w:rsidR="003C22B6" w:rsidRPr="00952677" w:rsidRDefault="003C22B6" w:rsidP="003C22B6">
            <w:r w:rsidRPr="00952677">
              <w:t>See https://clinicalinformatics.stanford.edu/services/redcap.html for more information.</w:t>
            </w:r>
          </w:p>
          <w:p w14:paraId="5EC3BC3F" w14:textId="77777777" w:rsidR="003C22B6" w:rsidRPr="00952677" w:rsidRDefault="003C22B6" w:rsidP="003C22B6"/>
          <w:p w14:paraId="1619B680" w14:textId="77777777" w:rsidR="003C22B6" w:rsidRPr="00952677" w:rsidRDefault="003C22B6" w:rsidP="003C22B6">
            <w:r w:rsidRPr="00952677">
              <w:t xml:space="preserve">STRIDE: </w:t>
            </w:r>
          </w:p>
          <w:p w14:paraId="737AF868" w14:textId="77777777" w:rsidR="003C22B6" w:rsidRPr="00952677" w:rsidRDefault="003C22B6" w:rsidP="003C22B6">
            <w:r w:rsidRPr="00952677">
              <w:t xml:space="preserve">The Stanford Center for Clinical Informatics (SSCI) provides access to </w:t>
            </w:r>
            <w:r w:rsidRPr="00952677">
              <w:lastRenderedPageBreak/>
              <w:t xml:space="preserve">clinical information for research purposes through STRIDE -- Stanford Translational Research Integrated Database Environment. The cornerstone of STRIDE is a clinical data warehouse that integrates historical and current clinical data from the Lucile Packard Children's Hospital and Stanford Hospital and Clinics. STRIDE is a highly secure environment utilizing encryption, fine-grained access control, robust auditing and detailed data segregation. Additionally, STRIDE has a robust access control framework with well-defined </w:t>
            </w:r>
            <w:r w:rsidRPr="00952677">
              <w:lastRenderedPageBreak/>
              <w:t>access granting authorities and access control groups. Consequently STRIDE meets or exceeds the requirements of the HIPAA Privacy and Security regulations. Privacy protection is further enhanced by requiring IRB approval for all research projects using STRIDE clinical data.</w:t>
            </w:r>
          </w:p>
          <w:p w14:paraId="4F98988E" w14:textId="77777777" w:rsidR="003C22B6" w:rsidRPr="00952677" w:rsidRDefault="003C22B6" w:rsidP="003C22B6"/>
          <w:p w14:paraId="2C215348" w14:textId="77777777" w:rsidR="003C22B6" w:rsidRPr="00952677" w:rsidRDefault="003C22B6" w:rsidP="003C22B6">
            <w:r w:rsidRPr="00952677">
              <w:t>See https://clinicalinformatics.stanford.edu/research/stride.html for more information.</w:t>
            </w:r>
          </w:p>
          <w:p w14:paraId="1584C6E1" w14:textId="77777777" w:rsidR="003C22B6" w:rsidRPr="00952677" w:rsidRDefault="003C22B6" w:rsidP="003C22B6"/>
          <w:p w14:paraId="21CE516C" w14:textId="77777777" w:rsidR="003C22B6" w:rsidRPr="00952677" w:rsidRDefault="003C22B6" w:rsidP="003C22B6">
            <w:r w:rsidRPr="00952677">
              <w:t xml:space="preserve">Qualtrics: </w:t>
            </w:r>
          </w:p>
          <w:p w14:paraId="0316721B" w14:textId="77777777" w:rsidR="003C22B6" w:rsidRPr="00952677" w:rsidRDefault="003C22B6" w:rsidP="003C22B6">
            <w:r w:rsidRPr="00952677">
              <w:t xml:space="preserve">Qualtrics is an online survey tool with customizable templates, the ability to send and track invitations and reminders, and in-depth reporting. The service includes </w:t>
            </w:r>
            <w:r w:rsidRPr="00952677">
              <w:lastRenderedPageBreak/>
              <w:t>the ability to generate reports, view statistics, and export data for analysis. Qualtrics may be used to store and transmit restricted and confidential data, such as patient health information and research data.</w:t>
            </w:r>
          </w:p>
          <w:p w14:paraId="0F242F6F" w14:textId="77777777" w:rsidR="003C22B6" w:rsidRPr="00952677" w:rsidRDefault="003C22B6" w:rsidP="003C22B6"/>
          <w:p w14:paraId="7A3C5C96" w14:textId="77777777" w:rsidR="00B65933" w:rsidRPr="00B25739" w:rsidRDefault="003C22B6" w:rsidP="007968D8">
            <w:pPr>
              <w:rPr>
                <w:b/>
              </w:rPr>
            </w:pPr>
            <w:r w:rsidRPr="00952677">
              <w:t>See http://med.stanford.edu/irt/web/site_tools/qualtrics.html for more information.</w:t>
            </w:r>
          </w:p>
        </w:tc>
      </w:tr>
      <w:tr w:rsidR="003C22B6" w14:paraId="47F076E9" w14:textId="77777777" w:rsidTr="00952677">
        <w:trPr>
          <w:jc w:val="center"/>
        </w:trPr>
        <w:tc>
          <w:tcPr>
            <w:tcW w:w="2290" w:type="dxa"/>
            <w:vMerge/>
            <w:tcBorders>
              <w:top w:val="thickThinSmallGap" w:sz="24" w:space="0" w:color="auto"/>
              <w:left w:val="single" w:sz="12" w:space="0" w:color="auto"/>
              <w:bottom w:val="single" w:sz="4" w:space="0" w:color="auto"/>
            </w:tcBorders>
          </w:tcPr>
          <w:p w14:paraId="67323B19" w14:textId="77777777" w:rsidR="003C22B6" w:rsidRPr="00F063C1" w:rsidRDefault="003C22B6"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0D121ACE" w14:textId="77777777" w:rsidR="003C22B6" w:rsidRDefault="003C22B6" w:rsidP="003C22B6"/>
        </w:tc>
        <w:tc>
          <w:tcPr>
            <w:tcW w:w="3299" w:type="dxa"/>
            <w:tcBorders>
              <w:top w:val="single" w:sz="4" w:space="0" w:color="auto"/>
              <w:bottom w:val="single" w:sz="4" w:space="0" w:color="auto"/>
            </w:tcBorders>
          </w:tcPr>
          <w:p w14:paraId="0A9B19D2" w14:textId="77777777" w:rsidR="003C22B6" w:rsidRPr="00A02838" w:rsidRDefault="003C22B6" w:rsidP="003C22B6">
            <w:r w:rsidRPr="00FB589E">
              <w:t>SU: File Formats</w:t>
            </w:r>
          </w:p>
        </w:tc>
        <w:tc>
          <w:tcPr>
            <w:tcW w:w="3420" w:type="dxa"/>
            <w:tcBorders>
              <w:top w:val="single" w:sz="4" w:space="0" w:color="auto"/>
              <w:bottom w:val="single" w:sz="4" w:space="0" w:color="auto"/>
            </w:tcBorders>
          </w:tcPr>
          <w:p w14:paraId="7B3A3D9D" w14:textId="77777777" w:rsidR="003C22B6" w:rsidRPr="00A02838" w:rsidRDefault="003C22B6" w:rsidP="00B25739">
            <w:r w:rsidRPr="00FB589E">
              <w:t>https://lib.stanford.edu/ data-management-services/file-formats</w:t>
            </w:r>
          </w:p>
        </w:tc>
        <w:tc>
          <w:tcPr>
            <w:tcW w:w="1980" w:type="dxa"/>
            <w:vMerge/>
            <w:tcBorders>
              <w:top w:val="thickThinSmallGap" w:sz="24" w:space="0" w:color="auto"/>
              <w:right w:val="single" w:sz="12" w:space="0" w:color="auto"/>
            </w:tcBorders>
          </w:tcPr>
          <w:p w14:paraId="045AB650" w14:textId="77777777" w:rsidR="003C22B6" w:rsidRDefault="003C22B6" w:rsidP="003C22B6"/>
        </w:tc>
        <w:tc>
          <w:tcPr>
            <w:tcW w:w="1865" w:type="dxa"/>
            <w:vMerge/>
            <w:tcBorders>
              <w:top w:val="thickThinSmallGap" w:sz="24" w:space="0" w:color="auto"/>
              <w:right w:val="single" w:sz="12" w:space="0" w:color="auto"/>
            </w:tcBorders>
            <w:shd w:val="pct10" w:color="auto" w:fill="auto"/>
          </w:tcPr>
          <w:p w14:paraId="2710BB5C" w14:textId="77777777" w:rsidR="003C22B6" w:rsidRPr="003C22B6" w:rsidRDefault="003C22B6" w:rsidP="003C22B6">
            <w:pPr>
              <w:rPr>
                <w:b/>
              </w:rPr>
            </w:pPr>
          </w:p>
        </w:tc>
      </w:tr>
      <w:tr w:rsidR="003C22B6" w14:paraId="54F54CF8" w14:textId="77777777" w:rsidTr="00952677">
        <w:trPr>
          <w:jc w:val="center"/>
        </w:trPr>
        <w:tc>
          <w:tcPr>
            <w:tcW w:w="2290" w:type="dxa"/>
            <w:vMerge/>
            <w:tcBorders>
              <w:top w:val="thickThinSmallGap" w:sz="24" w:space="0" w:color="auto"/>
              <w:left w:val="single" w:sz="12" w:space="0" w:color="auto"/>
              <w:bottom w:val="single" w:sz="4" w:space="0" w:color="auto"/>
            </w:tcBorders>
          </w:tcPr>
          <w:p w14:paraId="6F0EB537" w14:textId="77777777" w:rsidR="003C22B6" w:rsidRPr="00F063C1" w:rsidRDefault="003C22B6"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224AE064" w14:textId="77777777" w:rsidR="003C22B6" w:rsidRDefault="003C22B6" w:rsidP="003C22B6"/>
        </w:tc>
        <w:tc>
          <w:tcPr>
            <w:tcW w:w="3299" w:type="dxa"/>
            <w:tcBorders>
              <w:top w:val="single" w:sz="4" w:space="0" w:color="auto"/>
              <w:bottom w:val="single" w:sz="4" w:space="0" w:color="auto"/>
            </w:tcBorders>
          </w:tcPr>
          <w:p w14:paraId="2D8F14E7" w14:textId="77777777" w:rsidR="003C22B6" w:rsidRPr="005F55C0" w:rsidRDefault="003C22B6" w:rsidP="003C22B6">
            <w:r w:rsidRPr="00A02838">
              <w:t>SU: Metadata Overview</w:t>
            </w:r>
          </w:p>
        </w:tc>
        <w:tc>
          <w:tcPr>
            <w:tcW w:w="3420" w:type="dxa"/>
            <w:tcBorders>
              <w:top w:val="single" w:sz="4" w:space="0" w:color="auto"/>
              <w:bottom w:val="single" w:sz="4" w:space="0" w:color="auto"/>
            </w:tcBorders>
          </w:tcPr>
          <w:p w14:paraId="65219AB6" w14:textId="77777777" w:rsidR="003C22B6" w:rsidRPr="005F55C0" w:rsidRDefault="003C22B6" w:rsidP="003C22B6">
            <w:pPr>
              <w:rPr>
                <w:rFonts w:ascii="Calibri" w:eastAsia="Times New Roman" w:hAnsi="Calibri" w:cs="Times New Roman"/>
                <w:color w:val="000000"/>
              </w:rPr>
            </w:pPr>
            <w:r w:rsidRPr="00A02838">
              <w:t>https://lib.stanford.edu/data-management-services/metadata-overview</w:t>
            </w:r>
          </w:p>
        </w:tc>
        <w:tc>
          <w:tcPr>
            <w:tcW w:w="1980" w:type="dxa"/>
            <w:vMerge/>
            <w:tcBorders>
              <w:top w:val="thickThinSmallGap" w:sz="24" w:space="0" w:color="auto"/>
              <w:right w:val="single" w:sz="12" w:space="0" w:color="auto"/>
            </w:tcBorders>
          </w:tcPr>
          <w:p w14:paraId="55392C2E" w14:textId="77777777" w:rsidR="003C22B6" w:rsidRDefault="003C22B6" w:rsidP="003C22B6"/>
        </w:tc>
        <w:tc>
          <w:tcPr>
            <w:tcW w:w="1865" w:type="dxa"/>
            <w:vMerge/>
            <w:tcBorders>
              <w:top w:val="thickThinSmallGap" w:sz="24" w:space="0" w:color="auto"/>
              <w:right w:val="single" w:sz="12" w:space="0" w:color="auto"/>
            </w:tcBorders>
            <w:shd w:val="pct10" w:color="auto" w:fill="auto"/>
          </w:tcPr>
          <w:p w14:paraId="0D60C86A" w14:textId="77777777" w:rsidR="003C22B6" w:rsidRPr="003C22B6" w:rsidRDefault="003C22B6" w:rsidP="003C22B6">
            <w:pPr>
              <w:rPr>
                <w:b/>
              </w:rPr>
            </w:pPr>
          </w:p>
        </w:tc>
      </w:tr>
      <w:tr w:rsidR="003C22B6" w14:paraId="7E6E1FB2" w14:textId="77777777" w:rsidTr="00952677">
        <w:trPr>
          <w:jc w:val="center"/>
        </w:trPr>
        <w:tc>
          <w:tcPr>
            <w:tcW w:w="2290" w:type="dxa"/>
            <w:vMerge/>
            <w:tcBorders>
              <w:top w:val="thickThinSmallGap" w:sz="24" w:space="0" w:color="auto"/>
              <w:left w:val="single" w:sz="12" w:space="0" w:color="auto"/>
              <w:bottom w:val="single" w:sz="4" w:space="0" w:color="auto"/>
            </w:tcBorders>
          </w:tcPr>
          <w:p w14:paraId="6196A45A" w14:textId="77777777" w:rsidR="003C22B6" w:rsidRPr="00F063C1" w:rsidRDefault="003C22B6"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6B2BFDDD" w14:textId="77777777" w:rsidR="003C22B6" w:rsidRDefault="003C22B6" w:rsidP="003C22B6"/>
        </w:tc>
        <w:tc>
          <w:tcPr>
            <w:tcW w:w="3299" w:type="dxa"/>
            <w:tcBorders>
              <w:top w:val="single" w:sz="4" w:space="0" w:color="auto"/>
              <w:bottom w:val="single" w:sz="4" w:space="0" w:color="auto"/>
            </w:tcBorders>
          </w:tcPr>
          <w:p w14:paraId="11B6FA14" w14:textId="77777777" w:rsidR="003C22B6" w:rsidRPr="00A02838" w:rsidRDefault="003C22B6" w:rsidP="003C22B6">
            <w:r w:rsidRPr="00FB589E">
              <w:t>SU: A Basic Approach to Metadata</w:t>
            </w:r>
          </w:p>
        </w:tc>
        <w:tc>
          <w:tcPr>
            <w:tcW w:w="3420" w:type="dxa"/>
            <w:tcBorders>
              <w:top w:val="single" w:sz="4" w:space="0" w:color="auto"/>
              <w:bottom w:val="single" w:sz="4" w:space="0" w:color="auto"/>
            </w:tcBorders>
          </w:tcPr>
          <w:p w14:paraId="33A48F3B" w14:textId="77777777" w:rsidR="003C22B6" w:rsidRPr="00A02838" w:rsidRDefault="003C22B6" w:rsidP="00B25739">
            <w:r w:rsidRPr="00FB589E">
              <w:t>https://lib.stanford.edu/ data-management-services/basic-approach-metadata</w:t>
            </w:r>
          </w:p>
        </w:tc>
        <w:tc>
          <w:tcPr>
            <w:tcW w:w="1980" w:type="dxa"/>
            <w:vMerge/>
            <w:tcBorders>
              <w:top w:val="thickThinSmallGap" w:sz="24" w:space="0" w:color="auto"/>
              <w:right w:val="single" w:sz="12" w:space="0" w:color="auto"/>
            </w:tcBorders>
          </w:tcPr>
          <w:p w14:paraId="4B17AC97" w14:textId="77777777" w:rsidR="003C22B6" w:rsidRDefault="003C22B6" w:rsidP="003C22B6"/>
        </w:tc>
        <w:tc>
          <w:tcPr>
            <w:tcW w:w="1865" w:type="dxa"/>
            <w:vMerge/>
            <w:tcBorders>
              <w:top w:val="thickThinSmallGap" w:sz="24" w:space="0" w:color="auto"/>
              <w:right w:val="single" w:sz="12" w:space="0" w:color="auto"/>
            </w:tcBorders>
            <w:shd w:val="pct10" w:color="auto" w:fill="auto"/>
          </w:tcPr>
          <w:p w14:paraId="6644F4BF" w14:textId="77777777" w:rsidR="003C22B6" w:rsidRPr="003C22B6" w:rsidRDefault="003C22B6" w:rsidP="003C22B6">
            <w:pPr>
              <w:rPr>
                <w:b/>
              </w:rPr>
            </w:pPr>
          </w:p>
        </w:tc>
      </w:tr>
      <w:tr w:rsidR="003C22B6" w14:paraId="10690689" w14:textId="77777777" w:rsidTr="00952677">
        <w:trPr>
          <w:jc w:val="center"/>
        </w:trPr>
        <w:tc>
          <w:tcPr>
            <w:tcW w:w="2290" w:type="dxa"/>
            <w:vMerge/>
            <w:tcBorders>
              <w:top w:val="thickThinSmallGap" w:sz="24" w:space="0" w:color="auto"/>
              <w:left w:val="single" w:sz="12" w:space="0" w:color="auto"/>
              <w:bottom w:val="single" w:sz="4" w:space="0" w:color="auto"/>
            </w:tcBorders>
          </w:tcPr>
          <w:p w14:paraId="61C2E779" w14:textId="77777777" w:rsidR="003C22B6" w:rsidRPr="00F063C1" w:rsidRDefault="003C22B6"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0D36F7E2" w14:textId="77777777" w:rsidR="003C22B6" w:rsidRDefault="003C22B6" w:rsidP="003C22B6"/>
        </w:tc>
        <w:tc>
          <w:tcPr>
            <w:tcW w:w="3299" w:type="dxa"/>
            <w:tcBorders>
              <w:top w:val="single" w:sz="4" w:space="0" w:color="auto"/>
              <w:bottom w:val="single" w:sz="4" w:space="0" w:color="auto"/>
            </w:tcBorders>
          </w:tcPr>
          <w:p w14:paraId="10D0544C" w14:textId="77777777" w:rsidR="003C22B6" w:rsidRPr="00A02838" w:rsidRDefault="003C22B6" w:rsidP="003C22B6">
            <w:r w:rsidRPr="00FB589E">
              <w:t>SU: Metadata for Long-Term Preservation</w:t>
            </w:r>
          </w:p>
        </w:tc>
        <w:tc>
          <w:tcPr>
            <w:tcW w:w="3420" w:type="dxa"/>
            <w:tcBorders>
              <w:top w:val="single" w:sz="4" w:space="0" w:color="auto"/>
              <w:bottom w:val="single" w:sz="4" w:space="0" w:color="auto"/>
            </w:tcBorders>
          </w:tcPr>
          <w:p w14:paraId="233EAE1E" w14:textId="77777777" w:rsidR="003C22B6" w:rsidRDefault="003C22B6" w:rsidP="003C22B6">
            <w:r w:rsidRPr="00FB589E">
              <w:t>https://lib.stanford.edu/ data-management-services/metadata-long-term-preservation</w:t>
            </w:r>
          </w:p>
        </w:tc>
        <w:tc>
          <w:tcPr>
            <w:tcW w:w="1980" w:type="dxa"/>
            <w:vMerge/>
            <w:tcBorders>
              <w:top w:val="thickThinSmallGap" w:sz="24" w:space="0" w:color="auto"/>
              <w:right w:val="single" w:sz="12" w:space="0" w:color="auto"/>
            </w:tcBorders>
          </w:tcPr>
          <w:p w14:paraId="36AA8BD1" w14:textId="77777777" w:rsidR="003C22B6" w:rsidRDefault="003C22B6" w:rsidP="003C22B6"/>
        </w:tc>
        <w:tc>
          <w:tcPr>
            <w:tcW w:w="1865" w:type="dxa"/>
            <w:vMerge/>
            <w:tcBorders>
              <w:top w:val="thickThinSmallGap" w:sz="24" w:space="0" w:color="auto"/>
              <w:right w:val="single" w:sz="12" w:space="0" w:color="auto"/>
            </w:tcBorders>
            <w:shd w:val="pct10" w:color="auto" w:fill="auto"/>
          </w:tcPr>
          <w:p w14:paraId="47C29F60" w14:textId="77777777" w:rsidR="003C22B6" w:rsidRPr="003C22B6" w:rsidRDefault="003C22B6" w:rsidP="003C22B6">
            <w:pPr>
              <w:rPr>
                <w:b/>
              </w:rPr>
            </w:pPr>
          </w:p>
        </w:tc>
      </w:tr>
      <w:tr w:rsidR="003C22B6" w14:paraId="7289186B" w14:textId="77777777" w:rsidTr="00B25739">
        <w:trPr>
          <w:jc w:val="center"/>
        </w:trPr>
        <w:tc>
          <w:tcPr>
            <w:tcW w:w="2290" w:type="dxa"/>
            <w:vMerge/>
            <w:tcBorders>
              <w:left w:val="single" w:sz="12" w:space="0" w:color="auto"/>
              <w:bottom w:val="single" w:sz="12" w:space="0" w:color="auto"/>
            </w:tcBorders>
          </w:tcPr>
          <w:p w14:paraId="282C7563" w14:textId="77777777" w:rsidR="003C22B6" w:rsidRPr="00F063C1" w:rsidRDefault="003C22B6"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CA0129B" w14:textId="77777777" w:rsidR="003C22B6" w:rsidRDefault="003C22B6" w:rsidP="003C22B6"/>
        </w:tc>
        <w:tc>
          <w:tcPr>
            <w:tcW w:w="3299" w:type="dxa"/>
            <w:tcBorders>
              <w:bottom w:val="single" w:sz="12" w:space="0" w:color="auto"/>
            </w:tcBorders>
          </w:tcPr>
          <w:p w14:paraId="33F6B4A1" w14:textId="77777777" w:rsidR="003C22B6" w:rsidRPr="005F55C0" w:rsidRDefault="003C22B6" w:rsidP="003C22B6"/>
        </w:tc>
        <w:tc>
          <w:tcPr>
            <w:tcW w:w="3420" w:type="dxa"/>
            <w:tcBorders>
              <w:bottom w:val="single" w:sz="12" w:space="0" w:color="auto"/>
            </w:tcBorders>
          </w:tcPr>
          <w:p w14:paraId="1A7C42AE" w14:textId="77777777" w:rsidR="003C22B6" w:rsidRPr="00B25739" w:rsidRDefault="003C22B6" w:rsidP="003C22B6">
            <w:pPr>
              <w:rPr>
                <w:rFonts w:ascii="Calibri" w:eastAsia="Times New Roman" w:hAnsi="Calibri" w:cs="Times New Roman"/>
                <w:color w:val="000000"/>
              </w:rPr>
            </w:pPr>
          </w:p>
        </w:tc>
        <w:tc>
          <w:tcPr>
            <w:tcW w:w="1980" w:type="dxa"/>
            <w:vMerge/>
            <w:tcBorders>
              <w:bottom w:val="single" w:sz="12" w:space="0" w:color="auto"/>
              <w:right w:val="single" w:sz="12" w:space="0" w:color="auto"/>
            </w:tcBorders>
          </w:tcPr>
          <w:p w14:paraId="2C16DDE9" w14:textId="77777777" w:rsidR="003C22B6" w:rsidRDefault="003C22B6" w:rsidP="003C22B6"/>
        </w:tc>
        <w:tc>
          <w:tcPr>
            <w:tcW w:w="1865" w:type="dxa"/>
            <w:vMerge/>
            <w:tcBorders>
              <w:bottom w:val="single" w:sz="4" w:space="0" w:color="auto"/>
              <w:right w:val="single" w:sz="12" w:space="0" w:color="auto"/>
            </w:tcBorders>
            <w:shd w:val="pct10" w:color="auto" w:fill="auto"/>
          </w:tcPr>
          <w:p w14:paraId="044BFF2D" w14:textId="77777777" w:rsidR="003C22B6" w:rsidRDefault="003C22B6" w:rsidP="003C22B6"/>
        </w:tc>
      </w:tr>
      <w:tr w:rsidR="003C22B6" w14:paraId="71C27BBA" w14:textId="77777777" w:rsidTr="00952677">
        <w:trPr>
          <w:jc w:val="center"/>
        </w:trPr>
        <w:tc>
          <w:tcPr>
            <w:tcW w:w="2290" w:type="dxa"/>
            <w:vMerge w:val="restart"/>
            <w:tcBorders>
              <w:top w:val="single" w:sz="12" w:space="0" w:color="auto"/>
              <w:left w:val="single" w:sz="12" w:space="0" w:color="auto"/>
              <w:bottom w:val="single" w:sz="4" w:space="0" w:color="auto"/>
            </w:tcBorders>
          </w:tcPr>
          <w:p w14:paraId="107AAE1F" w14:textId="77777777" w:rsidR="003C22B6" w:rsidRPr="00F063C1" w:rsidRDefault="003C22B6" w:rsidP="003C22B6">
            <w:pPr>
              <w:rPr>
                <w:i/>
              </w:rPr>
            </w:pPr>
            <w:r w:rsidRPr="00F063C1">
              <w:rPr>
                <w:b/>
              </w:rPr>
              <w:lastRenderedPageBreak/>
              <w:t>Section 2</w:t>
            </w:r>
            <w:r>
              <w:rPr>
                <w:b/>
              </w:rPr>
              <w:t>:</w:t>
            </w:r>
            <w:r>
              <w:rPr>
                <w:i/>
              </w:rPr>
              <w:t xml:space="preserve"> Data Storage and Preservation</w:t>
            </w:r>
          </w:p>
        </w:tc>
        <w:tc>
          <w:tcPr>
            <w:tcW w:w="236" w:type="dxa"/>
            <w:vMerge/>
            <w:tcBorders>
              <w:top w:val="single" w:sz="12" w:space="0" w:color="F79646" w:themeColor="accent6"/>
              <w:bottom w:val="single" w:sz="12" w:space="0" w:color="F79646" w:themeColor="accent6"/>
            </w:tcBorders>
            <w:shd w:val="clear" w:color="auto" w:fill="F79646" w:themeFill="accent6"/>
          </w:tcPr>
          <w:p w14:paraId="4D768871" w14:textId="77777777" w:rsidR="003C22B6" w:rsidRDefault="003C22B6" w:rsidP="003C22B6"/>
        </w:tc>
        <w:tc>
          <w:tcPr>
            <w:tcW w:w="3299" w:type="dxa"/>
            <w:tcBorders>
              <w:top w:val="single" w:sz="12" w:space="0" w:color="auto"/>
              <w:bottom w:val="single" w:sz="4" w:space="0" w:color="auto"/>
            </w:tcBorders>
          </w:tcPr>
          <w:p w14:paraId="575D4532" w14:textId="77777777" w:rsidR="003C22B6" w:rsidRPr="005F55C0" w:rsidRDefault="00952677" w:rsidP="00B25739">
            <w:r w:rsidRPr="00DE2B92">
              <w:t>SU: Preserve</w:t>
            </w:r>
          </w:p>
        </w:tc>
        <w:tc>
          <w:tcPr>
            <w:tcW w:w="3420" w:type="dxa"/>
            <w:tcBorders>
              <w:top w:val="single" w:sz="12" w:space="0" w:color="auto"/>
              <w:bottom w:val="single" w:sz="4" w:space="0" w:color="auto"/>
            </w:tcBorders>
          </w:tcPr>
          <w:p w14:paraId="30346974" w14:textId="77777777" w:rsidR="003C22B6" w:rsidRPr="005F55C0" w:rsidRDefault="00952677" w:rsidP="003C22B6">
            <w:r w:rsidRPr="00DE2B92">
              <w:t>https://lib.stanford.edu/data-services/preserve</w:t>
            </w:r>
          </w:p>
        </w:tc>
        <w:tc>
          <w:tcPr>
            <w:tcW w:w="1980" w:type="dxa"/>
            <w:vMerge w:val="restart"/>
            <w:tcBorders>
              <w:top w:val="single" w:sz="12" w:space="0" w:color="auto"/>
              <w:right w:val="single" w:sz="12" w:space="0" w:color="auto"/>
            </w:tcBorders>
          </w:tcPr>
          <w:p w14:paraId="65BE5C42" w14:textId="77777777" w:rsidR="003C22B6" w:rsidRDefault="00952677" w:rsidP="003C22B6">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w:t>
            </w:r>
            <w:r w:rsidRPr="00CD4655">
              <w:rPr>
                <w:rFonts w:eastAsia="Times New Roman" w:cs="Arial"/>
              </w:rPr>
              <w:lastRenderedPageBreak/>
              <w:t>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1865" w:type="dxa"/>
            <w:vMerge w:val="restart"/>
            <w:tcBorders>
              <w:top w:val="single" w:sz="12" w:space="0" w:color="auto"/>
              <w:right w:val="single" w:sz="12" w:space="0" w:color="auto"/>
            </w:tcBorders>
            <w:shd w:val="pct10" w:color="auto" w:fill="auto"/>
          </w:tcPr>
          <w:p w14:paraId="52E63701" w14:textId="77777777" w:rsidR="00952677" w:rsidRPr="00CD4655" w:rsidRDefault="00952677" w:rsidP="00952677">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w:t>
            </w:r>
            <w:r w:rsidRPr="00CD4655">
              <w:rPr>
                <w:rFonts w:cs="Arial"/>
              </w:rPr>
              <w:lastRenderedPageBreak/>
              <w:t xml:space="preserve">environment for long-term citation, access and re-use. </w:t>
            </w:r>
          </w:p>
          <w:p w14:paraId="64D8F1D6" w14:textId="77777777" w:rsidR="003C22B6" w:rsidRDefault="00952677" w:rsidP="00952677">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r w:rsidRPr="00CD4655">
              <w:rPr>
                <w:rStyle w:val="Hyperlink"/>
                <w:rFonts w:cs="Arial"/>
                <w:color w:val="1237A5"/>
              </w:rPr>
              <w:t>sdr-contact@lists.stanford.edu</w:t>
            </w:r>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tr w:rsidR="00952677" w14:paraId="2A2C6B67" w14:textId="77777777" w:rsidTr="00952677">
        <w:trPr>
          <w:jc w:val="center"/>
        </w:trPr>
        <w:tc>
          <w:tcPr>
            <w:tcW w:w="2290" w:type="dxa"/>
            <w:vMerge/>
            <w:tcBorders>
              <w:top w:val="single" w:sz="12" w:space="0" w:color="auto"/>
              <w:left w:val="single" w:sz="12" w:space="0" w:color="auto"/>
              <w:bottom w:val="single" w:sz="4" w:space="0" w:color="auto"/>
            </w:tcBorders>
          </w:tcPr>
          <w:p w14:paraId="4D11785E" w14:textId="77777777" w:rsidR="00952677" w:rsidRPr="00F063C1" w:rsidRDefault="00952677"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32439A45" w14:textId="77777777" w:rsidR="00952677" w:rsidRDefault="00952677" w:rsidP="003C22B6"/>
        </w:tc>
        <w:tc>
          <w:tcPr>
            <w:tcW w:w="3299" w:type="dxa"/>
            <w:tcBorders>
              <w:top w:val="single" w:sz="4" w:space="0" w:color="auto"/>
              <w:bottom w:val="single" w:sz="4" w:space="0" w:color="auto"/>
            </w:tcBorders>
          </w:tcPr>
          <w:p w14:paraId="66822706" w14:textId="77777777" w:rsidR="00952677" w:rsidRPr="00DE2B92" w:rsidRDefault="00952677" w:rsidP="00B25739">
            <w:r w:rsidRPr="00DE2B92">
              <w:t>SU: Back Up Your Data</w:t>
            </w:r>
          </w:p>
        </w:tc>
        <w:tc>
          <w:tcPr>
            <w:tcW w:w="3420" w:type="dxa"/>
            <w:tcBorders>
              <w:top w:val="single" w:sz="4" w:space="0" w:color="auto"/>
              <w:bottom w:val="single" w:sz="4" w:space="0" w:color="auto"/>
            </w:tcBorders>
          </w:tcPr>
          <w:p w14:paraId="2A2008D8" w14:textId="77777777" w:rsidR="00952677" w:rsidRPr="00DE2B92" w:rsidRDefault="00952677" w:rsidP="003C22B6">
            <w:r w:rsidRPr="00DE2B92">
              <w:t>https://lib.stanford.edu/data-services/manage#back-up-your-data</w:t>
            </w:r>
          </w:p>
        </w:tc>
        <w:tc>
          <w:tcPr>
            <w:tcW w:w="1980" w:type="dxa"/>
            <w:vMerge/>
            <w:tcBorders>
              <w:top w:val="single" w:sz="12" w:space="0" w:color="auto"/>
              <w:right w:val="single" w:sz="12" w:space="0" w:color="auto"/>
            </w:tcBorders>
          </w:tcPr>
          <w:p w14:paraId="29FFFD05" w14:textId="77777777" w:rsidR="00952677" w:rsidRDefault="00952677" w:rsidP="003C22B6"/>
        </w:tc>
        <w:tc>
          <w:tcPr>
            <w:tcW w:w="1865" w:type="dxa"/>
            <w:vMerge/>
            <w:tcBorders>
              <w:top w:val="single" w:sz="12" w:space="0" w:color="auto"/>
              <w:right w:val="single" w:sz="12" w:space="0" w:color="auto"/>
            </w:tcBorders>
            <w:shd w:val="pct10" w:color="auto" w:fill="auto"/>
          </w:tcPr>
          <w:p w14:paraId="5C9A6548" w14:textId="77777777" w:rsidR="00952677" w:rsidRDefault="00952677" w:rsidP="003C22B6"/>
        </w:tc>
      </w:tr>
      <w:tr w:rsidR="00952677" w14:paraId="7F9CCF54" w14:textId="77777777" w:rsidTr="00B25739">
        <w:trPr>
          <w:jc w:val="center"/>
        </w:trPr>
        <w:tc>
          <w:tcPr>
            <w:tcW w:w="2290" w:type="dxa"/>
            <w:vMerge/>
            <w:tcBorders>
              <w:left w:val="single" w:sz="12" w:space="0" w:color="auto"/>
              <w:bottom w:val="single" w:sz="12" w:space="0" w:color="auto"/>
            </w:tcBorders>
          </w:tcPr>
          <w:p w14:paraId="052105A5" w14:textId="77777777" w:rsidR="00952677" w:rsidRPr="00F063C1" w:rsidRDefault="00952677"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5EE23965" w14:textId="77777777" w:rsidR="00952677" w:rsidRDefault="00952677" w:rsidP="003C22B6"/>
        </w:tc>
        <w:tc>
          <w:tcPr>
            <w:tcW w:w="3299" w:type="dxa"/>
            <w:tcBorders>
              <w:bottom w:val="single" w:sz="12" w:space="0" w:color="auto"/>
            </w:tcBorders>
          </w:tcPr>
          <w:p w14:paraId="27C0C936" w14:textId="77777777" w:rsidR="00952677" w:rsidRPr="00DE2B92" w:rsidRDefault="00952677" w:rsidP="00210D24">
            <w:r w:rsidRPr="00DE2B92">
              <w:t>SU: Stanford Digital Repository Data Deposit</w:t>
            </w:r>
          </w:p>
        </w:tc>
        <w:tc>
          <w:tcPr>
            <w:tcW w:w="3420" w:type="dxa"/>
            <w:tcBorders>
              <w:bottom w:val="single" w:sz="12" w:space="0" w:color="auto"/>
            </w:tcBorders>
          </w:tcPr>
          <w:p w14:paraId="29F3D736" w14:textId="77777777" w:rsidR="00952677" w:rsidRPr="005F55C0" w:rsidRDefault="00952677" w:rsidP="003C22B6">
            <w:r w:rsidRPr="00DE2B92">
              <w:t>https://lib.stanford.edu/sdr/data-deposit</w:t>
            </w:r>
          </w:p>
        </w:tc>
        <w:tc>
          <w:tcPr>
            <w:tcW w:w="1980" w:type="dxa"/>
            <w:vMerge/>
            <w:tcBorders>
              <w:bottom w:val="single" w:sz="12" w:space="0" w:color="auto"/>
              <w:right w:val="single" w:sz="12" w:space="0" w:color="auto"/>
            </w:tcBorders>
          </w:tcPr>
          <w:p w14:paraId="0A940E1C" w14:textId="77777777" w:rsidR="00952677" w:rsidRDefault="00952677" w:rsidP="003C22B6"/>
        </w:tc>
        <w:tc>
          <w:tcPr>
            <w:tcW w:w="1865" w:type="dxa"/>
            <w:vMerge/>
            <w:tcBorders>
              <w:bottom w:val="single" w:sz="4" w:space="0" w:color="auto"/>
              <w:right w:val="single" w:sz="12" w:space="0" w:color="auto"/>
            </w:tcBorders>
            <w:shd w:val="pct10" w:color="auto" w:fill="auto"/>
          </w:tcPr>
          <w:p w14:paraId="6CEDF354" w14:textId="77777777" w:rsidR="00952677" w:rsidRDefault="00952677" w:rsidP="003C22B6"/>
        </w:tc>
      </w:tr>
      <w:tr w:rsidR="00952677" w14:paraId="68358909" w14:textId="77777777" w:rsidTr="007968D8">
        <w:trPr>
          <w:trHeight w:val="420"/>
          <w:jc w:val="center"/>
        </w:trPr>
        <w:tc>
          <w:tcPr>
            <w:tcW w:w="2290" w:type="dxa"/>
            <w:vMerge w:val="restart"/>
            <w:tcBorders>
              <w:top w:val="single" w:sz="12" w:space="0" w:color="auto"/>
              <w:left w:val="single" w:sz="12" w:space="0" w:color="auto"/>
            </w:tcBorders>
          </w:tcPr>
          <w:p w14:paraId="3DCAC66C" w14:textId="77777777" w:rsidR="00952677" w:rsidRPr="00F063C1" w:rsidRDefault="00952677" w:rsidP="00D878DC">
            <w:pPr>
              <w:rPr>
                <w:i/>
              </w:rPr>
            </w:pPr>
            <w:r w:rsidRPr="00F063C1">
              <w:rPr>
                <w:b/>
              </w:rPr>
              <w:lastRenderedPageBreak/>
              <w:t>Section 3</w:t>
            </w:r>
            <w:r>
              <w:rPr>
                <w:b/>
              </w:rPr>
              <w:t xml:space="preserve">: </w:t>
            </w:r>
            <w:r w:rsidRPr="00D878DC">
              <w:rPr>
                <w:i/>
              </w:rPr>
              <w:t>Dissemination Methods</w:t>
            </w:r>
          </w:p>
        </w:tc>
        <w:tc>
          <w:tcPr>
            <w:tcW w:w="236" w:type="dxa"/>
            <w:vMerge/>
            <w:tcBorders>
              <w:top w:val="single" w:sz="12" w:space="0" w:color="F79646" w:themeColor="accent6"/>
              <w:bottom w:val="single" w:sz="12" w:space="0" w:color="F79646" w:themeColor="accent6"/>
            </w:tcBorders>
            <w:shd w:val="clear" w:color="auto" w:fill="F79646" w:themeFill="accent6"/>
          </w:tcPr>
          <w:p w14:paraId="272AEF48" w14:textId="77777777" w:rsidR="00952677" w:rsidRDefault="00952677" w:rsidP="003C22B6"/>
        </w:tc>
        <w:tc>
          <w:tcPr>
            <w:tcW w:w="3299" w:type="dxa"/>
            <w:tcBorders>
              <w:top w:val="single" w:sz="12" w:space="0" w:color="auto"/>
            </w:tcBorders>
          </w:tcPr>
          <w:p w14:paraId="352A7306" w14:textId="77777777" w:rsidR="00952677" w:rsidRPr="00DE2B92" w:rsidRDefault="00952677" w:rsidP="00210D24">
            <w:r w:rsidRPr="00DE2B92">
              <w:t>SU: Stanford Digital Repository Data Deposit</w:t>
            </w:r>
          </w:p>
        </w:tc>
        <w:tc>
          <w:tcPr>
            <w:tcW w:w="3420" w:type="dxa"/>
            <w:tcBorders>
              <w:top w:val="single" w:sz="12" w:space="0" w:color="auto"/>
            </w:tcBorders>
          </w:tcPr>
          <w:p w14:paraId="388B8D2A" w14:textId="77777777" w:rsidR="00952677" w:rsidRPr="00B25739" w:rsidRDefault="00952677" w:rsidP="003C22B6">
            <w:pPr>
              <w:rPr>
                <w:rFonts w:ascii="Calibri" w:eastAsia="Times New Roman" w:hAnsi="Calibri" w:cs="Times New Roman"/>
                <w:color w:val="000000"/>
              </w:rPr>
            </w:pPr>
            <w:r w:rsidRPr="00DE2B92">
              <w:t>https://lib.stanford.edu/sdr/data-deposit</w:t>
            </w:r>
          </w:p>
        </w:tc>
        <w:tc>
          <w:tcPr>
            <w:tcW w:w="1980" w:type="dxa"/>
            <w:vMerge w:val="restart"/>
            <w:tcBorders>
              <w:top w:val="single" w:sz="12" w:space="0" w:color="auto"/>
              <w:right w:val="single" w:sz="12" w:space="0" w:color="auto"/>
            </w:tcBorders>
          </w:tcPr>
          <w:p w14:paraId="5CB351E2" w14:textId="77777777" w:rsidR="00952677" w:rsidRDefault="00952677" w:rsidP="003C22B6">
            <w:r w:rsidRPr="00CD4655">
              <w:rPr>
                <w:rFonts w:eastAsia="Times New Roman" w:cs="Arial"/>
              </w:rPr>
              <w:t xml:space="preserve">Digital content ingested to the Stanford Digital Repository’s </w:t>
            </w:r>
            <w:r w:rsidRPr="00CD4655">
              <w:rPr>
                <w:rFonts w:eastAsia="Times New Roman" w:cs="Arial"/>
              </w:rPr>
              <w:lastRenderedPageBreak/>
              <w:t xml:space="preserve">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w:t>
            </w:r>
            <w:r w:rsidRPr="00CD4655">
              <w:rPr>
                <w:rFonts w:eastAsia="Times New Roman" w:cs="Arial"/>
              </w:rPr>
              <w:lastRenderedPageBreak/>
              <w:t>copies of ingested content are provided via persistent URLs to authorized users via Stanford’s digital library environment. </w:t>
            </w:r>
          </w:p>
        </w:tc>
        <w:tc>
          <w:tcPr>
            <w:tcW w:w="1865" w:type="dxa"/>
            <w:vMerge w:val="restart"/>
            <w:tcBorders>
              <w:top w:val="single" w:sz="12" w:space="0" w:color="auto"/>
              <w:right w:val="single" w:sz="12" w:space="0" w:color="auto"/>
            </w:tcBorders>
            <w:shd w:val="pct10" w:color="auto" w:fill="auto"/>
          </w:tcPr>
          <w:p w14:paraId="66592BD5" w14:textId="77777777" w:rsidR="00952677" w:rsidRPr="00CD4655" w:rsidRDefault="00952677" w:rsidP="00952677">
            <w:pPr>
              <w:spacing w:before="100" w:beforeAutospacing="1" w:after="100" w:afterAutospacing="1"/>
              <w:rPr>
                <w:rFonts w:cs="Times New Roman"/>
              </w:rPr>
            </w:pPr>
            <w:r w:rsidRPr="00CD4655">
              <w:rPr>
                <w:rFonts w:cs="Arial"/>
              </w:rPr>
              <w:lastRenderedPageBreak/>
              <w:t xml:space="preserve">The Stanford Digital Repository (SDR), a service offered by the </w:t>
            </w:r>
            <w:r w:rsidRPr="00CD4655">
              <w:rPr>
                <w:rFonts w:cs="Arial"/>
              </w:rPr>
              <w:lastRenderedPageBreak/>
              <w:t xml:space="preserve">Stanford University Libraries, provides digital preservation, hosting, and access services that enable researchers to preserve, manage and share research data in a secure environment for long-term citation, access and re-use. </w:t>
            </w:r>
          </w:p>
          <w:p w14:paraId="05F37754" w14:textId="77777777" w:rsidR="00952677" w:rsidRDefault="00952677" w:rsidP="00952677">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r w:rsidRPr="00CD4655">
              <w:rPr>
                <w:rStyle w:val="Hyperlink"/>
                <w:rFonts w:cs="Arial"/>
                <w:color w:val="1237A5"/>
              </w:rPr>
              <w:t>sdr-contact@lists.sta</w:t>
            </w:r>
            <w:r w:rsidRPr="00CD4655">
              <w:rPr>
                <w:rStyle w:val="Hyperlink"/>
                <w:rFonts w:cs="Arial"/>
                <w:color w:val="1237A5"/>
              </w:rPr>
              <w:lastRenderedPageBreak/>
              <w:t>nford.edu</w:t>
            </w:r>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tr w:rsidR="00952677" w14:paraId="6CACF216" w14:textId="77777777" w:rsidTr="007968D8">
        <w:trPr>
          <w:trHeight w:val="420"/>
          <w:jc w:val="center"/>
        </w:trPr>
        <w:tc>
          <w:tcPr>
            <w:tcW w:w="2290" w:type="dxa"/>
            <w:vMerge/>
            <w:tcBorders>
              <w:left w:val="single" w:sz="12" w:space="0" w:color="auto"/>
              <w:bottom w:val="single" w:sz="12" w:space="0" w:color="auto"/>
            </w:tcBorders>
          </w:tcPr>
          <w:p w14:paraId="68D70EF6" w14:textId="77777777" w:rsidR="00952677" w:rsidRPr="00F063C1" w:rsidRDefault="00952677"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1D65D467" w14:textId="77777777" w:rsidR="00952677" w:rsidRDefault="00952677" w:rsidP="003C22B6"/>
        </w:tc>
        <w:tc>
          <w:tcPr>
            <w:tcW w:w="3299" w:type="dxa"/>
            <w:tcBorders>
              <w:bottom w:val="single" w:sz="12" w:space="0" w:color="auto"/>
            </w:tcBorders>
          </w:tcPr>
          <w:p w14:paraId="66922F82" w14:textId="77777777" w:rsidR="00952677" w:rsidRPr="00DE2B92" w:rsidRDefault="00952677" w:rsidP="00210D24">
            <w:r w:rsidRPr="00DE2B92">
              <w:t>SU: Subject-Specific Repositories</w:t>
            </w:r>
          </w:p>
        </w:tc>
        <w:tc>
          <w:tcPr>
            <w:tcW w:w="3420" w:type="dxa"/>
            <w:tcBorders>
              <w:bottom w:val="single" w:sz="12" w:space="0" w:color="auto"/>
            </w:tcBorders>
          </w:tcPr>
          <w:p w14:paraId="113581FE" w14:textId="77777777" w:rsidR="00952677" w:rsidRPr="005F55C0" w:rsidRDefault="00952677" w:rsidP="003C22B6">
            <w:r w:rsidRPr="00DE2B92">
              <w:t>https://lib.stanford.edu/?q=data-management-services/data-</w:t>
            </w:r>
            <w:r w:rsidRPr="00DE2B92">
              <w:lastRenderedPageBreak/>
              <w:t>repositories</w:t>
            </w:r>
          </w:p>
        </w:tc>
        <w:tc>
          <w:tcPr>
            <w:tcW w:w="1980" w:type="dxa"/>
            <w:vMerge/>
            <w:tcBorders>
              <w:bottom w:val="single" w:sz="12" w:space="0" w:color="auto"/>
              <w:right w:val="single" w:sz="12" w:space="0" w:color="auto"/>
            </w:tcBorders>
          </w:tcPr>
          <w:p w14:paraId="4CC8B91A" w14:textId="77777777" w:rsidR="00952677" w:rsidRDefault="00952677" w:rsidP="003C22B6"/>
        </w:tc>
        <w:tc>
          <w:tcPr>
            <w:tcW w:w="1865" w:type="dxa"/>
            <w:vMerge/>
            <w:tcBorders>
              <w:bottom w:val="single" w:sz="4" w:space="0" w:color="auto"/>
              <w:right w:val="single" w:sz="12" w:space="0" w:color="auto"/>
            </w:tcBorders>
            <w:shd w:val="pct10" w:color="auto" w:fill="auto"/>
          </w:tcPr>
          <w:p w14:paraId="4B71ED64" w14:textId="77777777" w:rsidR="00952677" w:rsidRDefault="00952677" w:rsidP="003C22B6"/>
        </w:tc>
      </w:tr>
      <w:tr w:rsidR="00952677" w14:paraId="5237ABEA" w14:textId="77777777" w:rsidTr="00952677">
        <w:trPr>
          <w:jc w:val="center"/>
        </w:trPr>
        <w:tc>
          <w:tcPr>
            <w:tcW w:w="2290" w:type="dxa"/>
            <w:vMerge w:val="restart"/>
            <w:tcBorders>
              <w:top w:val="single" w:sz="12" w:space="0" w:color="auto"/>
              <w:left w:val="single" w:sz="12" w:space="0" w:color="auto"/>
              <w:bottom w:val="single" w:sz="4" w:space="0" w:color="auto"/>
            </w:tcBorders>
          </w:tcPr>
          <w:p w14:paraId="41D03140" w14:textId="77777777" w:rsidR="00952677" w:rsidRPr="00F063C1" w:rsidRDefault="00952677" w:rsidP="00D878DC">
            <w:pPr>
              <w:rPr>
                <w:i/>
              </w:rPr>
            </w:pPr>
            <w:r w:rsidRPr="00F063C1">
              <w:rPr>
                <w:b/>
              </w:rPr>
              <w:lastRenderedPageBreak/>
              <w:t>Section 4</w:t>
            </w:r>
            <w:r>
              <w:rPr>
                <w:b/>
              </w:rPr>
              <w:t>:</w:t>
            </w:r>
            <w:r>
              <w:rPr>
                <w:i/>
              </w:rPr>
              <w:t>Policies for Data Sharing and Public Access</w:t>
            </w:r>
          </w:p>
        </w:tc>
        <w:tc>
          <w:tcPr>
            <w:tcW w:w="236" w:type="dxa"/>
            <w:vMerge/>
            <w:tcBorders>
              <w:top w:val="single" w:sz="12" w:space="0" w:color="F79646" w:themeColor="accent6"/>
              <w:bottom w:val="single" w:sz="12" w:space="0" w:color="F79646" w:themeColor="accent6"/>
            </w:tcBorders>
            <w:shd w:val="clear" w:color="auto" w:fill="F79646" w:themeFill="accent6"/>
          </w:tcPr>
          <w:p w14:paraId="6AFE3672" w14:textId="77777777" w:rsidR="00952677" w:rsidRDefault="00952677" w:rsidP="003C22B6"/>
        </w:tc>
        <w:tc>
          <w:tcPr>
            <w:tcW w:w="3299" w:type="dxa"/>
            <w:tcBorders>
              <w:top w:val="single" w:sz="12" w:space="0" w:color="auto"/>
              <w:bottom w:val="single" w:sz="4" w:space="0" w:color="auto"/>
            </w:tcBorders>
          </w:tcPr>
          <w:p w14:paraId="357B9738" w14:textId="77777777" w:rsidR="00952677" w:rsidRDefault="00952677" w:rsidP="003C22B6">
            <w:r w:rsidRPr="00B01335">
              <w:t>SU: Decide How to Share</w:t>
            </w:r>
          </w:p>
        </w:tc>
        <w:tc>
          <w:tcPr>
            <w:tcW w:w="3420" w:type="dxa"/>
            <w:tcBorders>
              <w:top w:val="single" w:sz="12" w:space="0" w:color="auto"/>
              <w:bottom w:val="single" w:sz="4" w:space="0" w:color="auto"/>
            </w:tcBorders>
          </w:tcPr>
          <w:p w14:paraId="61651715" w14:textId="77777777" w:rsidR="00952677" w:rsidRPr="005F55C0" w:rsidRDefault="00952677" w:rsidP="003C22B6">
            <w:r w:rsidRPr="00B01335">
              <w:t>https://lib.stanford.edu/data-services/plan#decide-how-to-share</w:t>
            </w:r>
          </w:p>
        </w:tc>
        <w:tc>
          <w:tcPr>
            <w:tcW w:w="1980" w:type="dxa"/>
            <w:vMerge w:val="restart"/>
            <w:tcBorders>
              <w:top w:val="single" w:sz="12" w:space="0" w:color="auto"/>
              <w:right w:val="single" w:sz="12" w:space="0" w:color="auto"/>
            </w:tcBorders>
          </w:tcPr>
          <w:p w14:paraId="7E33755D" w14:textId="77777777" w:rsidR="00952677" w:rsidRDefault="00952677" w:rsidP="003C22B6"/>
        </w:tc>
        <w:tc>
          <w:tcPr>
            <w:tcW w:w="1865" w:type="dxa"/>
            <w:vMerge w:val="restart"/>
            <w:tcBorders>
              <w:top w:val="single" w:sz="12" w:space="0" w:color="auto"/>
              <w:right w:val="single" w:sz="12" w:space="0" w:color="auto"/>
            </w:tcBorders>
            <w:shd w:val="pct10" w:color="auto" w:fill="auto"/>
          </w:tcPr>
          <w:p w14:paraId="172A70D7" w14:textId="77777777" w:rsidR="00952677" w:rsidRDefault="00952677" w:rsidP="003C22B6"/>
        </w:tc>
      </w:tr>
      <w:tr w:rsidR="00952677" w14:paraId="545C2CDD" w14:textId="77777777" w:rsidTr="00952677">
        <w:trPr>
          <w:jc w:val="center"/>
        </w:trPr>
        <w:tc>
          <w:tcPr>
            <w:tcW w:w="2290" w:type="dxa"/>
            <w:vMerge/>
            <w:tcBorders>
              <w:top w:val="single" w:sz="12" w:space="0" w:color="auto"/>
              <w:left w:val="single" w:sz="12" w:space="0" w:color="auto"/>
              <w:bottom w:val="single" w:sz="4" w:space="0" w:color="auto"/>
            </w:tcBorders>
          </w:tcPr>
          <w:p w14:paraId="3CCB189C" w14:textId="77777777" w:rsidR="00952677" w:rsidRPr="00F063C1" w:rsidRDefault="00952677" w:rsidP="00D878D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567BE207" w14:textId="77777777" w:rsidR="00952677" w:rsidRDefault="00952677" w:rsidP="003C22B6"/>
        </w:tc>
        <w:tc>
          <w:tcPr>
            <w:tcW w:w="3299" w:type="dxa"/>
            <w:tcBorders>
              <w:top w:val="single" w:sz="4" w:space="0" w:color="auto"/>
              <w:bottom w:val="single" w:sz="4" w:space="0" w:color="auto"/>
            </w:tcBorders>
          </w:tcPr>
          <w:p w14:paraId="699AF9B6" w14:textId="77777777" w:rsidR="00952677" w:rsidRDefault="00952677" w:rsidP="003C22B6">
            <w:r w:rsidRPr="00B01335">
              <w:t>SU: Intellectual Property</w:t>
            </w:r>
          </w:p>
        </w:tc>
        <w:tc>
          <w:tcPr>
            <w:tcW w:w="3420" w:type="dxa"/>
            <w:tcBorders>
              <w:top w:val="single" w:sz="4" w:space="0" w:color="auto"/>
              <w:bottom w:val="single" w:sz="4" w:space="0" w:color="auto"/>
            </w:tcBorders>
          </w:tcPr>
          <w:p w14:paraId="796AACC8" w14:textId="77777777" w:rsidR="00952677" w:rsidRPr="005F55C0" w:rsidRDefault="00952677" w:rsidP="003C22B6">
            <w:r w:rsidRPr="00B01335">
              <w:t>http://rph.stanford.edu/Chpt5.htm</w:t>
            </w:r>
            <w:r>
              <w:t>l</w:t>
            </w:r>
          </w:p>
        </w:tc>
        <w:tc>
          <w:tcPr>
            <w:tcW w:w="1980" w:type="dxa"/>
            <w:vMerge/>
            <w:tcBorders>
              <w:top w:val="single" w:sz="12" w:space="0" w:color="auto"/>
              <w:right w:val="single" w:sz="12" w:space="0" w:color="auto"/>
            </w:tcBorders>
          </w:tcPr>
          <w:p w14:paraId="0C73638E" w14:textId="77777777" w:rsidR="00952677" w:rsidRDefault="00952677" w:rsidP="003C22B6"/>
        </w:tc>
        <w:tc>
          <w:tcPr>
            <w:tcW w:w="1865" w:type="dxa"/>
            <w:vMerge/>
            <w:tcBorders>
              <w:top w:val="single" w:sz="12" w:space="0" w:color="auto"/>
              <w:right w:val="single" w:sz="12" w:space="0" w:color="auto"/>
            </w:tcBorders>
            <w:shd w:val="pct10" w:color="auto" w:fill="auto"/>
          </w:tcPr>
          <w:p w14:paraId="41BEEB78" w14:textId="77777777" w:rsidR="00952677" w:rsidRDefault="00952677" w:rsidP="003C22B6"/>
        </w:tc>
      </w:tr>
      <w:tr w:rsidR="00952677" w14:paraId="1E4BD28F" w14:textId="77777777" w:rsidTr="00B25739">
        <w:trPr>
          <w:jc w:val="center"/>
        </w:trPr>
        <w:tc>
          <w:tcPr>
            <w:tcW w:w="2290" w:type="dxa"/>
            <w:vMerge/>
            <w:tcBorders>
              <w:left w:val="single" w:sz="12" w:space="0" w:color="auto"/>
              <w:bottom w:val="single" w:sz="12" w:space="0" w:color="auto"/>
            </w:tcBorders>
          </w:tcPr>
          <w:p w14:paraId="6F32050E" w14:textId="77777777" w:rsidR="00952677" w:rsidRPr="00F063C1" w:rsidRDefault="00952677" w:rsidP="003C22B6">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6CF8E411" w14:textId="77777777" w:rsidR="00952677" w:rsidRDefault="00952677" w:rsidP="003C22B6"/>
        </w:tc>
        <w:tc>
          <w:tcPr>
            <w:tcW w:w="3299" w:type="dxa"/>
            <w:tcBorders>
              <w:bottom w:val="single" w:sz="12" w:space="0" w:color="auto"/>
            </w:tcBorders>
          </w:tcPr>
          <w:p w14:paraId="2352554A" w14:textId="77777777" w:rsidR="00952677" w:rsidRPr="005F55C0" w:rsidRDefault="00952677" w:rsidP="003C22B6">
            <w:r w:rsidRPr="00B01335">
              <w:t>SU: IRB - Protecting Patient Information</w:t>
            </w:r>
          </w:p>
        </w:tc>
        <w:tc>
          <w:tcPr>
            <w:tcW w:w="3420" w:type="dxa"/>
            <w:tcBorders>
              <w:bottom w:val="single" w:sz="12" w:space="0" w:color="auto"/>
            </w:tcBorders>
          </w:tcPr>
          <w:p w14:paraId="289ECE21" w14:textId="77777777" w:rsidR="00952677" w:rsidRPr="005F55C0" w:rsidRDefault="00952677" w:rsidP="003C22B6">
            <w:r w:rsidRPr="00B01335">
              <w:t>http://humansubjects.stanford.edu/hrpp/Chapter11.html#ch11_2</w:t>
            </w:r>
          </w:p>
        </w:tc>
        <w:tc>
          <w:tcPr>
            <w:tcW w:w="1980" w:type="dxa"/>
            <w:vMerge/>
            <w:tcBorders>
              <w:bottom w:val="single" w:sz="12" w:space="0" w:color="auto"/>
              <w:right w:val="single" w:sz="12" w:space="0" w:color="auto"/>
            </w:tcBorders>
          </w:tcPr>
          <w:p w14:paraId="6F567E15" w14:textId="77777777" w:rsidR="00952677" w:rsidRDefault="00952677" w:rsidP="003C22B6"/>
        </w:tc>
        <w:tc>
          <w:tcPr>
            <w:tcW w:w="1865" w:type="dxa"/>
            <w:vMerge/>
            <w:tcBorders>
              <w:bottom w:val="single" w:sz="4" w:space="0" w:color="auto"/>
              <w:right w:val="single" w:sz="12" w:space="0" w:color="auto"/>
            </w:tcBorders>
            <w:shd w:val="pct10" w:color="auto" w:fill="auto"/>
          </w:tcPr>
          <w:p w14:paraId="642FF160" w14:textId="77777777" w:rsidR="00952677" w:rsidRDefault="00952677" w:rsidP="003C22B6"/>
        </w:tc>
      </w:tr>
      <w:tr w:rsidR="00952677" w14:paraId="71FFF1A4" w14:textId="77777777" w:rsidTr="00B25739">
        <w:trPr>
          <w:jc w:val="center"/>
        </w:trPr>
        <w:tc>
          <w:tcPr>
            <w:tcW w:w="2290" w:type="dxa"/>
            <w:vMerge w:val="restart"/>
            <w:tcBorders>
              <w:top w:val="single" w:sz="12" w:space="0" w:color="auto"/>
              <w:left w:val="single" w:sz="12" w:space="0" w:color="auto"/>
            </w:tcBorders>
          </w:tcPr>
          <w:p w14:paraId="5DD973E4" w14:textId="77777777" w:rsidR="00952677" w:rsidRPr="00F063C1" w:rsidRDefault="00952677" w:rsidP="003C22B6">
            <w:pPr>
              <w:rPr>
                <w:i/>
              </w:rPr>
            </w:pPr>
            <w:r w:rsidRPr="00F063C1">
              <w:rPr>
                <w:b/>
              </w:rPr>
              <w:t>Section 5</w:t>
            </w:r>
            <w:r>
              <w:rPr>
                <w:b/>
              </w:rPr>
              <w:t xml:space="preserve">: </w:t>
            </w:r>
            <w:r>
              <w:rPr>
                <w:i/>
              </w:rPr>
              <w:t>Roles and Responsibilities</w:t>
            </w:r>
          </w:p>
        </w:tc>
        <w:tc>
          <w:tcPr>
            <w:tcW w:w="236" w:type="dxa"/>
            <w:vMerge/>
            <w:tcBorders>
              <w:top w:val="single" w:sz="12" w:space="0" w:color="F79646" w:themeColor="accent6"/>
              <w:bottom w:val="single" w:sz="12" w:space="0" w:color="F79646" w:themeColor="accent6"/>
            </w:tcBorders>
            <w:shd w:val="clear" w:color="auto" w:fill="F79646" w:themeFill="accent6"/>
          </w:tcPr>
          <w:p w14:paraId="7A3FD7A7" w14:textId="77777777" w:rsidR="00952677" w:rsidRDefault="00952677" w:rsidP="003C22B6"/>
        </w:tc>
        <w:tc>
          <w:tcPr>
            <w:tcW w:w="3299" w:type="dxa"/>
            <w:tcBorders>
              <w:top w:val="single" w:sz="12" w:space="0" w:color="auto"/>
            </w:tcBorders>
          </w:tcPr>
          <w:p w14:paraId="7E411C19" w14:textId="77777777" w:rsidR="00952677" w:rsidRPr="00DE2B92" w:rsidRDefault="00952677" w:rsidP="00210D24">
            <w:r w:rsidRPr="00DE2B92">
              <w:t>SU: Stanford Digital Repository Data Deposit</w:t>
            </w:r>
          </w:p>
        </w:tc>
        <w:tc>
          <w:tcPr>
            <w:tcW w:w="3420" w:type="dxa"/>
            <w:tcBorders>
              <w:top w:val="single" w:sz="12" w:space="0" w:color="auto"/>
              <w:bottom w:val="single" w:sz="4" w:space="0" w:color="auto"/>
            </w:tcBorders>
          </w:tcPr>
          <w:p w14:paraId="22DFE3CB" w14:textId="77777777" w:rsidR="00952677" w:rsidRPr="00B25739" w:rsidRDefault="00952677" w:rsidP="00210D24">
            <w:pPr>
              <w:rPr>
                <w:rFonts w:ascii="Calibri" w:eastAsia="Times New Roman" w:hAnsi="Calibri" w:cs="Times New Roman"/>
                <w:color w:val="000000"/>
              </w:rPr>
            </w:pPr>
            <w:r w:rsidRPr="00DE2B92">
              <w:t>https://lib.stanford.edu/sdr/data-deposit</w:t>
            </w:r>
          </w:p>
        </w:tc>
        <w:tc>
          <w:tcPr>
            <w:tcW w:w="1980" w:type="dxa"/>
            <w:vMerge w:val="restart"/>
            <w:tcBorders>
              <w:top w:val="single" w:sz="12" w:space="0" w:color="auto"/>
              <w:right w:val="single" w:sz="12" w:space="0" w:color="auto"/>
            </w:tcBorders>
          </w:tcPr>
          <w:p w14:paraId="0232AE34" w14:textId="77777777" w:rsidR="00952677" w:rsidRDefault="00952677" w:rsidP="003C22B6"/>
        </w:tc>
        <w:tc>
          <w:tcPr>
            <w:tcW w:w="1865" w:type="dxa"/>
            <w:vMerge w:val="restart"/>
            <w:tcBorders>
              <w:top w:val="single" w:sz="12" w:space="0" w:color="auto"/>
              <w:right w:val="single" w:sz="12" w:space="0" w:color="auto"/>
            </w:tcBorders>
            <w:shd w:val="pct10" w:color="auto" w:fill="auto"/>
          </w:tcPr>
          <w:p w14:paraId="6D51B0FE" w14:textId="77777777" w:rsidR="00952677" w:rsidRDefault="00952677" w:rsidP="003C22B6"/>
        </w:tc>
      </w:tr>
      <w:tr w:rsidR="00952677" w14:paraId="2AC5AB03" w14:textId="77777777" w:rsidTr="00B25739">
        <w:trPr>
          <w:jc w:val="center"/>
        </w:trPr>
        <w:tc>
          <w:tcPr>
            <w:tcW w:w="2290" w:type="dxa"/>
            <w:vMerge/>
            <w:tcBorders>
              <w:left w:val="single" w:sz="12" w:space="0" w:color="auto"/>
              <w:bottom w:val="single" w:sz="12" w:space="0" w:color="auto"/>
            </w:tcBorders>
          </w:tcPr>
          <w:p w14:paraId="02E60A9B" w14:textId="77777777" w:rsidR="00952677" w:rsidRPr="00F063C1" w:rsidRDefault="00952677" w:rsidP="003C22B6">
            <w:pPr>
              <w:rPr>
                <w:b/>
              </w:rPr>
            </w:pPr>
          </w:p>
        </w:tc>
        <w:tc>
          <w:tcPr>
            <w:tcW w:w="236" w:type="dxa"/>
            <w:tcBorders>
              <w:top w:val="single" w:sz="12" w:space="0" w:color="F79646" w:themeColor="accent6"/>
              <w:bottom w:val="single" w:sz="12" w:space="0" w:color="auto"/>
            </w:tcBorders>
            <w:shd w:val="clear" w:color="auto" w:fill="F79646" w:themeFill="accent6"/>
          </w:tcPr>
          <w:p w14:paraId="4E3190AF" w14:textId="77777777" w:rsidR="00952677" w:rsidRDefault="00952677" w:rsidP="003C22B6"/>
        </w:tc>
        <w:tc>
          <w:tcPr>
            <w:tcW w:w="3299" w:type="dxa"/>
            <w:tcBorders>
              <w:bottom w:val="single" w:sz="12" w:space="0" w:color="auto"/>
            </w:tcBorders>
          </w:tcPr>
          <w:p w14:paraId="5E886224" w14:textId="77777777" w:rsidR="00952677" w:rsidRPr="005F55C0" w:rsidRDefault="00952677" w:rsidP="003C22B6"/>
          <w:p w14:paraId="3129E462" w14:textId="77777777" w:rsidR="00952677" w:rsidRPr="005F55C0" w:rsidRDefault="00952677" w:rsidP="003C22B6"/>
        </w:tc>
        <w:tc>
          <w:tcPr>
            <w:tcW w:w="3420" w:type="dxa"/>
            <w:tcBorders>
              <w:bottom w:val="single" w:sz="12" w:space="0" w:color="auto"/>
            </w:tcBorders>
          </w:tcPr>
          <w:p w14:paraId="2F2B4D42" w14:textId="77777777" w:rsidR="00952677" w:rsidRPr="005F55C0" w:rsidRDefault="00952677" w:rsidP="003C22B6"/>
        </w:tc>
        <w:tc>
          <w:tcPr>
            <w:tcW w:w="1980" w:type="dxa"/>
            <w:vMerge/>
            <w:tcBorders>
              <w:bottom w:val="single" w:sz="12" w:space="0" w:color="auto"/>
              <w:right w:val="single" w:sz="12" w:space="0" w:color="auto"/>
            </w:tcBorders>
          </w:tcPr>
          <w:p w14:paraId="2B3FA5A9" w14:textId="77777777" w:rsidR="00952677" w:rsidRDefault="00952677" w:rsidP="003C22B6"/>
        </w:tc>
        <w:tc>
          <w:tcPr>
            <w:tcW w:w="1865" w:type="dxa"/>
            <w:vMerge/>
            <w:tcBorders>
              <w:bottom w:val="single" w:sz="4" w:space="0" w:color="auto"/>
              <w:right w:val="single" w:sz="12" w:space="0" w:color="auto"/>
            </w:tcBorders>
            <w:shd w:val="pct10" w:color="auto" w:fill="auto"/>
          </w:tcPr>
          <w:p w14:paraId="43C2FF37" w14:textId="77777777" w:rsidR="00952677" w:rsidRDefault="00952677" w:rsidP="003C22B6"/>
        </w:tc>
      </w:tr>
    </w:tbl>
    <w:p w14:paraId="7C3E573F" w14:textId="77777777" w:rsidR="00B65933" w:rsidRPr="003434FC" w:rsidRDefault="00B65933" w:rsidP="007968D8"/>
    <w:sectPr w:rsidR="00B65933" w:rsidRPr="003434FC" w:rsidSect="00E77ABE">
      <w:footerReference w:type="even"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B9075" w14:textId="77777777" w:rsidR="00210D24" w:rsidRDefault="00210D24" w:rsidP="00675F0D">
      <w:pPr>
        <w:spacing w:after="0" w:line="240" w:lineRule="auto"/>
      </w:pPr>
      <w:r>
        <w:separator/>
      </w:r>
    </w:p>
  </w:endnote>
  <w:endnote w:type="continuationSeparator" w:id="0">
    <w:p w14:paraId="0DE46857" w14:textId="77777777" w:rsidR="00210D24" w:rsidRDefault="00210D24"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0FC4B" w14:textId="77777777" w:rsidR="00210D24" w:rsidRDefault="00210D24" w:rsidP="00210D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03A7F" w14:textId="77777777" w:rsidR="00210D24" w:rsidRDefault="00210D24" w:rsidP="00210D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215FD" w14:textId="77777777" w:rsidR="00210D24" w:rsidRDefault="00210D24" w:rsidP="00210D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7E19808" w14:textId="77777777" w:rsidR="00210D24" w:rsidRDefault="00210D24" w:rsidP="00210D2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5FED3" w14:textId="77777777" w:rsidR="00210D24" w:rsidRDefault="00210D24" w:rsidP="00675F0D">
      <w:pPr>
        <w:spacing w:after="0" w:line="240" w:lineRule="auto"/>
      </w:pPr>
      <w:r>
        <w:separator/>
      </w:r>
    </w:p>
  </w:footnote>
  <w:footnote w:type="continuationSeparator" w:id="0">
    <w:p w14:paraId="16A08F1B" w14:textId="77777777" w:rsidR="00210D24" w:rsidRDefault="00210D24" w:rsidP="0067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B44AF"/>
    <w:rsid w:val="00122F04"/>
    <w:rsid w:val="00180E79"/>
    <w:rsid w:val="00210D24"/>
    <w:rsid w:val="00234607"/>
    <w:rsid w:val="00252482"/>
    <w:rsid w:val="0029247A"/>
    <w:rsid w:val="002D3AAE"/>
    <w:rsid w:val="002E14EA"/>
    <w:rsid w:val="002F0D34"/>
    <w:rsid w:val="003C22B6"/>
    <w:rsid w:val="004600C6"/>
    <w:rsid w:val="0047000B"/>
    <w:rsid w:val="00481E70"/>
    <w:rsid w:val="00482FCE"/>
    <w:rsid w:val="004F676F"/>
    <w:rsid w:val="00533C5A"/>
    <w:rsid w:val="00557CE8"/>
    <w:rsid w:val="0057153C"/>
    <w:rsid w:val="005E1953"/>
    <w:rsid w:val="005F55C0"/>
    <w:rsid w:val="00605D53"/>
    <w:rsid w:val="00627E10"/>
    <w:rsid w:val="00641293"/>
    <w:rsid w:val="00675F0D"/>
    <w:rsid w:val="006D62AA"/>
    <w:rsid w:val="006F2513"/>
    <w:rsid w:val="006F64BE"/>
    <w:rsid w:val="00764559"/>
    <w:rsid w:val="007968D8"/>
    <w:rsid w:val="007C4899"/>
    <w:rsid w:val="007F561A"/>
    <w:rsid w:val="00816285"/>
    <w:rsid w:val="00827950"/>
    <w:rsid w:val="00853EA1"/>
    <w:rsid w:val="0088045B"/>
    <w:rsid w:val="00884FF4"/>
    <w:rsid w:val="00893B28"/>
    <w:rsid w:val="00952677"/>
    <w:rsid w:val="0096267A"/>
    <w:rsid w:val="009F5A06"/>
    <w:rsid w:val="009F6115"/>
    <w:rsid w:val="00A07DBD"/>
    <w:rsid w:val="00A52001"/>
    <w:rsid w:val="00A862E1"/>
    <w:rsid w:val="00B25739"/>
    <w:rsid w:val="00B334F8"/>
    <w:rsid w:val="00B64E36"/>
    <w:rsid w:val="00B65933"/>
    <w:rsid w:val="00B867B4"/>
    <w:rsid w:val="00CB10B1"/>
    <w:rsid w:val="00CC5A51"/>
    <w:rsid w:val="00CF765C"/>
    <w:rsid w:val="00D878DC"/>
    <w:rsid w:val="00E14A2D"/>
    <w:rsid w:val="00E77ABE"/>
    <w:rsid w:val="00EF231A"/>
    <w:rsid w:val="00EF690C"/>
    <w:rsid w:val="00F063C1"/>
    <w:rsid w:val="00F90EA5"/>
    <w:rsid w:val="00FD532A"/>
    <w:rsid w:val="00FD7E26"/>
    <w:rsid w:val="00FE6134"/>
    <w:rsid w:val="00FE7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4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customStyle="1" w:styleId="object">
    <w:name w:val="object"/>
    <w:basedOn w:val="DefaultParagraphFont"/>
    <w:rsid w:val="00952677"/>
  </w:style>
  <w:style w:type="character" w:styleId="PageNumber">
    <w:name w:val="page number"/>
    <w:basedOn w:val="DefaultParagraphFont"/>
    <w:uiPriority w:val="99"/>
    <w:semiHidden/>
    <w:unhideWhenUsed/>
    <w:rsid w:val="00210D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customStyle="1" w:styleId="object">
    <w:name w:val="object"/>
    <w:basedOn w:val="DefaultParagraphFont"/>
    <w:rsid w:val="00952677"/>
  </w:style>
  <w:style w:type="character" w:styleId="PageNumber">
    <w:name w:val="page number"/>
    <w:basedOn w:val="DefaultParagraphFont"/>
    <w:uiPriority w:val="99"/>
    <w:semiHidden/>
    <w:unhideWhenUsed/>
    <w:rsid w:val="0021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4E4D3-AD60-8F48-9208-7973FAFD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1225</Words>
  <Characters>6983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Amy Hodge</cp:lastModifiedBy>
  <cp:revision>4</cp:revision>
  <cp:lastPrinted>2013-05-06T18:33:00Z</cp:lastPrinted>
  <dcterms:created xsi:type="dcterms:W3CDTF">2013-05-06T18:08:00Z</dcterms:created>
  <dcterms:modified xsi:type="dcterms:W3CDTF">2013-05-06T18:39:00Z</dcterms:modified>
</cp:coreProperties>
</file>