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78287" w14:textId="77777777" w:rsidR="002E4700" w:rsidRDefault="00602630">
      <w:pPr>
        <w:pStyle w:val="Heading1"/>
        <w:numPr>
          <w:ilvl w:val="0"/>
          <w:numId w:val="0"/>
        </w:numPr>
        <w:spacing w:after="96"/>
        <w:ind w:left="-5"/>
      </w:pPr>
      <w:r>
        <w:t xml:space="preserve">University of California Curation Center </w:t>
      </w:r>
    </w:p>
    <w:p w14:paraId="66D74A9C" w14:textId="77777777" w:rsidR="002E4700" w:rsidRDefault="00602630">
      <w:pPr>
        <w:spacing w:after="0" w:line="259" w:lineRule="auto"/>
        <w:ind w:left="0" w:firstLine="0"/>
      </w:pPr>
      <w:r>
        <w:rPr>
          <w:sz w:val="36"/>
        </w:rPr>
        <w:t xml:space="preserve">Merritt Object Modeling </w:t>
      </w:r>
    </w:p>
    <w:p w14:paraId="6C562D25" w14:textId="77777777" w:rsidR="002E4700" w:rsidRDefault="00602630">
      <w:pPr>
        <w:ind w:left="-5" w:right="159"/>
      </w:pPr>
      <w:r>
        <w:t xml:space="preserve">Rev. 0.18 – 2013-11-06 </w:t>
      </w:r>
    </w:p>
    <w:p w14:paraId="410EC28D" w14:textId="77777777" w:rsidR="002E4700" w:rsidRDefault="00602630">
      <w:pPr>
        <w:spacing w:after="209" w:line="259" w:lineRule="auto"/>
        <w:ind w:left="0" w:firstLine="0"/>
      </w:pPr>
      <w:r>
        <w:t xml:space="preserve"> </w:t>
      </w:r>
    </w:p>
    <w:p w14:paraId="6E4A7A74" w14:textId="77777777" w:rsidR="002E4700" w:rsidRDefault="00602630">
      <w:pPr>
        <w:pStyle w:val="Heading1"/>
        <w:ind w:left="705" w:hanging="720"/>
      </w:pPr>
      <w:r>
        <w:t xml:space="preserve">Introduction </w:t>
      </w:r>
    </w:p>
    <w:p w14:paraId="3A48AF2C" w14:textId="77777777" w:rsidR="002E4700" w:rsidRDefault="00602630">
      <w:pPr>
        <w:spacing w:after="10" w:line="259" w:lineRule="auto"/>
        <w:ind w:left="0" w:firstLine="0"/>
      </w:pPr>
      <w:r>
        <w:t xml:space="preserve"> </w:t>
      </w:r>
    </w:p>
    <w:p w14:paraId="11750EB8" w14:textId="77777777" w:rsidR="002E4700" w:rsidRDefault="00602630">
      <w:pPr>
        <w:ind w:left="-5" w:right="159"/>
      </w:pPr>
      <w:r>
        <w:t>Information technology and resources have become integral and indispensable to the pedagogic mission of the University of California.  Members of the UC community routinely produce and utilize a wide variety of digital assets in the course of teaching, lea</w:t>
      </w:r>
      <w:r>
        <w:t>rning, and research.  These assets represent the intellectual capital of the University; they have inherent enduring value and need to be managed carefully to ensure that they will remain available for use by future scholars.  Within the UC system the UC C</w:t>
      </w:r>
      <w:r>
        <w:t xml:space="preserve">uration Center (UC3) of the California Digital Library (CDL) has a broad mandate to ensure the long-term usability of the digital assets of the University.  UC3 views its mission in terms of </w:t>
      </w:r>
      <w:r>
        <w:rPr>
          <w:rFonts w:ascii="Gautami" w:eastAsia="Gautami" w:hAnsi="Gautami" w:cs="Gautami"/>
        </w:rPr>
        <w:t>​</w:t>
      </w:r>
      <w:r>
        <w:rPr>
          <w:i/>
        </w:rPr>
        <w:t>digital curation</w:t>
      </w:r>
      <w:r>
        <w:rPr>
          <w:rFonts w:ascii="Gautami" w:eastAsia="Gautami" w:hAnsi="Gautami" w:cs="Gautami"/>
          <w:sz w:val="23"/>
        </w:rPr>
        <w:t>​</w:t>
      </w:r>
      <w:r>
        <w:t>, the set of policies and practices aimed at ma</w:t>
      </w:r>
      <w:r>
        <w:t>intaining and adding value to authentic digital assets for use by scholars now and into the indefinite future [</w:t>
      </w:r>
      <w:r>
        <w:rPr>
          <w:rFonts w:ascii="Gautami" w:eastAsia="Gautami" w:hAnsi="Gautami" w:cs="Gautami"/>
        </w:rPr>
        <w:t>​</w:t>
      </w:r>
      <w:r>
        <w:rPr>
          <w:sz w:val="20"/>
        </w:rPr>
        <w:t>Abbott</w:t>
      </w:r>
      <w:r>
        <w:rPr>
          <w:rFonts w:ascii="Gautami" w:eastAsia="Gautami" w:hAnsi="Gautami" w:cs="Gautami"/>
          <w:sz w:val="20"/>
        </w:rPr>
        <w:t>​</w:t>
      </w:r>
      <w:r>
        <w:t xml:space="preserve">]. </w:t>
      </w:r>
    </w:p>
    <w:p w14:paraId="52C25341" w14:textId="77777777" w:rsidR="002E4700" w:rsidRDefault="00602630">
      <w:pPr>
        <w:spacing w:after="10" w:line="259" w:lineRule="auto"/>
        <w:ind w:left="0" w:firstLine="0"/>
      </w:pPr>
      <w:r>
        <w:t xml:space="preserve"> </w:t>
      </w:r>
    </w:p>
    <w:p w14:paraId="0400B71D" w14:textId="77777777" w:rsidR="002E4700" w:rsidRDefault="00602630">
      <w:pPr>
        <w:ind w:left="-5" w:right="159"/>
      </w:pPr>
      <w:r>
        <w:t>In order to meet these obligations UC3 is developing Merritt, an emergent approach to digital curation infrastructure [</w:t>
      </w:r>
      <w:r>
        <w:rPr>
          <w:rFonts w:ascii="Gautami" w:eastAsia="Gautami" w:hAnsi="Gautami" w:cs="Gautami"/>
        </w:rPr>
        <w:t>​</w:t>
      </w:r>
      <w:r>
        <w:rPr>
          <w:sz w:val="20"/>
        </w:rPr>
        <w:t>Merritt</w:t>
      </w:r>
      <w:r>
        <w:rPr>
          <w:rFonts w:ascii="Gautami" w:eastAsia="Gautami" w:hAnsi="Gautami" w:cs="Gautami"/>
          <w:sz w:val="20"/>
        </w:rPr>
        <w:t>​</w:t>
      </w:r>
      <w:r>
        <w:t xml:space="preserve">]. </w:t>
      </w:r>
      <w:r>
        <w:t xml:space="preserve"> Merritt devolves infrastructure function into a growing set of granular, orthogonal, but interoperable micro-services embodying curation values and strategies [</w:t>
      </w:r>
      <w:r>
        <w:rPr>
          <w:rFonts w:ascii="Gautami" w:eastAsia="Gautami" w:hAnsi="Gautami" w:cs="Gautami"/>
        </w:rPr>
        <w:t>​</w:t>
      </w:r>
      <w:r>
        <w:rPr>
          <w:sz w:val="20"/>
        </w:rPr>
        <w:t>Foundations</w:t>
      </w:r>
      <w:r>
        <w:rPr>
          <w:rFonts w:ascii="Gautami" w:eastAsia="Gautami" w:hAnsi="Gautami" w:cs="Gautami"/>
          <w:sz w:val="20"/>
        </w:rPr>
        <w:t>​</w:t>
      </w:r>
      <w:r>
        <w:t xml:space="preserve">].  Since each of the services is small and self-contained, they are collectively </w:t>
      </w:r>
      <w:r>
        <w:t>easier to develop, deploy, maintain and enhance [</w:t>
      </w:r>
      <w:r>
        <w:rPr>
          <w:rFonts w:ascii="Gautami" w:eastAsia="Gautami" w:hAnsi="Gautami" w:cs="Gautami"/>
        </w:rPr>
        <w:t>​</w:t>
      </w:r>
      <w:r>
        <w:rPr>
          <w:sz w:val="20"/>
        </w:rPr>
        <w:t>Denning</w:t>
      </w:r>
      <w:r>
        <w:rPr>
          <w:rFonts w:ascii="Gautami" w:eastAsia="Gautami" w:hAnsi="Gautami" w:cs="Gautami"/>
          <w:sz w:val="20"/>
        </w:rPr>
        <w:t>​</w:t>
      </w:r>
      <w:r>
        <w:t>]; equally as important, since the level of investment in and commitment to any given service is small, they are more easily replaced when they have outlived their usefulness.  Yet at the same time,</w:t>
      </w:r>
      <w:r>
        <w:t xml:space="preserve"> complex curation functionality can emerge from the strategic combination of individual, atomistic services [</w:t>
      </w:r>
      <w:r>
        <w:rPr>
          <w:rFonts w:ascii="Gautami" w:eastAsia="Gautami" w:hAnsi="Gautami" w:cs="Gautami"/>
        </w:rPr>
        <w:t>​</w:t>
      </w:r>
      <w:r>
        <w:rPr>
          <w:sz w:val="20"/>
        </w:rPr>
        <w:t>Fisher</w:t>
      </w:r>
      <w:r>
        <w:rPr>
          <w:rFonts w:ascii="Gautami" w:eastAsia="Gautami" w:hAnsi="Gautami" w:cs="Gautami"/>
          <w:sz w:val="20"/>
        </w:rPr>
        <w:t>​</w:t>
      </w:r>
      <w:r>
        <w:t xml:space="preserve">].  </w:t>
      </w:r>
    </w:p>
    <w:p w14:paraId="2A7D867D" w14:textId="77777777" w:rsidR="002E4700" w:rsidRDefault="00602630">
      <w:pPr>
        <w:spacing w:after="0" w:line="259" w:lineRule="auto"/>
        <w:ind w:left="0" w:firstLine="0"/>
      </w:pPr>
      <w:r>
        <w:t xml:space="preserve"> </w:t>
      </w:r>
    </w:p>
    <w:p w14:paraId="2C9D30AB" w14:textId="77777777" w:rsidR="002E4700" w:rsidRDefault="00602630">
      <w:pPr>
        <w:spacing w:after="27" w:line="269" w:lineRule="auto"/>
        <w:ind w:left="730" w:right="170" w:hanging="730"/>
      </w:pPr>
      <w:r>
        <w:rPr>
          <w:sz w:val="20"/>
        </w:rPr>
        <w:t>N</w:t>
      </w:r>
      <w:r>
        <w:rPr>
          <w:sz w:val="14"/>
        </w:rPr>
        <w:t>OTE</w:t>
      </w:r>
      <w:r>
        <w:rPr>
          <w:sz w:val="14"/>
        </w:rPr>
        <w:tab/>
      </w:r>
      <w:r>
        <w:rPr>
          <w:sz w:val="20"/>
        </w:rPr>
        <w:t>The key words “MUST”, “MUST NOT”, “REQUIRED”, “SHALL”, “SHALL NOT”, “SHOULD”, “SHOULD NOT”, “RECOMMENDED”, “MAY”, and “OPTIONAL</w:t>
      </w:r>
      <w:r>
        <w:rPr>
          <w:sz w:val="20"/>
        </w:rPr>
        <w:t xml:space="preserve">” are to be interpreted as described in RFC 2119 [RFC2119]. </w:t>
      </w:r>
    </w:p>
    <w:p w14:paraId="2560DFFF" w14:textId="77777777" w:rsidR="002E4700" w:rsidRDefault="00602630">
      <w:pPr>
        <w:spacing w:after="209" w:line="259" w:lineRule="auto"/>
        <w:ind w:left="0" w:firstLine="0"/>
      </w:pPr>
      <w:r>
        <w:t xml:space="preserve"> </w:t>
      </w:r>
    </w:p>
    <w:p w14:paraId="107E053E" w14:textId="77777777" w:rsidR="002E4700" w:rsidRDefault="00602630">
      <w:pPr>
        <w:pStyle w:val="Heading1"/>
        <w:ind w:left="705" w:hanging="720"/>
      </w:pPr>
      <w:r>
        <w:t xml:space="preserve">Object modeling </w:t>
      </w:r>
    </w:p>
    <w:p w14:paraId="4D9BD990" w14:textId="77777777" w:rsidR="002E4700" w:rsidRDefault="00602630">
      <w:pPr>
        <w:spacing w:after="10" w:line="259" w:lineRule="auto"/>
        <w:ind w:left="0" w:firstLine="0"/>
      </w:pPr>
      <w:r>
        <w:t xml:space="preserve"> </w:t>
      </w:r>
    </w:p>
    <w:p w14:paraId="6EF6526F" w14:textId="77777777" w:rsidR="002E4700" w:rsidRDefault="00602630">
      <w:pPr>
        <w:ind w:left="-5" w:right="159"/>
      </w:pPr>
      <w:r>
        <w:t>Digital content curated in a Merritt environment typically will be managed by the Merritt Storage service [</w:t>
      </w:r>
      <w:r>
        <w:rPr>
          <w:rFonts w:ascii="Gautami" w:eastAsia="Gautami" w:hAnsi="Gautami" w:cs="Gautami"/>
        </w:rPr>
        <w:t>​</w:t>
      </w:r>
      <w:r>
        <w:rPr>
          <w:sz w:val="20"/>
        </w:rPr>
        <w:t>Storage</w:t>
      </w:r>
      <w:r>
        <w:rPr>
          <w:rFonts w:ascii="Gautami" w:eastAsia="Gautami" w:hAnsi="Gautami" w:cs="Gautami"/>
          <w:sz w:val="20"/>
        </w:rPr>
        <w:t>​</w:t>
      </w:r>
      <w:r>
        <w:t>].   The Storage service imposes minimal structural requir</w:t>
      </w:r>
      <w:r>
        <w:t>ements on the digital content that is managed in it; in particular, Storage-managed content is not typed so the service has no understanding of object semantics.  Additional requirements are necessary to facilitate the management of object semantics.  Thes</w:t>
      </w:r>
      <w:r>
        <w:t>e requirements will be enforced by the Ingest service [</w:t>
      </w:r>
      <w:r>
        <w:rPr>
          <w:rFonts w:ascii="Gautami" w:eastAsia="Gautami" w:hAnsi="Gautami" w:cs="Gautami"/>
        </w:rPr>
        <w:t>​</w:t>
      </w:r>
      <w:r>
        <w:rPr>
          <w:sz w:val="20"/>
        </w:rPr>
        <w:t>Ingest</w:t>
      </w:r>
      <w:r>
        <w:rPr>
          <w:rFonts w:ascii="Gautami" w:eastAsia="Gautami" w:hAnsi="Gautami" w:cs="Gautami"/>
          <w:sz w:val="20"/>
        </w:rPr>
        <w:t>​</w:t>
      </w:r>
      <w:r>
        <w:t>] and the resulting object semantics will be exposed via the Inventory service [</w:t>
      </w:r>
      <w:r>
        <w:rPr>
          <w:rFonts w:ascii="Gautami" w:eastAsia="Gautami" w:hAnsi="Gautami" w:cs="Gautami"/>
        </w:rPr>
        <w:t>​</w:t>
      </w:r>
      <w:r>
        <w:rPr>
          <w:sz w:val="20"/>
        </w:rPr>
        <w:t>Inventory</w:t>
      </w:r>
      <w:r>
        <w:rPr>
          <w:rFonts w:ascii="Gautami" w:eastAsia="Gautami" w:hAnsi="Gautami" w:cs="Gautami"/>
          <w:sz w:val="20"/>
        </w:rPr>
        <w:t>​</w:t>
      </w:r>
      <w:r>
        <w:t xml:space="preserve">]. </w:t>
      </w:r>
    </w:p>
    <w:p w14:paraId="7AC56674" w14:textId="77777777" w:rsidR="002E4700" w:rsidRDefault="00602630">
      <w:pPr>
        <w:spacing w:after="0" w:line="259" w:lineRule="auto"/>
        <w:ind w:left="0" w:firstLine="0"/>
      </w:pPr>
      <w:r>
        <w:t xml:space="preserve"> </w:t>
      </w:r>
    </w:p>
    <w:p w14:paraId="01F87358" w14:textId="77777777" w:rsidR="002E4700" w:rsidRDefault="00602630">
      <w:pPr>
        <w:tabs>
          <w:tab w:val="center" w:pos="1549"/>
        </w:tabs>
        <w:ind w:left="-15" w:firstLine="0"/>
      </w:pPr>
      <w:r>
        <w:t>2.1</w:t>
      </w:r>
      <w:r>
        <w:tab/>
        <w:t xml:space="preserve">What is an object? </w:t>
      </w:r>
    </w:p>
    <w:p w14:paraId="336DAC8B" w14:textId="77777777" w:rsidR="002E4700" w:rsidRDefault="00602630">
      <w:pPr>
        <w:spacing w:after="48" w:line="259" w:lineRule="auto"/>
        <w:ind w:left="0" w:firstLine="0"/>
      </w:pPr>
      <w:r>
        <w:lastRenderedPageBreak/>
        <w:t xml:space="preserve"> </w:t>
      </w:r>
    </w:p>
    <w:p w14:paraId="11812578" w14:textId="77777777" w:rsidR="002E4700" w:rsidRDefault="00602630">
      <w:pPr>
        <w:spacing w:after="146"/>
        <w:ind w:left="-5" w:right="159"/>
      </w:pPr>
      <w:r>
        <w:t xml:space="preserve">Merritt defines a </w:t>
      </w:r>
      <w:r>
        <w:rPr>
          <w:rFonts w:ascii="Gautami" w:eastAsia="Gautami" w:hAnsi="Gautami" w:cs="Gautami"/>
        </w:rPr>
        <w:t>​</w:t>
      </w:r>
      <w:r>
        <w:rPr>
          <w:i/>
        </w:rPr>
        <w:t>digital object</w:t>
      </w:r>
      <w:r>
        <w:rPr>
          <w:rFonts w:ascii="Gautami" w:eastAsia="Gautami" w:hAnsi="Gautami" w:cs="Gautami"/>
          <w:sz w:val="23"/>
        </w:rPr>
        <w:t>​</w:t>
      </w:r>
      <w:r>
        <w:t xml:space="preserve"> (often simply referred to as an </w:t>
      </w:r>
      <w:r>
        <w:rPr>
          <w:rFonts w:ascii="Gautami" w:eastAsia="Gautami" w:hAnsi="Gautami" w:cs="Gautami"/>
        </w:rPr>
        <w:t>​</w:t>
      </w:r>
      <w:r>
        <w:rPr>
          <w:i/>
        </w:rPr>
        <w:t>object</w:t>
      </w:r>
      <w:r>
        <w:rPr>
          <w:rFonts w:ascii="Gautami" w:eastAsia="Gautami" w:hAnsi="Gautami" w:cs="Gautami"/>
          <w:sz w:val="23"/>
        </w:rPr>
        <w:t>​</w:t>
      </w:r>
      <w:r>
        <w:t xml:space="preserve">) as the representation in digital form of a </w:t>
      </w:r>
      <w:r>
        <w:rPr>
          <w:rFonts w:ascii="Gautami" w:eastAsia="Gautami" w:hAnsi="Gautami" w:cs="Gautami"/>
        </w:rPr>
        <w:t>​</w:t>
      </w:r>
      <w:r>
        <w:rPr>
          <w:i/>
        </w:rPr>
        <w:t>thing</w:t>
      </w:r>
      <w:r>
        <w:rPr>
          <w:rFonts w:ascii="Gautami" w:eastAsia="Gautami" w:hAnsi="Gautami" w:cs="Gautami"/>
          <w:sz w:val="23"/>
        </w:rPr>
        <w:t>​</w:t>
      </w:r>
      <w:r>
        <w:t xml:space="preserve">.  The term “thing” is used advisedly in order to be essentially unlimited in scope.  For example, Merritt objects can correspond to a variety of important classes of things, some more tangible than others, including: </w:t>
      </w:r>
    </w:p>
    <w:p w14:paraId="22873653" w14:textId="77777777" w:rsidR="002E4700" w:rsidRDefault="00602630">
      <w:pPr>
        <w:numPr>
          <w:ilvl w:val="0"/>
          <w:numId w:val="1"/>
        </w:numPr>
        <w:spacing w:after="154"/>
        <w:ind w:right="159" w:hanging="360"/>
      </w:pPr>
      <w:r>
        <w:t>Concrete physical objects, such as bo</w:t>
      </w:r>
      <w:r>
        <w:t xml:space="preserve">oks, slide images, museum artifacts, films, newspapers, traditional scholarly publications, field or laboratory notebooks, etc. </w:t>
      </w:r>
    </w:p>
    <w:p w14:paraId="383BDDCD" w14:textId="77777777" w:rsidR="002E4700" w:rsidRDefault="00602630">
      <w:pPr>
        <w:numPr>
          <w:ilvl w:val="0"/>
          <w:numId w:val="1"/>
        </w:numPr>
        <w:spacing w:after="154"/>
        <w:ind w:right="159" w:hanging="360"/>
      </w:pPr>
      <w:r>
        <w:t>Born-digital objects, such as online publications, websites, electronic theses and dissertations, spreadsheets, databases, spre</w:t>
      </w:r>
      <w:r>
        <w:t xml:space="preserve">adsheets, etc. </w:t>
      </w:r>
    </w:p>
    <w:p w14:paraId="6BB8DE88" w14:textId="77777777" w:rsidR="002E4700" w:rsidRDefault="00602630">
      <w:pPr>
        <w:numPr>
          <w:ilvl w:val="0"/>
          <w:numId w:val="1"/>
        </w:numPr>
        <w:spacing w:after="160"/>
        <w:ind w:right="159" w:hanging="360"/>
      </w:pPr>
      <w:r>
        <w:t xml:space="preserve">Aggregate objects, such as curatorially- or administratively-defined sets of objects. </w:t>
      </w:r>
    </w:p>
    <w:p w14:paraId="2E3DF82D" w14:textId="77777777" w:rsidR="002E4700" w:rsidRDefault="00602630">
      <w:pPr>
        <w:numPr>
          <w:ilvl w:val="0"/>
          <w:numId w:val="1"/>
        </w:numPr>
        <w:spacing w:after="149"/>
        <w:ind w:right="159" w:hanging="360"/>
      </w:pPr>
      <w:r>
        <w:rPr>
          <w:i/>
        </w:rPr>
        <w:t>Seed</w:t>
      </w:r>
      <w:r>
        <w:rPr>
          <w:rFonts w:ascii="Gautami" w:eastAsia="Gautami" w:hAnsi="Gautami" w:cs="Gautami"/>
          <w:sz w:val="23"/>
        </w:rPr>
        <w:t>​</w:t>
      </w:r>
      <w:r>
        <w:t xml:space="preserve"> objects, which have a preservation–ready identifier and perhaps some minimal metadata, but for which Merritt currently has no associated content.  </w:t>
      </w:r>
      <w:r>
        <w:t>Seed objects meet the needs of curators to obtain a “placeholder” for in-process content, from the moment of conception to the moment of “birth” (e.g., initial publication or first deposit in Merritt), a process that may span from weeks to years in various</w:t>
      </w:r>
      <w:r>
        <w:t xml:space="preserve"> workflows. </w:t>
      </w:r>
    </w:p>
    <w:p w14:paraId="1A669810" w14:textId="77777777" w:rsidR="002E4700" w:rsidRDefault="00602630">
      <w:pPr>
        <w:numPr>
          <w:ilvl w:val="0"/>
          <w:numId w:val="1"/>
        </w:numPr>
        <w:ind w:right="159" w:hanging="360"/>
      </w:pPr>
      <w:r>
        <w:t xml:space="preserve">Standardized vocabulary objects, perhaps with associated URIs for semantic web compliance, such as canonical format names, Namaste directory types, </w:t>
      </w:r>
      <w:proofErr w:type="spellStart"/>
      <w:r>
        <w:t>Checkm</w:t>
      </w:r>
      <w:proofErr w:type="spellEnd"/>
      <w:r>
        <w:t xml:space="preserve"> schema profiles, licenses, policy statements, etc. </w:t>
      </w:r>
    </w:p>
    <w:p w14:paraId="6CE45CC0" w14:textId="77777777" w:rsidR="002E4700" w:rsidRDefault="00602630">
      <w:pPr>
        <w:spacing w:after="10" w:line="259" w:lineRule="auto"/>
        <w:ind w:left="0" w:firstLine="0"/>
      </w:pPr>
      <w:r>
        <w:t xml:space="preserve"> </w:t>
      </w:r>
    </w:p>
    <w:p w14:paraId="0FC721C5" w14:textId="77777777" w:rsidR="002E4700" w:rsidRDefault="00602630">
      <w:pPr>
        <w:ind w:left="-5" w:right="159"/>
      </w:pPr>
      <w:r>
        <w:t xml:space="preserve">Many other classes of objects are </w:t>
      </w:r>
      <w:r>
        <w:t xml:space="preserve">possible as well.  The Merritt object model is designed to encompass the widest possible range of content. </w:t>
      </w:r>
    </w:p>
    <w:p w14:paraId="65674B52" w14:textId="77777777" w:rsidR="002E4700" w:rsidRDefault="00602630">
      <w:pPr>
        <w:spacing w:after="10" w:line="259" w:lineRule="auto"/>
        <w:ind w:left="0" w:firstLine="0"/>
      </w:pPr>
      <w:r>
        <w:t xml:space="preserve"> </w:t>
      </w:r>
    </w:p>
    <w:p w14:paraId="46C170F0" w14:textId="77777777" w:rsidR="002E4700" w:rsidRDefault="00602630">
      <w:pPr>
        <w:ind w:left="-5" w:right="159"/>
      </w:pPr>
      <w:r>
        <w:t>Content curators have full control over the granularity of the mapping from a unit of curatorial content to one or more objects.  For example, a s</w:t>
      </w:r>
      <w:r>
        <w:t>eries of 12 annual conference proceedings can be deposited as a single “series” object, as 12 individual “conference” objects, or as 385 individual “paper” objects.  UC3 can advise curators on the tradeoffs and methods for defining their assets into object</w:t>
      </w:r>
      <w:r>
        <w:t xml:space="preserve">s for submission.  Every Merritt object can thus be seen loosely to represent a coherent intellectual </w:t>
      </w:r>
      <w:r>
        <w:rPr>
          <w:rFonts w:ascii="Gautami" w:eastAsia="Gautami" w:hAnsi="Gautami" w:cs="Gautami"/>
        </w:rPr>
        <w:t>​</w:t>
      </w:r>
      <w:r>
        <w:rPr>
          <w:i/>
        </w:rPr>
        <w:t>work</w:t>
      </w:r>
      <w:r>
        <w:rPr>
          <w:rFonts w:ascii="Gautami" w:eastAsia="Gautami" w:hAnsi="Gautami" w:cs="Gautami"/>
          <w:sz w:val="23"/>
        </w:rPr>
        <w:t>​</w:t>
      </w:r>
      <w:r>
        <w:t>, c.f. [</w:t>
      </w:r>
      <w:r>
        <w:rPr>
          <w:rFonts w:ascii="Gautami" w:eastAsia="Gautami" w:hAnsi="Gautami" w:cs="Gautami"/>
        </w:rPr>
        <w:t>​</w:t>
      </w:r>
      <w:r>
        <w:rPr>
          <w:sz w:val="20"/>
        </w:rPr>
        <w:t>FRBR</w:t>
      </w:r>
      <w:r>
        <w:rPr>
          <w:rFonts w:ascii="Gautami" w:eastAsia="Gautami" w:hAnsi="Gautami" w:cs="Gautami"/>
          <w:sz w:val="20"/>
        </w:rPr>
        <w:t>​</w:t>
      </w:r>
      <w:r>
        <w:t xml:space="preserve">], with coherence being a function of a particular curatorial context. </w:t>
      </w:r>
    </w:p>
    <w:p w14:paraId="06169376" w14:textId="77777777" w:rsidR="002E4700" w:rsidRDefault="00602630">
      <w:pPr>
        <w:spacing w:after="145" w:line="259" w:lineRule="auto"/>
        <w:ind w:left="0" w:firstLine="0"/>
      </w:pPr>
      <w:r>
        <w:t xml:space="preserve"> </w:t>
      </w:r>
    </w:p>
    <w:p w14:paraId="2B23DB67" w14:textId="77777777" w:rsidR="002E4700" w:rsidRDefault="00602630">
      <w:pPr>
        <w:tabs>
          <w:tab w:val="center" w:pos="1735"/>
        </w:tabs>
        <w:ind w:left="-15" w:firstLine="0"/>
      </w:pPr>
      <w:r>
        <w:t>2.2</w:t>
      </w:r>
      <w:r>
        <w:tab/>
        <w:t xml:space="preserve">Classes and collections </w:t>
      </w:r>
    </w:p>
    <w:p w14:paraId="19A4C77A" w14:textId="77777777" w:rsidR="002E4700" w:rsidRDefault="00602630">
      <w:pPr>
        <w:spacing w:after="48" w:line="259" w:lineRule="auto"/>
        <w:ind w:left="0" w:firstLine="0"/>
      </w:pPr>
      <w:r>
        <w:t xml:space="preserve"> </w:t>
      </w:r>
    </w:p>
    <w:p w14:paraId="61854A9E" w14:textId="77777777" w:rsidR="002E4700" w:rsidRDefault="00602630">
      <w:pPr>
        <w:spacing w:after="147"/>
        <w:ind w:left="-5" w:right="159"/>
      </w:pPr>
      <w:r>
        <w:t xml:space="preserve">Merritt objects MAY be aggregated together into </w:t>
      </w:r>
      <w:r>
        <w:rPr>
          <w:rFonts w:ascii="Gautami" w:eastAsia="Gautami" w:hAnsi="Gautami" w:cs="Gautami"/>
        </w:rPr>
        <w:t>​</w:t>
      </w:r>
      <w:r>
        <w:rPr>
          <w:i/>
        </w:rPr>
        <w:t>classes</w:t>
      </w:r>
      <w:r>
        <w:rPr>
          <w:rFonts w:ascii="Gautami" w:eastAsia="Gautami" w:hAnsi="Gautami" w:cs="Gautami"/>
          <w:sz w:val="23"/>
        </w:rPr>
        <w:t>​</w:t>
      </w:r>
      <w:r>
        <w:t xml:space="preserve"> (or more colloquially, collections) to meet various curatorial and administrative needs.  Classes themselves MAY be members of other classes to form acyclic hierarchical inheritance structures.  Cla</w:t>
      </w:r>
      <w:r>
        <w:t xml:space="preserve">ss membership can be defined in one of two ways: </w:t>
      </w:r>
    </w:p>
    <w:p w14:paraId="518C6B2F" w14:textId="77777777" w:rsidR="002E4700" w:rsidRDefault="00602630">
      <w:pPr>
        <w:numPr>
          <w:ilvl w:val="0"/>
          <w:numId w:val="1"/>
        </w:numPr>
        <w:spacing w:after="28"/>
        <w:ind w:right="159" w:hanging="360"/>
      </w:pPr>
      <w:r>
        <w:t xml:space="preserve">An object can assert its membership in the class. </w:t>
      </w:r>
      <w:r>
        <w:rPr>
          <w:rFonts w:ascii="Arial" w:eastAsia="Arial" w:hAnsi="Arial" w:cs="Arial"/>
        </w:rPr>
        <w:t xml:space="preserve">● </w:t>
      </w:r>
      <w:r>
        <w:t xml:space="preserve">A class can assert its object members. </w:t>
      </w:r>
    </w:p>
    <w:p w14:paraId="12F8D779" w14:textId="77777777" w:rsidR="002E4700" w:rsidRDefault="00602630">
      <w:pPr>
        <w:spacing w:after="0" w:line="259" w:lineRule="auto"/>
        <w:ind w:left="0" w:firstLine="0"/>
      </w:pPr>
      <w:r>
        <w:t xml:space="preserve"> </w:t>
      </w:r>
    </w:p>
    <w:p w14:paraId="6F6EF7EC" w14:textId="77777777" w:rsidR="002E4700" w:rsidRDefault="00602630">
      <w:pPr>
        <w:ind w:left="-5" w:right="159"/>
      </w:pPr>
      <w:r>
        <w:t xml:space="preserve">Any given class MUST use one or the other assertion mechanisms for all of its members. </w:t>
      </w:r>
    </w:p>
    <w:p w14:paraId="0F2A1711" w14:textId="77777777" w:rsidR="002E4700" w:rsidRDefault="00602630">
      <w:pPr>
        <w:spacing w:after="10" w:line="259" w:lineRule="auto"/>
        <w:ind w:left="0" w:firstLine="0"/>
      </w:pPr>
      <w:r>
        <w:lastRenderedPageBreak/>
        <w:t xml:space="preserve"> </w:t>
      </w:r>
    </w:p>
    <w:p w14:paraId="5CC3A43E" w14:textId="77777777" w:rsidR="002E4700" w:rsidRDefault="00602630">
      <w:pPr>
        <w:ind w:left="-5" w:right="159"/>
      </w:pPr>
      <w:r>
        <w:t>Within each class hier</w:t>
      </w:r>
      <w:r>
        <w:t xml:space="preserve">archy of which it is a member, an object SHOULD explicitly assert its membership only in the innermost enclosing parent class; class membership in all higher-level parent classes of the hierarchy is asserted implicitly through structural inheritance. </w:t>
      </w:r>
    </w:p>
    <w:p w14:paraId="5880B9C9" w14:textId="77777777" w:rsidR="002E4700" w:rsidRDefault="00602630">
      <w:pPr>
        <w:spacing w:after="48" w:line="259" w:lineRule="auto"/>
        <w:ind w:left="0" w:firstLine="0"/>
      </w:pPr>
      <w:r>
        <w:t xml:space="preserve"> </w:t>
      </w:r>
    </w:p>
    <w:p w14:paraId="5D643700" w14:textId="77777777" w:rsidR="002E4700" w:rsidRDefault="00602630">
      <w:pPr>
        <w:spacing w:line="323" w:lineRule="auto"/>
        <w:ind w:left="-5" w:right="159"/>
      </w:pPr>
      <w:r>
        <w:t>Cl</w:t>
      </w:r>
      <w:r>
        <w:t xml:space="preserve">asses are represented in Merritt by special </w:t>
      </w:r>
      <w:r>
        <w:rPr>
          <w:rFonts w:ascii="Gautami" w:eastAsia="Gautami" w:hAnsi="Gautami" w:cs="Gautami"/>
        </w:rPr>
        <w:t>​</w:t>
      </w:r>
      <w:r>
        <w:rPr>
          <w:i/>
        </w:rPr>
        <w:t>class objects</w:t>
      </w:r>
      <w:r>
        <w:rPr>
          <w:rFonts w:ascii="Gautami" w:eastAsia="Gautami" w:hAnsi="Gautami" w:cs="Gautami"/>
          <w:sz w:val="23"/>
        </w:rPr>
        <w:t>​</w:t>
      </w:r>
      <w:r>
        <w:t xml:space="preserve">.  Class membership is thus asserted by references from objects to the class objects of which they are members, or by references from class objects to all of the objects that are their members. </w:t>
      </w:r>
    </w:p>
    <w:p w14:paraId="689ED2D0" w14:textId="77777777" w:rsidR="002E4700" w:rsidRDefault="00602630">
      <w:pPr>
        <w:spacing w:after="0" w:line="259" w:lineRule="auto"/>
        <w:ind w:left="0" w:firstLine="0"/>
      </w:pPr>
      <w:r>
        <w:t xml:space="preserve"> </w:t>
      </w:r>
    </w:p>
    <w:p w14:paraId="300A7145" w14:textId="77777777" w:rsidR="002E4700" w:rsidRDefault="00602630">
      <w:pPr>
        <w:spacing w:after="27" w:line="269" w:lineRule="auto"/>
        <w:ind w:left="730" w:right="170" w:hanging="730"/>
      </w:pPr>
      <w:r>
        <w:rPr>
          <w:sz w:val="20"/>
        </w:rPr>
        <w:t>N</w:t>
      </w:r>
      <w:r>
        <w:rPr>
          <w:sz w:val="14"/>
        </w:rPr>
        <w:t>OTE</w:t>
      </w:r>
      <w:r>
        <w:rPr>
          <w:sz w:val="14"/>
        </w:rPr>
        <w:tab/>
      </w:r>
      <w:r>
        <w:rPr>
          <w:sz w:val="20"/>
        </w:rPr>
        <w:t xml:space="preserve">The term “collection” is widely used in many curation and preservation contexts with similar, but not always equivalent meanings.  </w:t>
      </w:r>
      <w:proofErr w:type="gramStart"/>
      <w:r>
        <w:rPr>
          <w:sz w:val="20"/>
        </w:rPr>
        <w:t>Therefore</w:t>
      </w:r>
      <w:proofErr w:type="gramEnd"/>
      <w:r>
        <w:rPr>
          <w:sz w:val="20"/>
        </w:rPr>
        <w:t xml:space="preserve"> the more generic term “class” is used in its stead. </w:t>
      </w:r>
    </w:p>
    <w:p w14:paraId="1BA839A3" w14:textId="77777777" w:rsidR="002E4700" w:rsidRDefault="00602630">
      <w:pPr>
        <w:spacing w:after="145" w:line="259" w:lineRule="auto"/>
        <w:ind w:left="0" w:firstLine="0"/>
      </w:pPr>
      <w:r>
        <w:t xml:space="preserve"> </w:t>
      </w:r>
    </w:p>
    <w:p w14:paraId="1FB7E654" w14:textId="77777777" w:rsidR="002E4700" w:rsidRDefault="00602630">
      <w:pPr>
        <w:tabs>
          <w:tab w:val="center" w:pos="1504"/>
        </w:tabs>
        <w:ind w:left="-15" w:firstLine="0"/>
      </w:pPr>
      <w:r>
        <w:t>2.3</w:t>
      </w:r>
      <w:r>
        <w:tab/>
        <w:t xml:space="preserve">Object properties </w:t>
      </w:r>
    </w:p>
    <w:p w14:paraId="6D0BDC43" w14:textId="77777777" w:rsidR="002E4700" w:rsidRDefault="00602630">
      <w:pPr>
        <w:spacing w:after="10" w:line="259" w:lineRule="auto"/>
        <w:ind w:left="0" w:firstLine="0"/>
      </w:pPr>
      <w:r>
        <w:t xml:space="preserve"> </w:t>
      </w:r>
    </w:p>
    <w:p w14:paraId="7B0DD592" w14:textId="77777777" w:rsidR="002E4700" w:rsidRDefault="00602630">
      <w:pPr>
        <w:spacing w:after="160"/>
        <w:ind w:left="-5" w:right="159"/>
      </w:pPr>
      <w:r>
        <w:t xml:space="preserve">Each Merritt object is associated with the following REQUIRED properties: </w:t>
      </w:r>
    </w:p>
    <w:p w14:paraId="5CC73D25" w14:textId="77777777" w:rsidR="002E4700" w:rsidRDefault="00602630">
      <w:pPr>
        <w:numPr>
          <w:ilvl w:val="0"/>
          <w:numId w:val="1"/>
        </w:numPr>
        <w:spacing w:line="378" w:lineRule="auto"/>
        <w:ind w:right="159" w:hanging="360"/>
      </w:pPr>
      <w:r>
        <w:t xml:space="preserve">A unique </w:t>
      </w:r>
      <w:r>
        <w:rPr>
          <w:rFonts w:ascii="Gautami" w:eastAsia="Gautami" w:hAnsi="Gautami" w:cs="Gautami"/>
        </w:rPr>
        <w:t>​</w:t>
      </w:r>
      <w:r>
        <w:rPr>
          <w:i/>
        </w:rPr>
        <w:t>primary identifier</w:t>
      </w:r>
      <w:r>
        <w:rPr>
          <w:rFonts w:ascii="Gautami" w:eastAsia="Gautami" w:hAnsi="Gautami" w:cs="Gautami"/>
          <w:sz w:val="23"/>
        </w:rPr>
        <w:t>​</w:t>
      </w:r>
      <w:r>
        <w:t xml:space="preserve"> in the ARK scheme [</w:t>
      </w:r>
      <w:r>
        <w:rPr>
          <w:rFonts w:ascii="Gautami" w:eastAsia="Gautami" w:hAnsi="Gautami" w:cs="Gautami"/>
        </w:rPr>
        <w:t>​</w:t>
      </w:r>
      <w:r>
        <w:rPr>
          <w:sz w:val="20"/>
        </w:rPr>
        <w:t>ARK</w:t>
      </w:r>
      <w:r>
        <w:rPr>
          <w:rFonts w:ascii="Gautami" w:eastAsia="Gautami" w:hAnsi="Gautami" w:cs="Gautami"/>
          <w:sz w:val="20"/>
        </w:rPr>
        <w:t>​</w:t>
      </w:r>
      <w:r>
        <w:t>].  This identifier MAY be supplied by the submitting curatorial agent; if not, it SHALL be assigned automatically by the Inges</w:t>
      </w:r>
      <w:r>
        <w:t xml:space="preserve">t service </w:t>
      </w:r>
    </w:p>
    <w:p w14:paraId="62819F10" w14:textId="77777777" w:rsidR="002E4700" w:rsidRDefault="00602630">
      <w:pPr>
        <w:spacing w:after="161" w:line="269" w:lineRule="auto"/>
        <w:ind w:left="720" w:right="170" w:firstLine="0"/>
      </w:pPr>
      <w:r>
        <w:t>[</w:t>
      </w:r>
      <w:r>
        <w:rPr>
          <w:rFonts w:ascii="Gautami" w:eastAsia="Gautami" w:hAnsi="Gautami" w:cs="Gautami"/>
        </w:rPr>
        <w:t>​</w:t>
      </w:r>
      <w:r>
        <w:rPr>
          <w:sz w:val="20"/>
        </w:rPr>
        <w:t>Ingest</w:t>
      </w:r>
      <w:r>
        <w:rPr>
          <w:rFonts w:ascii="Gautami" w:eastAsia="Gautami" w:hAnsi="Gautami" w:cs="Gautami"/>
          <w:sz w:val="20"/>
        </w:rPr>
        <w:t>​</w:t>
      </w:r>
      <w:r>
        <w:t xml:space="preserve">]. </w:t>
      </w:r>
    </w:p>
    <w:p w14:paraId="21C014DC" w14:textId="77777777" w:rsidR="002E4700" w:rsidRDefault="00602630">
      <w:pPr>
        <w:numPr>
          <w:ilvl w:val="0"/>
          <w:numId w:val="1"/>
        </w:numPr>
        <w:spacing w:after="143"/>
        <w:ind w:right="159" w:hanging="360"/>
      </w:pPr>
      <w:r>
        <w:t xml:space="preserve">An object </w:t>
      </w:r>
      <w:r>
        <w:rPr>
          <w:rFonts w:ascii="Gautami" w:eastAsia="Gautami" w:hAnsi="Gautami" w:cs="Gautami"/>
        </w:rPr>
        <w:t>​</w:t>
      </w:r>
      <w:r>
        <w:rPr>
          <w:i/>
        </w:rPr>
        <w:t>type</w:t>
      </w:r>
      <w:r>
        <w:rPr>
          <w:rFonts w:ascii="Gautami" w:eastAsia="Gautami" w:hAnsi="Gautami" w:cs="Gautami"/>
          <w:sz w:val="23"/>
        </w:rPr>
        <w:t>​</w:t>
      </w:r>
      <w:r>
        <w:t>, indicating its nature with the Merritt environment</w:t>
      </w:r>
      <w:r>
        <w:rPr>
          <w:rFonts w:ascii="Gautami" w:eastAsia="Gautami" w:hAnsi="Gautami" w:cs="Gautami"/>
        </w:rPr>
        <w:t>​</w:t>
      </w:r>
      <w:r>
        <w:rPr>
          <w:i/>
        </w:rPr>
        <w:t xml:space="preserve"> </w:t>
      </w:r>
      <w:r>
        <w:rPr>
          <w:rFonts w:ascii="Gautami" w:eastAsia="Gautami" w:hAnsi="Gautami" w:cs="Gautami"/>
          <w:sz w:val="23"/>
        </w:rPr>
        <w:t>​</w:t>
      </w:r>
      <w:r>
        <w:t xml:space="preserve">(see Table 1).  </w:t>
      </w:r>
    </w:p>
    <w:p w14:paraId="60ED12E9" w14:textId="77777777" w:rsidR="002E4700" w:rsidRDefault="00602630">
      <w:pPr>
        <w:numPr>
          <w:ilvl w:val="2"/>
          <w:numId w:val="2"/>
        </w:numPr>
        <w:spacing w:after="36" w:line="377" w:lineRule="auto"/>
        <w:ind w:right="159" w:hanging="360"/>
      </w:pPr>
      <w:r>
        <w:rPr>
          <w:i/>
        </w:rPr>
        <w:t>Curatorial</w:t>
      </w:r>
      <w:r>
        <w:rPr>
          <w:rFonts w:ascii="Gautami" w:eastAsia="Gautami" w:hAnsi="Gautami" w:cs="Gautami"/>
          <w:sz w:val="23"/>
        </w:rPr>
        <w:t>​</w:t>
      </w:r>
      <w:r>
        <w:t xml:space="preserve"> objects are those representing content originating from external contributors. </w:t>
      </w:r>
    </w:p>
    <w:p w14:paraId="01FB706E" w14:textId="77777777" w:rsidR="002E4700" w:rsidRDefault="00602630">
      <w:pPr>
        <w:numPr>
          <w:ilvl w:val="2"/>
          <w:numId w:val="2"/>
        </w:numPr>
        <w:spacing w:line="377" w:lineRule="auto"/>
        <w:ind w:right="159" w:hanging="360"/>
      </w:pPr>
      <w:r>
        <w:rPr>
          <w:i/>
        </w:rPr>
        <w:t>System</w:t>
      </w:r>
      <w:r>
        <w:rPr>
          <w:rFonts w:ascii="Gautami" w:eastAsia="Gautami" w:hAnsi="Gautami" w:cs="Gautami"/>
          <w:sz w:val="23"/>
        </w:rPr>
        <w:t>​</w:t>
      </w:r>
      <w:r>
        <w:t xml:space="preserve"> objects are those necessary for the internal</w:t>
      </w:r>
      <w:r>
        <w:t xml:space="preserve"> operation of the Merritt curatorial environment. </w:t>
      </w:r>
    </w:p>
    <w:p w14:paraId="2614E223" w14:textId="77777777" w:rsidR="002E4700" w:rsidRDefault="00602630">
      <w:pPr>
        <w:spacing w:after="0" w:line="259" w:lineRule="auto"/>
        <w:ind w:left="0" w:firstLine="0"/>
      </w:pPr>
      <w:r>
        <w:t xml:space="preserve"> </w:t>
      </w:r>
    </w:p>
    <w:tbl>
      <w:tblPr>
        <w:tblStyle w:val="TableGrid"/>
        <w:tblW w:w="8565" w:type="dxa"/>
        <w:tblInd w:w="612" w:type="dxa"/>
        <w:tblCellMar>
          <w:top w:w="37" w:type="dxa"/>
          <w:left w:w="94" w:type="dxa"/>
          <w:bottom w:w="18" w:type="dxa"/>
          <w:right w:w="115" w:type="dxa"/>
        </w:tblCellMar>
        <w:tblLook w:val="04A0" w:firstRow="1" w:lastRow="0" w:firstColumn="1" w:lastColumn="0" w:noHBand="0" w:noVBand="1"/>
      </w:tblPr>
      <w:tblGrid>
        <w:gridCol w:w="2087"/>
        <w:gridCol w:w="6478"/>
      </w:tblGrid>
      <w:tr w:rsidR="002E4700" w14:paraId="46A2D862" w14:textId="77777777">
        <w:trPr>
          <w:trHeight w:val="405"/>
        </w:trPr>
        <w:tc>
          <w:tcPr>
            <w:tcW w:w="2087"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0A3418B6" w14:textId="77777777" w:rsidR="002E4700" w:rsidRDefault="00602630">
            <w:pPr>
              <w:spacing w:after="0" w:line="259" w:lineRule="auto"/>
              <w:ind w:left="2" w:firstLine="0"/>
            </w:pPr>
            <w:r>
              <w:rPr>
                <w:sz w:val="21"/>
              </w:rPr>
              <w:t xml:space="preserve">Type </w:t>
            </w:r>
          </w:p>
        </w:tc>
        <w:tc>
          <w:tcPr>
            <w:tcW w:w="6478"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0BA4A6E2" w14:textId="77777777" w:rsidR="002E4700" w:rsidRDefault="00602630">
            <w:pPr>
              <w:spacing w:after="0" w:line="259" w:lineRule="auto"/>
              <w:ind w:left="0" w:firstLine="0"/>
            </w:pPr>
            <w:r>
              <w:rPr>
                <w:sz w:val="21"/>
              </w:rPr>
              <w:t xml:space="preserve">Definition </w:t>
            </w:r>
          </w:p>
        </w:tc>
      </w:tr>
      <w:tr w:rsidR="002E4700" w14:paraId="70652619" w14:textId="77777777">
        <w:trPr>
          <w:trHeight w:val="497"/>
        </w:trPr>
        <w:tc>
          <w:tcPr>
            <w:tcW w:w="2087" w:type="dxa"/>
            <w:tcBorders>
              <w:top w:val="single" w:sz="6" w:space="0" w:color="000000"/>
              <w:left w:val="single" w:sz="6" w:space="0" w:color="000000"/>
              <w:bottom w:val="single" w:sz="6" w:space="0" w:color="000000"/>
              <w:right w:val="single" w:sz="6" w:space="0" w:color="000000"/>
            </w:tcBorders>
            <w:vAlign w:val="center"/>
          </w:tcPr>
          <w:p w14:paraId="70540EDA" w14:textId="77777777" w:rsidR="002E4700" w:rsidRDefault="00602630">
            <w:pPr>
              <w:spacing w:after="0" w:line="259" w:lineRule="auto"/>
              <w:ind w:left="14" w:firstLine="0"/>
            </w:pPr>
            <w:r>
              <w:rPr>
                <w:sz w:val="20"/>
              </w:rPr>
              <w:t xml:space="preserve">MRT-curatorial </w:t>
            </w:r>
          </w:p>
        </w:tc>
        <w:tc>
          <w:tcPr>
            <w:tcW w:w="6478" w:type="dxa"/>
            <w:tcBorders>
              <w:top w:val="single" w:sz="6" w:space="0" w:color="000000"/>
              <w:left w:val="single" w:sz="6" w:space="0" w:color="000000"/>
              <w:bottom w:val="single" w:sz="6" w:space="0" w:color="000000"/>
              <w:right w:val="single" w:sz="6" w:space="0" w:color="000000"/>
            </w:tcBorders>
          </w:tcPr>
          <w:p w14:paraId="63CAA692" w14:textId="77777777" w:rsidR="002E4700" w:rsidRDefault="00602630">
            <w:pPr>
              <w:spacing w:after="0" w:line="259" w:lineRule="auto"/>
              <w:ind w:left="12" w:firstLine="0"/>
            </w:pPr>
            <w:r>
              <w:rPr>
                <w:sz w:val="20"/>
              </w:rPr>
              <w:t xml:space="preserve">A Merritt </w:t>
            </w:r>
            <w:r>
              <w:rPr>
                <w:rFonts w:ascii="Gautami" w:eastAsia="Gautami" w:hAnsi="Gautami" w:cs="Gautami"/>
                <w:sz w:val="20"/>
              </w:rPr>
              <w:t>​</w:t>
            </w:r>
            <w:r>
              <w:rPr>
                <w:i/>
                <w:sz w:val="20"/>
              </w:rPr>
              <w:t>curatorial</w:t>
            </w:r>
            <w:r>
              <w:rPr>
                <w:rFonts w:ascii="Gautami" w:eastAsia="Gautami" w:hAnsi="Gautami" w:cs="Gautami"/>
                <w:sz w:val="21"/>
              </w:rPr>
              <w:t>​</w:t>
            </w:r>
            <w:r>
              <w:rPr>
                <w:sz w:val="20"/>
              </w:rPr>
              <w:t xml:space="preserve"> object.   Curatorial objects are those representing </w:t>
            </w:r>
            <w:r>
              <w:rPr>
                <w:sz w:val="20"/>
              </w:rPr>
              <w:t xml:space="preserve">content originating from external curatorial contributors. </w:t>
            </w:r>
          </w:p>
        </w:tc>
      </w:tr>
      <w:tr w:rsidR="002E4700" w14:paraId="5ACB5F26" w14:textId="77777777">
        <w:trPr>
          <w:trHeight w:val="495"/>
        </w:trPr>
        <w:tc>
          <w:tcPr>
            <w:tcW w:w="2087" w:type="dxa"/>
            <w:tcBorders>
              <w:top w:val="single" w:sz="6" w:space="0" w:color="000000"/>
              <w:left w:val="single" w:sz="6" w:space="0" w:color="000000"/>
              <w:bottom w:val="single" w:sz="6" w:space="0" w:color="000000"/>
              <w:right w:val="single" w:sz="6" w:space="0" w:color="000000"/>
            </w:tcBorders>
            <w:vAlign w:val="center"/>
          </w:tcPr>
          <w:p w14:paraId="73737EF8" w14:textId="77777777" w:rsidR="002E4700" w:rsidRDefault="00602630">
            <w:pPr>
              <w:spacing w:after="0" w:line="259" w:lineRule="auto"/>
              <w:ind w:left="14" w:firstLine="0"/>
            </w:pPr>
            <w:r>
              <w:rPr>
                <w:sz w:val="20"/>
              </w:rPr>
              <w:t xml:space="preserve">MRT-system </w:t>
            </w:r>
          </w:p>
        </w:tc>
        <w:tc>
          <w:tcPr>
            <w:tcW w:w="6478" w:type="dxa"/>
            <w:tcBorders>
              <w:top w:val="single" w:sz="6" w:space="0" w:color="000000"/>
              <w:left w:val="single" w:sz="6" w:space="0" w:color="000000"/>
              <w:bottom w:val="single" w:sz="6" w:space="0" w:color="000000"/>
              <w:right w:val="single" w:sz="6" w:space="0" w:color="000000"/>
            </w:tcBorders>
          </w:tcPr>
          <w:p w14:paraId="30DAF3E5" w14:textId="77777777" w:rsidR="002E4700" w:rsidRDefault="00602630">
            <w:pPr>
              <w:spacing w:after="0" w:line="259" w:lineRule="auto"/>
              <w:ind w:left="12" w:firstLine="0"/>
            </w:pPr>
            <w:r>
              <w:rPr>
                <w:sz w:val="20"/>
              </w:rPr>
              <w:t xml:space="preserve">A Merritt </w:t>
            </w:r>
            <w:r>
              <w:rPr>
                <w:rFonts w:ascii="Gautami" w:eastAsia="Gautami" w:hAnsi="Gautami" w:cs="Gautami"/>
                <w:sz w:val="20"/>
              </w:rPr>
              <w:t>​</w:t>
            </w:r>
            <w:r>
              <w:rPr>
                <w:i/>
                <w:sz w:val="20"/>
              </w:rPr>
              <w:t>system</w:t>
            </w:r>
            <w:r>
              <w:rPr>
                <w:rFonts w:ascii="Gautami" w:eastAsia="Gautami" w:hAnsi="Gautami" w:cs="Gautami"/>
                <w:sz w:val="21"/>
              </w:rPr>
              <w:t>​</w:t>
            </w:r>
            <w:r>
              <w:rPr>
                <w:sz w:val="20"/>
              </w:rPr>
              <w:t xml:space="preserve"> object.  System objects are those necessary for the internal operation of the Merritt curatorial environment. </w:t>
            </w:r>
          </w:p>
        </w:tc>
      </w:tr>
    </w:tbl>
    <w:p w14:paraId="470E0F2B" w14:textId="77777777" w:rsidR="002E4700" w:rsidRDefault="00602630">
      <w:pPr>
        <w:spacing w:after="36" w:line="259" w:lineRule="auto"/>
        <w:ind w:right="175"/>
        <w:jc w:val="center"/>
      </w:pPr>
      <w:r>
        <w:rPr>
          <w:sz w:val="20"/>
        </w:rPr>
        <w:t xml:space="preserve">Table 1 – Merritt object types </w:t>
      </w:r>
    </w:p>
    <w:p w14:paraId="0168C0B6" w14:textId="77777777" w:rsidR="002E4700" w:rsidRDefault="00602630">
      <w:pPr>
        <w:spacing w:after="0" w:line="259" w:lineRule="auto"/>
        <w:ind w:left="0" w:firstLine="0"/>
      </w:pPr>
      <w:r>
        <w:t xml:space="preserve"> </w:t>
      </w:r>
    </w:p>
    <w:p w14:paraId="2AB5C2A9" w14:textId="77777777" w:rsidR="002E4700" w:rsidRDefault="00602630">
      <w:pPr>
        <w:spacing w:after="27" w:line="269" w:lineRule="auto"/>
        <w:ind w:left="1450" w:right="170" w:hanging="730"/>
      </w:pPr>
      <w:r>
        <w:rPr>
          <w:sz w:val="20"/>
        </w:rPr>
        <w:t>N</w:t>
      </w:r>
      <w:r>
        <w:rPr>
          <w:sz w:val="14"/>
        </w:rPr>
        <w:t>OTE</w:t>
      </w:r>
      <w:r>
        <w:rPr>
          <w:sz w:val="14"/>
        </w:rPr>
        <w:tab/>
      </w:r>
      <w:r>
        <w:rPr>
          <w:sz w:val="20"/>
        </w:rPr>
        <w:t xml:space="preserve">All Merritt property names and values that start with “Merritt” or “MRT”, on a case-insensitive basis, are reserved. </w:t>
      </w:r>
    </w:p>
    <w:p w14:paraId="19F99E3F" w14:textId="77777777" w:rsidR="002E4700" w:rsidRDefault="00602630">
      <w:pPr>
        <w:spacing w:after="10" w:line="259" w:lineRule="auto"/>
        <w:ind w:left="0" w:firstLine="0"/>
      </w:pPr>
      <w:r>
        <w:t xml:space="preserve"> </w:t>
      </w:r>
    </w:p>
    <w:p w14:paraId="1838957E" w14:textId="77777777" w:rsidR="002E4700" w:rsidRDefault="00602630">
      <w:pPr>
        <w:ind w:left="730" w:right="159"/>
      </w:pPr>
      <w:r>
        <w:t xml:space="preserve">Additional object types MAY be defined as necessary. </w:t>
      </w:r>
    </w:p>
    <w:p w14:paraId="4DCBC040" w14:textId="77777777" w:rsidR="002E4700" w:rsidRDefault="00602630">
      <w:pPr>
        <w:spacing w:after="47" w:line="259" w:lineRule="auto"/>
        <w:ind w:left="0" w:firstLine="0"/>
      </w:pPr>
      <w:r>
        <w:t xml:space="preserve"> </w:t>
      </w:r>
    </w:p>
    <w:p w14:paraId="1C9B45A9" w14:textId="77777777" w:rsidR="002E4700" w:rsidRDefault="00602630">
      <w:pPr>
        <w:numPr>
          <w:ilvl w:val="0"/>
          <w:numId w:val="1"/>
        </w:numPr>
        <w:spacing w:after="145"/>
        <w:ind w:right="159" w:hanging="360"/>
      </w:pPr>
      <w:r>
        <w:lastRenderedPageBreak/>
        <w:t xml:space="preserve">An object </w:t>
      </w:r>
      <w:r>
        <w:rPr>
          <w:rFonts w:ascii="Gautami" w:eastAsia="Gautami" w:hAnsi="Gautami" w:cs="Gautami"/>
        </w:rPr>
        <w:t>​</w:t>
      </w:r>
      <w:r>
        <w:rPr>
          <w:i/>
        </w:rPr>
        <w:t>role</w:t>
      </w:r>
      <w:r>
        <w:rPr>
          <w:rFonts w:ascii="Gautami" w:eastAsia="Gautami" w:hAnsi="Gautami" w:cs="Gautami"/>
          <w:sz w:val="23"/>
        </w:rPr>
        <w:t>​</w:t>
      </w:r>
      <w:r>
        <w:t xml:space="preserve">, indicating its particular function within the context of its type (see Table 2).  </w:t>
      </w:r>
    </w:p>
    <w:p w14:paraId="0BCC1D7E" w14:textId="77777777" w:rsidR="002E4700" w:rsidRDefault="00602630">
      <w:pPr>
        <w:numPr>
          <w:ilvl w:val="2"/>
          <w:numId w:val="4"/>
        </w:numPr>
        <w:spacing w:after="37"/>
        <w:ind w:right="159" w:hanging="360"/>
      </w:pPr>
      <w:r>
        <w:rPr>
          <w:i/>
        </w:rPr>
        <w:t>Class</w:t>
      </w:r>
      <w:r>
        <w:rPr>
          <w:rFonts w:ascii="Gautami" w:eastAsia="Gautami" w:hAnsi="Gautami" w:cs="Gautami"/>
          <w:sz w:val="23"/>
        </w:rPr>
        <w:t>​</w:t>
      </w:r>
      <w:r>
        <w:t xml:space="preserve"> objects represent aggregations of objects.  Class objects MAY be of type </w:t>
      </w:r>
    </w:p>
    <w:p w14:paraId="30942DFC" w14:textId="77777777" w:rsidR="002E4700" w:rsidRDefault="00602630">
      <w:pPr>
        <w:spacing w:after="27" w:line="269" w:lineRule="auto"/>
        <w:ind w:left="1425" w:right="170" w:firstLine="0"/>
      </w:pPr>
      <w:r>
        <w:t>“</w:t>
      </w:r>
      <w:r>
        <w:rPr>
          <w:rFonts w:ascii="Gautami" w:eastAsia="Gautami" w:hAnsi="Gautami" w:cs="Gautami"/>
        </w:rPr>
        <w:t>​</w:t>
      </w:r>
      <w:r>
        <w:rPr>
          <w:sz w:val="20"/>
        </w:rPr>
        <w:t>MRT-curatorial</w:t>
      </w:r>
      <w:r>
        <w:rPr>
          <w:rFonts w:ascii="Gautami" w:eastAsia="Gautami" w:hAnsi="Gautami" w:cs="Gautami"/>
          <w:sz w:val="20"/>
        </w:rPr>
        <w:t>​</w:t>
      </w:r>
      <w:r>
        <w:t>”</w:t>
      </w:r>
      <w:r>
        <w:t xml:space="preserve"> or “</w:t>
      </w:r>
      <w:r>
        <w:rPr>
          <w:rFonts w:ascii="Gautami" w:eastAsia="Gautami" w:hAnsi="Gautami" w:cs="Gautami"/>
        </w:rPr>
        <w:t>​</w:t>
      </w:r>
      <w:r>
        <w:rPr>
          <w:sz w:val="20"/>
        </w:rPr>
        <w:t>MRT-system</w:t>
      </w:r>
      <w:r>
        <w:rPr>
          <w:rFonts w:ascii="Gautami" w:eastAsia="Gautami" w:hAnsi="Gautami" w:cs="Gautami"/>
          <w:sz w:val="20"/>
        </w:rPr>
        <w:t>​</w:t>
      </w:r>
      <w:r>
        <w:t xml:space="preserve">”; </w:t>
      </w:r>
    </w:p>
    <w:p w14:paraId="3FB4F3C4" w14:textId="77777777" w:rsidR="002E4700" w:rsidRDefault="00602630">
      <w:pPr>
        <w:numPr>
          <w:ilvl w:val="2"/>
          <w:numId w:val="4"/>
        </w:numPr>
        <w:ind w:right="159" w:hanging="360"/>
      </w:pPr>
      <w:r>
        <w:rPr>
          <w:rFonts w:ascii="Gautami" w:eastAsia="Gautami" w:hAnsi="Gautami" w:cs="Gautami"/>
        </w:rPr>
        <w:t>​</w:t>
      </w:r>
      <w:r>
        <w:rPr>
          <w:i/>
        </w:rPr>
        <w:t>Content</w:t>
      </w:r>
      <w:r>
        <w:rPr>
          <w:rFonts w:ascii="Gautami" w:eastAsia="Gautami" w:hAnsi="Gautami" w:cs="Gautami"/>
          <w:sz w:val="23"/>
        </w:rPr>
        <w:t>​</w:t>
      </w:r>
      <w:r>
        <w:t xml:space="preserve"> objects represent individual abstract works.  Content objects MUST be of type “</w:t>
      </w:r>
      <w:r>
        <w:rPr>
          <w:rFonts w:ascii="Gautami" w:eastAsia="Gautami" w:hAnsi="Gautami" w:cs="Gautami"/>
        </w:rPr>
        <w:t>​</w:t>
      </w:r>
      <w:r>
        <w:rPr>
          <w:sz w:val="20"/>
        </w:rPr>
        <w:t>MRT-curatorial</w:t>
      </w:r>
      <w:r>
        <w:rPr>
          <w:rFonts w:ascii="Gautami" w:eastAsia="Gautami" w:hAnsi="Gautami" w:cs="Gautami"/>
          <w:sz w:val="20"/>
        </w:rPr>
        <w:t>​</w:t>
      </w:r>
      <w:r>
        <w:t xml:space="preserve">”. </w:t>
      </w:r>
    </w:p>
    <w:p w14:paraId="1BF86A2A" w14:textId="77777777" w:rsidR="002E4700" w:rsidRDefault="00602630">
      <w:pPr>
        <w:spacing w:after="0" w:line="259" w:lineRule="auto"/>
        <w:ind w:left="0" w:firstLine="0"/>
      </w:pPr>
      <w:r>
        <w:t xml:space="preserve"> </w:t>
      </w:r>
    </w:p>
    <w:tbl>
      <w:tblPr>
        <w:tblStyle w:val="TableGrid"/>
        <w:tblW w:w="8565" w:type="dxa"/>
        <w:tblInd w:w="612" w:type="dxa"/>
        <w:tblCellMar>
          <w:top w:w="37" w:type="dxa"/>
          <w:left w:w="94" w:type="dxa"/>
          <w:bottom w:w="18" w:type="dxa"/>
          <w:right w:w="115" w:type="dxa"/>
        </w:tblCellMar>
        <w:tblLook w:val="04A0" w:firstRow="1" w:lastRow="0" w:firstColumn="1" w:lastColumn="0" w:noHBand="0" w:noVBand="1"/>
      </w:tblPr>
      <w:tblGrid>
        <w:gridCol w:w="2087"/>
        <w:gridCol w:w="6478"/>
      </w:tblGrid>
      <w:tr w:rsidR="002E4700" w14:paraId="5015D89B" w14:textId="77777777">
        <w:trPr>
          <w:trHeight w:val="405"/>
        </w:trPr>
        <w:tc>
          <w:tcPr>
            <w:tcW w:w="2087"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240D9D6F" w14:textId="77777777" w:rsidR="002E4700" w:rsidRDefault="00602630">
            <w:pPr>
              <w:spacing w:after="0" w:line="259" w:lineRule="auto"/>
              <w:ind w:left="2" w:firstLine="0"/>
            </w:pPr>
            <w:r>
              <w:rPr>
                <w:sz w:val="21"/>
              </w:rPr>
              <w:t xml:space="preserve">Role </w:t>
            </w:r>
          </w:p>
        </w:tc>
        <w:tc>
          <w:tcPr>
            <w:tcW w:w="6478"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395D6C70" w14:textId="77777777" w:rsidR="002E4700" w:rsidRDefault="00602630">
            <w:pPr>
              <w:spacing w:after="0" w:line="259" w:lineRule="auto"/>
              <w:ind w:left="0" w:firstLine="0"/>
            </w:pPr>
            <w:r>
              <w:rPr>
                <w:sz w:val="21"/>
              </w:rPr>
              <w:t xml:space="preserve">Definition </w:t>
            </w:r>
          </w:p>
        </w:tc>
      </w:tr>
      <w:tr w:rsidR="002E4700" w14:paraId="352C4C5F" w14:textId="77777777">
        <w:trPr>
          <w:trHeight w:val="497"/>
        </w:trPr>
        <w:tc>
          <w:tcPr>
            <w:tcW w:w="2087" w:type="dxa"/>
            <w:tcBorders>
              <w:top w:val="single" w:sz="6" w:space="0" w:color="000000"/>
              <w:left w:val="single" w:sz="6" w:space="0" w:color="000000"/>
              <w:bottom w:val="single" w:sz="6" w:space="0" w:color="000000"/>
              <w:right w:val="single" w:sz="6" w:space="0" w:color="000000"/>
            </w:tcBorders>
            <w:vAlign w:val="center"/>
          </w:tcPr>
          <w:p w14:paraId="71239CEE" w14:textId="77777777" w:rsidR="002E4700" w:rsidRDefault="00602630">
            <w:pPr>
              <w:spacing w:after="0" w:line="259" w:lineRule="auto"/>
              <w:ind w:left="14" w:firstLine="0"/>
            </w:pPr>
            <w:r>
              <w:rPr>
                <w:sz w:val="20"/>
              </w:rPr>
              <w:t xml:space="preserve">MRT-class </w:t>
            </w:r>
          </w:p>
        </w:tc>
        <w:tc>
          <w:tcPr>
            <w:tcW w:w="6478" w:type="dxa"/>
            <w:tcBorders>
              <w:top w:val="single" w:sz="6" w:space="0" w:color="000000"/>
              <w:left w:val="single" w:sz="6" w:space="0" w:color="000000"/>
              <w:bottom w:val="single" w:sz="6" w:space="0" w:color="000000"/>
              <w:right w:val="single" w:sz="6" w:space="0" w:color="000000"/>
            </w:tcBorders>
          </w:tcPr>
          <w:p w14:paraId="7E484281" w14:textId="77777777" w:rsidR="002E4700" w:rsidRDefault="00602630">
            <w:pPr>
              <w:spacing w:after="0" w:line="259" w:lineRule="auto"/>
              <w:ind w:left="12" w:firstLine="0"/>
            </w:pPr>
            <w:r>
              <w:rPr>
                <w:sz w:val="20"/>
              </w:rPr>
              <w:t xml:space="preserve">A Merritt </w:t>
            </w:r>
            <w:r>
              <w:rPr>
                <w:rFonts w:ascii="Gautami" w:eastAsia="Gautami" w:hAnsi="Gautami" w:cs="Gautami"/>
                <w:sz w:val="20"/>
              </w:rPr>
              <w:t>​</w:t>
            </w:r>
            <w:r>
              <w:rPr>
                <w:i/>
                <w:sz w:val="20"/>
              </w:rPr>
              <w:t>class</w:t>
            </w:r>
            <w:r>
              <w:rPr>
                <w:rFonts w:ascii="Gautami" w:eastAsia="Gautami" w:hAnsi="Gautami" w:cs="Gautami"/>
                <w:sz w:val="21"/>
              </w:rPr>
              <w:t>​</w:t>
            </w:r>
            <w:r>
              <w:rPr>
                <w:sz w:val="20"/>
              </w:rPr>
              <w:t xml:space="preserve"> object.  Class objects represent arbitrary, but nevertheless administratively- or curatorially meaningful sets of objects. </w:t>
            </w:r>
          </w:p>
        </w:tc>
      </w:tr>
      <w:tr w:rsidR="002E4700" w14:paraId="6C5E31AC" w14:textId="77777777">
        <w:trPr>
          <w:trHeight w:val="495"/>
        </w:trPr>
        <w:tc>
          <w:tcPr>
            <w:tcW w:w="2087" w:type="dxa"/>
            <w:tcBorders>
              <w:top w:val="single" w:sz="6" w:space="0" w:color="000000"/>
              <w:left w:val="single" w:sz="6" w:space="0" w:color="000000"/>
              <w:bottom w:val="single" w:sz="6" w:space="0" w:color="000000"/>
              <w:right w:val="single" w:sz="6" w:space="0" w:color="000000"/>
            </w:tcBorders>
            <w:vAlign w:val="center"/>
          </w:tcPr>
          <w:p w14:paraId="7F7A9593" w14:textId="77777777" w:rsidR="002E4700" w:rsidRDefault="00602630">
            <w:pPr>
              <w:spacing w:after="0" w:line="259" w:lineRule="auto"/>
              <w:ind w:left="14" w:firstLine="0"/>
            </w:pPr>
            <w:r>
              <w:rPr>
                <w:sz w:val="20"/>
              </w:rPr>
              <w:t xml:space="preserve">MRT-content </w:t>
            </w:r>
          </w:p>
        </w:tc>
        <w:tc>
          <w:tcPr>
            <w:tcW w:w="6478" w:type="dxa"/>
            <w:tcBorders>
              <w:top w:val="single" w:sz="6" w:space="0" w:color="000000"/>
              <w:left w:val="single" w:sz="6" w:space="0" w:color="000000"/>
              <w:bottom w:val="single" w:sz="6" w:space="0" w:color="000000"/>
              <w:right w:val="single" w:sz="6" w:space="0" w:color="000000"/>
            </w:tcBorders>
          </w:tcPr>
          <w:p w14:paraId="1CC92A08" w14:textId="77777777" w:rsidR="002E4700" w:rsidRDefault="00602630">
            <w:pPr>
              <w:spacing w:after="0" w:line="259" w:lineRule="auto"/>
              <w:ind w:left="12" w:firstLine="0"/>
            </w:pPr>
            <w:r>
              <w:rPr>
                <w:sz w:val="20"/>
              </w:rPr>
              <w:t xml:space="preserve">A Merritt </w:t>
            </w:r>
            <w:r>
              <w:rPr>
                <w:rFonts w:ascii="Gautami" w:eastAsia="Gautami" w:hAnsi="Gautami" w:cs="Gautami"/>
                <w:sz w:val="20"/>
              </w:rPr>
              <w:t>​</w:t>
            </w:r>
            <w:r>
              <w:rPr>
                <w:i/>
                <w:sz w:val="20"/>
              </w:rPr>
              <w:t>content</w:t>
            </w:r>
            <w:r>
              <w:rPr>
                <w:rFonts w:ascii="Gautami" w:eastAsia="Gautami" w:hAnsi="Gautami" w:cs="Gautami"/>
                <w:sz w:val="21"/>
              </w:rPr>
              <w:t>​</w:t>
            </w:r>
            <w:r>
              <w:rPr>
                <w:sz w:val="20"/>
              </w:rPr>
              <w:t xml:space="preserve"> object.  Content objects represent individual abstract works. </w:t>
            </w:r>
          </w:p>
        </w:tc>
      </w:tr>
    </w:tbl>
    <w:p w14:paraId="74A4793C" w14:textId="77777777" w:rsidR="002E4700" w:rsidRDefault="00602630">
      <w:pPr>
        <w:spacing w:after="36" w:line="259" w:lineRule="auto"/>
        <w:ind w:right="186"/>
        <w:jc w:val="center"/>
      </w:pPr>
      <w:r>
        <w:rPr>
          <w:sz w:val="20"/>
        </w:rPr>
        <w:t xml:space="preserve">Table 2 – Merritt object roles </w:t>
      </w:r>
    </w:p>
    <w:p w14:paraId="64CBE669" w14:textId="77777777" w:rsidR="002E4700" w:rsidRDefault="00602630">
      <w:pPr>
        <w:spacing w:after="10" w:line="259" w:lineRule="auto"/>
        <w:ind w:left="0" w:firstLine="0"/>
      </w:pPr>
      <w:r>
        <w:t xml:space="preserve"> </w:t>
      </w:r>
    </w:p>
    <w:p w14:paraId="7D532E78" w14:textId="77777777" w:rsidR="002E4700" w:rsidRDefault="00602630">
      <w:pPr>
        <w:spacing w:after="160"/>
        <w:ind w:left="730" w:right="159"/>
      </w:pPr>
      <w:r>
        <w:t xml:space="preserve">Additional object roles MAY be defined as necessary. </w:t>
      </w:r>
    </w:p>
    <w:p w14:paraId="7B2ABA1C" w14:textId="77777777" w:rsidR="002E4700" w:rsidRDefault="00602630">
      <w:pPr>
        <w:numPr>
          <w:ilvl w:val="0"/>
          <w:numId w:val="1"/>
        </w:numPr>
        <w:spacing w:after="100" w:line="320" w:lineRule="auto"/>
        <w:ind w:right="159" w:hanging="360"/>
      </w:pPr>
      <w:r>
        <w:rPr>
          <w:i/>
        </w:rPr>
        <w:t>Owner</w:t>
      </w:r>
      <w:r>
        <w:rPr>
          <w:rFonts w:ascii="Gautami" w:eastAsia="Gautami" w:hAnsi="Gautami" w:cs="Gautami"/>
          <w:sz w:val="23"/>
        </w:rPr>
        <w:t>​</w:t>
      </w:r>
      <w:r>
        <w:t xml:space="preserve"> class membership.  Ownership represents a domain of ultimate responsibility for content managed in a Merritt environment, including acceptance of all financial obligations arising from that management.  This property is defined by a reference </w:t>
      </w:r>
      <w:r>
        <w:rPr>
          <w:rFonts w:ascii="Gautami" w:eastAsia="Gautami" w:hAnsi="Gautami" w:cs="Gautami"/>
        </w:rPr>
        <w:t>​</w:t>
      </w:r>
      <w:r>
        <w:rPr>
          <w:i/>
        </w:rPr>
        <w:t>from</w:t>
      </w:r>
      <w:r>
        <w:rPr>
          <w:rFonts w:ascii="Gautami" w:eastAsia="Gautami" w:hAnsi="Gautami" w:cs="Gautami"/>
          <w:sz w:val="23"/>
        </w:rPr>
        <w:t>​</w:t>
      </w:r>
      <w:r>
        <w:t xml:space="preserve"> the o</w:t>
      </w:r>
      <w:r>
        <w:t xml:space="preserve">bject </w:t>
      </w:r>
      <w:r>
        <w:rPr>
          <w:rFonts w:ascii="Gautami" w:eastAsia="Gautami" w:hAnsi="Gautami" w:cs="Gautami"/>
        </w:rPr>
        <w:t>​</w:t>
      </w:r>
      <w:r>
        <w:rPr>
          <w:i/>
        </w:rPr>
        <w:t>to</w:t>
      </w:r>
      <w:r>
        <w:rPr>
          <w:rFonts w:ascii="Gautami" w:eastAsia="Gautami" w:hAnsi="Gautami" w:cs="Gautami"/>
          <w:sz w:val="23"/>
        </w:rPr>
        <w:t>​</w:t>
      </w:r>
      <w:r>
        <w:t xml:space="preserve"> the owner class of which it is a member. </w:t>
      </w:r>
    </w:p>
    <w:p w14:paraId="3132C294" w14:textId="77777777" w:rsidR="002E4700" w:rsidRDefault="00602630">
      <w:pPr>
        <w:numPr>
          <w:ilvl w:val="0"/>
          <w:numId w:val="1"/>
        </w:numPr>
        <w:spacing w:after="125"/>
        <w:ind w:right="159" w:hanging="360"/>
      </w:pPr>
      <w:r>
        <w:t xml:space="preserve">Curatorially-defined </w:t>
      </w:r>
      <w:r>
        <w:rPr>
          <w:rFonts w:ascii="Gautami" w:eastAsia="Gautami" w:hAnsi="Gautami" w:cs="Gautami"/>
        </w:rPr>
        <w:t>​</w:t>
      </w:r>
      <w:r>
        <w:rPr>
          <w:i/>
        </w:rPr>
        <w:t>collection</w:t>
      </w:r>
      <w:r>
        <w:rPr>
          <w:rFonts w:ascii="Gautami" w:eastAsia="Gautami" w:hAnsi="Gautami" w:cs="Gautami"/>
          <w:sz w:val="23"/>
        </w:rPr>
        <w:t>​</w:t>
      </w:r>
      <w:r>
        <w:t xml:space="preserve"> class memberships.  This property is defined by a set of references </w:t>
      </w:r>
      <w:r>
        <w:rPr>
          <w:rFonts w:ascii="Gautami" w:eastAsia="Gautami" w:hAnsi="Gautami" w:cs="Gautami"/>
        </w:rPr>
        <w:t>​</w:t>
      </w:r>
      <w:r>
        <w:rPr>
          <w:i/>
        </w:rPr>
        <w:t>from</w:t>
      </w:r>
      <w:r>
        <w:rPr>
          <w:rFonts w:ascii="Gautami" w:eastAsia="Gautami" w:hAnsi="Gautami" w:cs="Gautami"/>
          <w:sz w:val="23"/>
        </w:rPr>
        <w:t>​</w:t>
      </w:r>
      <w:r>
        <w:t xml:space="preserve"> the object </w:t>
      </w:r>
      <w:r>
        <w:rPr>
          <w:rFonts w:ascii="Gautami" w:eastAsia="Gautami" w:hAnsi="Gautami" w:cs="Gautami"/>
        </w:rPr>
        <w:t>​</w:t>
      </w:r>
      <w:r>
        <w:rPr>
          <w:i/>
        </w:rPr>
        <w:t>to</w:t>
      </w:r>
      <w:r>
        <w:rPr>
          <w:rFonts w:ascii="Gautami" w:eastAsia="Gautami" w:hAnsi="Gautami" w:cs="Gautami"/>
          <w:sz w:val="23"/>
        </w:rPr>
        <w:t>​</w:t>
      </w:r>
      <w:r>
        <w:t xml:space="preserve"> the collection classes of which it is a member. </w:t>
      </w:r>
    </w:p>
    <w:p w14:paraId="035F6BBB" w14:textId="77777777" w:rsidR="002E4700" w:rsidRDefault="00602630">
      <w:pPr>
        <w:numPr>
          <w:ilvl w:val="0"/>
          <w:numId w:val="1"/>
        </w:numPr>
        <w:ind w:right="159" w:hanging="360"/>
      </w:pPr>
      <w:r>
        <w:t>Descriptive metadata in the form of the Dublin Kernel REQUIRED “who”, “what”, “when”, and “where”, and OPTIONAL “how” and “why” elements [</w:t>
      </w:r>
      <w:r>
        <w:rPr>
          <w:rFonts w:ascii="Gautami" w:eastAsia="Gautami" w:hAnsi="Gautami" w:cs="Gautami"/>
        </w:rPr>
        <w:t>​</w:t>
      </w:r>
      <w:r>
        <w:rPr>
          <w:sz w:val="20"/>
        </w:rPr>
        <w:t>Kernel</w:t>
      </w:r>
      <w:r>
        <w:rPr>
          <w:rFonts w:ascii="Gautami" w:eastAsia="Gautami" w:hAnsi="Gautami" w:cs="Gautami"/>
          <w:sz w:val="20"/>
        </w:rPr>
        <w:t>​</w:t>
      </w:r>
      <w:r>
        <w:t>].  The “who” element roughly corresponds to the object’s cr</w:t>
      </w:r>
      <w:r>
        <w:t>eator; “what” to its title; “when” to its creation date; “where” to one or more format identifiers; “how” to a methodological statement; and “why” to an expository note.  This description is intended to provide a useful, but relatively simple overview of t</w:t>
      </w:r>
      <w:r>
        <w:t xml:space="preserve">he object.  In particular, it is </w:t>
      </w:r>
      <w:r>
        <w:rPr>
          <w:rFonts w:ascii="Gautami" w:eastAsia="Gautami" w:hAnsi="Gautami" w:cs="Gautami"/>
        </w:rPr>
        <w:t>​</w:t>
      </w:r>
      <w:r>
        <w:rPr>
          <w:i/>
        </w:rPr>
        <w:t>not</w:t>
      </w:r>
      <w:r>
        <w:rPr>
          <w:rFonts w:ascii="Gautami" w:eastAsia="Gautami" w:hAnsi="Gautami" w:cs="Gautami"/>
          <w:sz w:val="23"/>
        </w:rPr>
        <w:t>​</w:t>
      </w:r>
      <w:r>
        <w:t xml:space="preserve"> intended as a substitute for complete cataloging, which is expected to exist external to the Merritt curation environment, preferably at a location specified by a local identifier.  </w:t>
      </w:r>
    </w:p>
    <w:p w14:paraId="7EB48EBD" w14:textId="77777777" w:rsidR="002E4700" w:rsidRDefault="00602630">
      <w:pPr>
        <w:spacing w:after="50" w:line="259" w:lineRule="auto"/>
        <w:ind w:left="0" w:firstLine="0"/>
      </w:pPr>
      <w:r>
        <w:t xml:space="preserve"> </w:t>
      </w:r>
    </w:p>
    <w:p w14:paraId="6FD4F67F" w14:textId="77777777" w:rsidR="002E4700" w:rsidRDefault="00602630">
      <w:pPr>
        <w:spacing w:after="159"/>
        <w:ind w:left="-5" w:right="159"/>
      </w:pPr>
      <w:r>
        <w:t>In addition, class objects (of r</w:t>
      </w:r>
      <w:r>
        <w:t>ole “</w:t>
      </w:r>
      <w:r>
        <w:rPr>
          <w:rFonts w:ascii="Gautami" w:eastAsia="Gautami" w:hAnsi="Gautami" w:cs="Gautami"/>
        </w:rPr>
        <w:t>​</w:t>
      </w:r>
      <w:r>
        <w:rPr>
          <w:sz w:val="20"/>
        </w:rPr>
        <w:t>MRT-class</w:t>
      </w:r>
      <w:r>
        <w:rPr>
          <w:rFonts w:ascii="Gautami" w:eastAsia="Gautami" w:hAnsi="Gautami" w:cs="Gautami"/>
          <w:sz w:val="20"/>
        </w:rPr>
        <w:t>​</w:t>
      </w:r>
      <w:r>
        <w:t xml:space="preserve">”) MUST also be associated with the following property: </w:t>
      </w:r>
    </w:p>
    <w:p w14:paraId="5801607E" w14:textId="77777777" w:rsidR="002E4700" w:rsidRDefault="00602630">
      <w:pPr>
        <w:numPr>
          <w:ilvl w:val="0"/>
          <w:numId w:val="1"/>
        </w:numPr>
        <w:spacing w:after="145"/>
        <w:ind w:right="159" w:hanging="360"/>
      </w:pPr>
      <w:r>
        <w:t xml:space="preserve">An object </w:t>
      </w:r>
      <w:r>
        <w:rPr>
          <w:rFonts w:ascii="Gautami" w:eastAsia="Gautami" w:hAnsi="Gautami" w:cs="Gautami"/>
        </w:rPr>
        <w:t>​</w:t>
      </w:r>
      <w:r>
        <w:rPr>
          <w:i/>
        </w:rPr>
        <w:t>aggregate</w:t>
      </w:r>
      <w:r>
        <w:rPr>
          <w:rFonts w:ascii="Gautami" w:eastAsia="Gautami" w:hAnsi="Gautami" w:cs="Gautami"/>
          <w:sz w:val="23"/>
        </w:rPr>
        <w:t>​</w:t>
      </w:r>
      <w:r>
        <w:t xml:space="preserve">, indicating the aggregate basis for the class (see Table 3). </w:t>
      </w:r>
    </w:p>
    <w:p w14:paraId="47DFB371" w14:textId="77777777" w:rsidR="002E4700" w:rsidRDefault="00602630">
      <w:pPr>
        <w:numPr>
          <w:ilvl w:val="2"/>
          <w:numId w:val="3"/>
        </w:numPr>
        <w:spacing w:after="35" w:line="377" w:lineRule="auto"/>
        <w:ind w:right="159" w:hanging="360"/>
      </w:pPr>
      <w:r>
        <w:t xml:space="preserve">Curatorially-defined </w:t>
      </w:r>
      <w:r>
        <w:rPr>
          <w:rFonts w:ascii="Gautami" w:eastAsia="Gautami" w:hAnsi="Gautami" w:cs="Gautami"/>
        </w:rPr>
        <w:t>​</w:t>
      </w:r>
      <w:r>
        <w:rPr>
          <w:i/>
        </w:rPr>
        <w:t>collection</w:t>
      </w:r>
      <w:r>
        <w:rPr>
          <w:rFonts w:ascii="Gautami" w:eastAsia="Gautami" w:hAnsi="Gautami" w:cs="Gautami"/>
          <w:sz w:val="23"/>
        </w:rPr>
        <w:t>​</w:t>
      </w:r>
      <w:r>
        <w:t xml:space="preserve"> classes represent a common intellectual context for its members. </w:t>
      </w:r>
    </w:p>
    <w:p w14:paraId="6BF3BE94" w14:textId="77777777" w:rsidR="002E4700" w:rsidRDefault="00602630">
      <w:pPr>
        <w:numPr>
          <w:ilvl w:val="2"/>
          <w:numId w:val="3"/>
        </w:numPr>
        <w:spacing w:after="144"/>
        <w:ind w:right="159" w:hanging="360"/>
      </w:pPr>
      <w:r>
        <w:rPr>
          <w:i/>
        </w:rPr>
        <w:t>Owner</w:t>
      </w:r>
      <w:r>
        <w:rPr>
          <w:rFonts w:ascii="Gautami" w:eastAsia="Gautami" w:hAnsi="Gautami" w:cs="Gautami"/>
          <w:sz w:val="23"/>
        </w:rPr>
        <w:t>​</w:t>
      </w:r>
      <w:r>
        <w:t xml:space="preserve"> classes represent domains of ownership responsibility. </w:t>
      </w:r>
    </w:p>
    <w:p w14:paraId="00E32D61" w14:textId="77777777" w:rsidR="002E4700" w:rsidRDefault="00602630">
      <w:pPr>
        <w:numPr>
          <w:ilvl w:val="2"/>
          <w:numId w:val="3"/>
        </w:numPr>
        <w:ind w:right="159" w:hanging="360"/>
      </w:pPr>
      <w:r>
        <w:rPr>
          <w:i/>
        </w:rPr>
        <w:t>Service level agreement</w:t>
      </w:r>
      <w:r>
        <w:rPr>
          <w:rFonts w:ascii="Gautami" w:eastAsia="Gautami" w:hAnsi="Gautami" w:cs="Gautami"/>
          <w:sz w:val="23"/>
        </w:rPr>
        <w:t>​</w:t>
      </w:r>
      <w:r>
        <w:t xml:space="preserve"> classes represent service-level agreements. </w:t>
      </w:r>
    </w:p>
    <w:p w14:paraId="26508E39" w14:textId="77777777" w:rsidR="002E4700" w:rsidRDefault="00602630">
      <w:pPr>
        <w:spacing w:after="0" w:line="259" w:lineRule="auto"/>
        <w:ind w:left="0" w:firstLine="0"/>
      </w:pPr>
      <w:r>
        <w:t xml:space="preserve"> </w:t>
      </w:r>
    </w:p>
    <w:tbl>
      <w:tblPr>
        <w:tblStyle w:val="TableGrid"/>
        <w:tblW w:w="8565" w:type="dxa"/>
        <w:tblInd w:w="612" w:type="dxa"/>
        <w:tblCellMar>
          <w:top w:w="37" w:type="dxa"/>
          <w:left w:w="94" w:type="dxa"/>
          <w:bottom w:w="0" w:type="dxa"/>
          <w:right w:w="115" w:type="dxa"/>
        </w:tblCellMar>
        <w:tblLook w:val="04A0" w:firstRow="1" w:lastRow="0" w:firstColumn="1" w:lastColumn="0" w:noHBand="0" w:noVBand="1"/>
      </w:tblPr>
      <w:tblGrid>
        <w:gridCol w:w="2087"/>
        <w:gridCol w:w="6478"/>
      </w:tblGrid>
      <w:tr w:rsidR="002E4700" w14:paraId="3C760829" w14:textId="77777777">
        <w:trPr>
          <w:trHeight w:val="405"/>
        </w:trPr>
        <w:tc>
          <w:tcPr>
            <w:tcW w:w="2087"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7B6CEC15" w14:textId="77777777" w:rsidR="002E4700" w:rsidRDefault="00602630">
            <w:pPr>
              <w:spacing w:after="0" w:line="259" w:lineRule="auto"/>
              <w:ind w:left="2" w:firstLine="0"/>
            </w:pPr>
            <w:r>
              <w:rPr>
                <w:sz w:val="21"/>
              </w:rPr>
              <w:lastRenderedPageBreak/>
              <w:t xml:space="preserve">Aggregate </w:t>
            </w:r>
          </w:p>
        </w:tc>
        <w:tc>
          <w:tcPr>
            <w:tcW w:w="6478"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1CA9E2FF" w14:textId="77777777" w:rsidR="002E4700" w:rsidRDefault="00602630">
            <w:pPr>
              <w:spacing w:after="0" w:line="259" w:lineRule="auto"/>
              <w:ind w:left="0" w:firstLine="0"/>
            </w:pPr>
            <w:r>
              <w:rPr>
                <w:sz w:val="21"/>
              </w:rPr>
              <w:t xml:space="preserve">Definition </w:t>
            </w:r>
          </w:p>
        </w:tc>
      </w:tr>
      <w:tr w:rsidR="002E4700" w14:paraId="29B1E31E" w14:textId="77777777">
        <w:trPr>
          <w:trHeight w:val="557"/>
        </w:trPr>
        <w:tc>
          <w:tcPr>
            <w:tcW w:w="2087" w:type="dxa"/>
            <w:tcBorders>
              <w:top w:val="single" w:sz="6" w:space="0" w:color="000000"/>
              <w:left w:val="single" w:sz="6" w:space="0" w:color="000000"/>
              <w:bottom w:val="single" w:sz="6" w:space="0" w:color="000000"/>
              <w:right w:val="single" w:sz="6" w:space="0" w:color="000000"/>
            </w:tcBorders>
            <w:vAlign w:val="center"/>
          </w:tcPr>
          <w:p w14:paraId="1723D73A" w14:textId="77777777" w:rsidR="002E4700" w:rsidRDefault="00602630">
            <w:pPr>
              <w:spacing w:after="0" w:line="259" w:lineRule="auto"/>
              <w:ind w:left="14" w:firstLine="0"/>
            </w:pPr>
            <w:r>
              <w:rPr>
                <w:sz w:val="20"/>
              </w:rPr>
              <w:t xml:space="preserve">MRT-collection </w:t>
            </w:r>
          </w:p>
        </w:tc>
        <w:tc>
          <w:tcPr>
            <w:tcW w:w="6478" w:type="dxa"/>
            <w:tcBorders>
              <w:top w:val="single" w:sz="6" w:space="0" w:color="000000"/>
              <w:left w:val="single" w:sz="6" w:space="0" w:color="000000"/>
              <w:bottom w:val="single" w:sz="6" w:space="0" w:color="000000"/>
              <w:right w:val="single" w:sz="6" w:space="0" w:color="000000"/>
            </w:tcBorders>
          </w:tcPr>
          <w:p w14:paraId="550486BD" w14:textId="77777777" w:rsidR="002E4700" w:rsidRDefault="00602630">
            <w:pPr>
              <w:spacing w:after="0" w:line="259" w:lineRule="auto"/>
              <w:ind w:left="12" w:firstLine="0"/>
            </w:pPr>
            <w:r>
              <w:rPr>
                <w:sz w:val="20"/>
              </w:rPr>
              <w:t xml:space="preserve">A Merritt </w:t>
            </w:r>
            <w:r>
              <w:rPr>
                <w:rFonts w:ascii="Gautami" w:eastAsia="Gautami" w:hAnsi="Gautami" w:cs="Gautami"/>
                <w:sz w:val="20"/>
              </w:rPr>
              <w:t>​</w:t>
            </w:r>
            <w:r>
              <w:rPr>
                <w:i/>
                <w:sz w:val="20"/>
              </w:rPr>
              <w:t>collection</w:t>
            </w:r>
            <w:r>
              <w:rPr>
                <w:rFonts w:ascii="Gautami" w:eastAsia="Gautami" w:hAnsi="Gautami" w:cs="Gautami"/>
                <w:sz w:val="21"/>
              </w:rPr>
              <w:t>​</w:t>
            </w:r>
            <w:r>
              <w:rPr>
                <w:sz w:val="20"/>
              </w:rPr>
              <w:t xml:space="preserve"> class.  Collections define curatorially meaningful sets of objects. </w:t>
            </w:r>
          </w:p>
        </w:tc>
      </w:tr>
      <w:tr w:rsidR="002E4700" w14:paraId="2C22876B" w14:textId="77777777">
        <w:trPr>
          <w:trHeight w:val="555"/>
        </w:trPr>
        <w:tc>
          <w:tcPr>
            <w:tcW w:w="2087" w:type="dxa"/>
            <w:tcBorders>
              <w:top w:val="single" w:sz="6" w:space="0" w:color="000000"/>
              <w:left w:val="single" w:sz="6" w:space="0" w:color="000000"/>
              <w:bottom w:val="single" w:sz="6" w:space="0" w:color="000000"/>
              <w:right w:val="single" w:sz="6" w:space="0" w:color="000000"/>
            </w:tcBorders>
            <w:vAlign w:val="center"/>
          </w:tcPr>
          <w:p w14:paraId="2862C34D" w14:textId="77777777" w:rsidR="002E4700" w:rsidRDefault="00602630">
            <w:pPr>
              <w:spacing w:after="0" w:line="259" w:lineRule="auto"/>
              <w:ind w:left="14" w:firstLine="0"/>
            </w:pPr>
            <w:r>
              <w:rPr>
                <w:sz w:val="20"/>
              </w:rPr>
              <w:t xml:space="preserve">MRT-owner </w:t>
            </w:r>
          </w:p>
        </w:tc>
        <w:tc>
          <w:tcPr>
            <w:tcW w:w="6478" w:type="dxa"/>
            <w:tcBorders>
              <w:top w:val="single" w:sz="6" w:space="0" w:color="000000"/>
              <w:left w:val="single" w:sz="6" w:space="0" w:color="000000"/>
              <w:bottom w:val="single" w:sz="6" w:space="0" w:color="000000"/>
              <w:right w:val="single" w:sz="6" w:space="0" w:color="000000"/>
            </w:tcBorders>
          </w:tcPr>
          <w:p w14:paraId="6FEB2CCC" w14:textId="77777777" w:rsidR="002E4700" w:rsidRDefault="00602630">
            <w:pPr>
              <w:spacing w:after="0" w:line="259" w:lineRule="auto"/>
              <w:ind w:left="12" w:firstLine="0"/>
            </w:pPr>
            <w:r>
              <w:rPr>
                <w:sz w:val="20"/>
              </w:rPr>
              <w:t xml:space="preserve">A Merritt </w:t>
            </w:r>
            <w:r>
              <w:rPr>
                <w:rFonts w:ascii="Gautami" w:eastAsia="Gautami" w:hAnsi="Gautami" w:cs="Gautami"/>
                <w:sz w:val="20"/>
              </w:rPr>
              <w:t>​</w:t>
            </w:r>
            <w:r>
              <w:rPr>
                <w:i/>
                <w:sz w:val="20"/>
              </w:rPr>
              <w:t>owner</w:t>
            </w:r>
            <w:r>
              <w:rPr>
                <w:rFonts w:ascii="Gautami" w:eastAsia="Gautami" w:hAnsi="Gautami" w:cs="Gautami"/>
                <w:sz w:val="21"/>
              </w:rPr>
              <w:t>​</w:t>
            </w:r>
            <w:r>
              <w:rPr>
                <w:sz w:val="20"/>
              </w:rPr>
              <w:t xml:space="preserve"> class.  Ownership classes represent domains of ultimate </w:t>
            </w:r>
            <w:r>
              <w:rPr>
                <w:sz w:val="20"/>
              </w:rPr>
              <w:t xml:space="preserve">responsibility for content managed in a Merritt environment. </w:t>
            </w:r>
          </w:p>
        </w:tc>
      </w:tr>
      <w:tr w:rsidR="002E4700" w14:paraId="7CD21A65" w14:textId="77777777">
        <w:trPr>
          <w:trHeight w:val="555"/>
        </w:trPr>
        <w:tc>
          <w:tcPr>
            <w:tcW w:w="2087" w:type="dxa"/>
            <w:tcBorders>
              <w:top w:val="single" w:sz="6" w:space="0" w:color="000000"/>
              <w:left w:val="single" w:sz="6" w:space="0" w:color="000000"/>
              <w:bottom w:val="single" w:sz="6" w:space="0" w:color="000000"/>
              <w:right w:val="single" w:sz="6" w:space="0" w:color="000000"/>
            </w:tcBorders>
          </w:tcPr>
          <w:p w14:paraId="43B1F0B5" w14:textId="77777777" w:rsidR="002E4700" w:rsidRDefault="00602630">
            <w:pPr>
              <w:spacing w:after="0" w:line="259" w:lineRule="auto"/>
              <w:ind w:left="0" w:firstLine="0"/>
            </w:pPr>
            <w:r>
              <w:rPr>
                <w:sz w:val="20"/>
              </w:rPr>
              <w:t>MRT-service-level-</w:t>
            </w:r>
            <w:proofErr w:type="spellStart"/>
            <w:r>
              <w:rPr>
                <w:sz w:val="20"/>
              </w:rPr>
              <w:t>agr</w:t>
            </w:r>
            <w:proofErr w:type="spellEnd"/>
            <w:r>
              <w:rPr>
                <w:sz w:val="20"/>
              </w:rPr>
              <w:t xml:space="preserve"> </w:t>
            </w:r>
            <w:proofErr w:type="spellStart"/>
            <w:r>
              <w:rPr>
                <w:sz w:val="20"/>
              </w:rPr>
              <w:t>eement</w:t>
            </w:r>
            <w:proofErr w:type="spellEnd"/>
            <w:r>
              <w:rPr>
                <w:sz w:val="20"/>
              </w:rPr>
              <w:t xml:space="preserve"> </w:t>
            </w:r>
          </w:p>
        </w:tc>
        <w:tc>
          <w:tcPr>
            <w:tcW w:w="6478" w:type="dxa"/>
            <w:tcBorders>
              <w:top w:val="single" w:sz="6" w:space="0" w:color="000000"/>
              <w:left w:val="single" w:sz="6" w:space="0" w:color="000000"/>
              <w:bottom w:val="single" w:sz="6" w:space="0" w:color="000000"/>
              <w:right w:val="single" w:sz="6" w:space="0" w:color="000000"/>
            </w:tcBorders>
          </w:tcPr>
          <w:p w14:paraId="1C6C2B9E" w14:textId="77777777" w:rsidR="002E4700" w:rsidRDefault="00602630">
            <w:pPr>
              <w:spacing w:after="0" w:line="259" w:lineRule="auto"/>
              <w:ind w:left="0" w:firstLine="0"/>
            </w:pPr>
            <w:r>
              <w:rPr>
                <w:sz w:val="20"/>
              </w:rPr>
              <w:t xml:space="preserve">A Merritt </w:t>
            </w:r>
            <w:r>
              <w:rPr>
                <w:rFonts w:ascii="Gautami" w:eastAsia="Gautami" w:hAnsi="Gautami" w:cs="Gautami"/>
                <w:sz w:val="20"/>
              </w:rPr>
              <w:t>​</w:t>
            </w:r>
            <w:r>
              <w:rPr>
                <w:i/>
                <w:sz w:val="20"/>
              </w:rPr>
              <w:t>service level agreement</w:t>
            </w:r>
            <w:r>
              <w:rPr>
                <w:rFonts w:ascii="Gautami" w:eastAsia="Gautami" w:hAnsi="Gautami" w:cs="Gautami"/>
                <w:sz w:val="21"/>
              </w:rPr>
              <w:t>​</w:t>
            </w:r>
            <w:r>
              <w:rPr>
                <w:sz w:val="20"/>
              </w:rPr>
              <w:t xml:space="preserve"> class.  SLA classes represent domains of </w:t>
            </w:r>
            <w:r>
              <w:rPr>
                <w:sz w:val="20"/>
              </w:rPr>
              <w:t xml:space="preserve">coverage for agreements between customers and service providers. </w:t>
            </w:r>
          </w:p>
        </w:tc>
      </w:tr>
    </w:tbl>
    <w:p w14:paraId="234B9844" w14:textId="77777777" w:rsidR="002E4700" w:rsidRDefault="00602630">
      <w:pPr>
        <w:spacing w:after="36" w:line="259" w:lineRule="auto"/>
        <w:ind w:right="199"/>
        <w:jc w:val="center"/>
      </w:pPr>
      <w:r>
        <w:rPr>
          <w:sz w:val="20"/>
        </w:rPr>
        <w:t xml:space="preserve">Table 3 – Merritt class object aggregates </w:t>
      </w:r>
    </w:p>
    <w:p w14:paraId="261D410C" w14:textId="77777777" w:rsidR="002E4700" w:rsidRDefault="00602630">
      <w:pPr>
        <w:spacing w:after="10" w:line="259" w:lineRule="auto"/>
        <w:ind w:left="0" w:firstLine="0"/>
      </w:pPr>
      <w:r>
        <w:t xml:space="preserve"> </w:t>
      </w:r>
    </w:p>
    <w:p w14:paraId="4B5522C1" w14:textId="77777777" w:rsidR="002E4700" w:rsidRDefault="00602630">
      <w:pPr>
        <w:spacing w:after="123"/>
        <w:ind w:left="730" w:right="159"/>
      </w:pPr>
      <w:r>
        <w:t xml:space="preserve">Additional class object aggregates MAY be defined as necessary. </w:t>
      </w:r>
    </w:p>
    <w:p w14:paraId="1C232533" w14:textId="77777777" w:rsidR="002E4700" w:rsidRDefault="00602630">
      <w:pPr>
        <w:ind w:left="730" w:right="159"/>
      </w:pPr>
      <w:r>
        <w:t>Each owner class MUST be the child of some parent service level agreement class</w:t>
      </w:r>
      <w:r>
        <w:t xml:space="preserve">.  Collection classes MAY be the children of other parent collection classes.  The collection and service level/owner hierarchies MUST be kept orthogonal and independent of one another. </w:t>
      </w:r>
    </w:p>
    <w:p w14:paraId="0B56DC43" w14:textId="77777777" w:rsidR="002E4700" w:rsidRDefault="00602630">
      <w:pPr>
        <w:spacing w:after="50" w:line="259" w:lineRule="auto"/>
        <w:ind w:left="0" w:firstLine="0"/>
      </w:pPr>
      <w:r>
        <w:t xml:space="preserve"> </w:t>
      </w:r>
    </w:p>
    <w:p w14:paraId="1E4CBBCD" w14:textId="77777777" w:rsidR="002E4700" w:rsidRDefault="00602630">
      <w:pPr>
        <w:spacing w:after="159"/>
        <w:ind w:left="-5" w:right="159"/>
      </w:pPr>
      <w:r>
        <w:t>In addition, class objects (of role “</w:t>
      </w:r>
      <w:r>
        <w:rPr>
          <w:rFonts w:ascii="Gautami" w:eastAsia="Gautami" w:hAnsi="Gautami" w:cs="Gautami"/>
        </w:rPr>
        <w:t>​</w:t>
      </w:r>
      <w:r>
        <w:rPr>
          <w:sz w:val="20"/>
        </w:rPr>
        <w:t>MRT-class</w:t>
      </w:r>
      <w:r>
        <w:rPr>
          <w:rFonts w:ascii="Gautami" w:eastAsia="Gautami" w:hAnsi="Gautami" w:cs="Gautami"/>
          <w:sz w:val="20"/>
        </w:rPr>
        <w:t>​</w:t>
      </w:r>
      <w:r>
        <w:t>”) MAY be associate</w:t>
      </w:r>
      <w:r>
        <w:t xml:space="preserve">d with the following property: </w:t>
      </w:r>
    </w:p>
    <w:p w14:paraId="00CD6990" w14:textId="77777777" w:rsidR="002E4700" w:rsidRDefault="00602630">
      <w:pPr>
        <w:numPr>
          <w:ilvl w:val="0"/>
          <w:numId w:val="1"/>
        </w:numPr>
        <w:spacing w:line="375" w:lineRule="auto"/>
        <w:ind w:right="159" w:hanging="360"/>
      </w:pPr>
      <w:r>
        <w:t xml:space="preserve">Class </w:t>
      </w:r>
      <w:r>
        <w:rPr>
          <w:rFonts w:ascii="Gautami" w:eastAsia="Gautami" w:hAnsi="Gautami" w:cs="Gautami"/>
        </w:rPr>
        <w:t>​</w:t>
      </w:r>
      <w:r>
        <w:rPr>
          <w:i/>
        </w:rPr>
        <w:t>members</w:t>
      </w:r>
      <w:r>
        <w:rPr>
          <w:rFonts w:ascii="Gautami" w:eastAsia="Gautami" w:hAnsi="Gautami" w:cs="Gautami"/>
          <w:sz w:val="23"/>
        </w:rPr>
        <w:t>​</w:t>
      </w:r>
      <w:r>
        <w:t xml:space="preserve">.  This property is defined by a set of references </w:t>
      </w:r>
      <w:r>
        <w:rPr>
          <w:rFonts w:ascii="Gautami" w:eastAsia="Gautami" w:hAnsi="Gautami" w:cs="Gautami"/>
        </w:rPr>
        <w:t>​</w:t>
      </w:r>
      <w:r>
        <w:rPr>
          <w:i/>
        </w:rPr>
        <w:t>from</w:t>
      </w:r>
      <w:r>
        <w:rPr>
          <w:rFonts w:ascii="Gautami" w:eastAsia="Gautami" w:hAnsi="Gautami" w:cs="Gautami"/>
          <w:sz w:val="23"/>
        </w:rPr>
        <w:t>​</w:t>
      </w:r>
      <w:r>
        <w:t xml:space="preserve"> the class </w:t>
      </w:r>
      <w:r>
        <w:rPr>
          <w:rFonts w:ascii="Gautami" w:eastAsia="Gautami" w:hAnsi="Gautami" w:cs="Gautami"/>
        </w:rPr>
        <w:t>​</w:t>
      </w:r>
      <w:r>
        <w:rPr>
          <w:i/>
        </w:rPr>
        <w:t>to</w:t>
      </w:r>
      <w:r>
        <w:rPr>
          <w:rFonts w:ascii="Gautami" w:eastAsia="Gautami" w:hAnsi="Gautami" w:cs="Gautami"/>
          <w:sz w:val="23"/>
        </w:rPr>
        <w:t>​</w:t>
      </w:r>
      <w:r>
        <w:t xml:space="preserve"> the individual objects that are its members. </w:t>
      </w:r>
    </w:p>
    <w:p w14:paraId="635774BB" w14:textId="77777777" w:rsidR="002E4700" w:rsidRDefault="00602630">
      <w:pPr>
        <w:spacing w:after="10" w:line="259" w:lineRule="auto"/>
        <w:ind w:left="0" w:firstLine="0"/>
      </w:pPr>
      <w:r>
        <w:t xml:space="preserve"> </w:t>
      </w:r>
    </w:p>
    <w:p w14:paraId="2D260559" w14:textId="77777777" w:rsidR="002E4700" w:rsidRDefault="00602630">
      <w:pPr>
        <w:spacing w:after="156"/>
        <w:ind w:left="-5" w:right="159"/>
      </w:pPr>
      <w:r>
        <w:t xml:space="preserve">In addition, any Merritt object MAY be associated with the following OPTIONAL properties: </w:t>
      </w:r>
    </w:p>
    <w:p w14:paraId="26A7FD5A" w14:textId="77777777" w:rsidR="002E4700" w:rsidRDefault="00602630">
      <w:pPr>
        <w:numPr>
          <w:ilvl w:val="0"/>
          <w:numId w:val="1"/>
        </w:numPr>
        <w:ind w:right="159" w:hanging="360"/>
      </w:pPr>
      <w:r>
        <w:t>One or more local identifiers.  These identifiers SHOULD be meaningful in the local context of the object’s curator.  In general, they SHOULD resolve to a more detai</w:t>
      </w:r>
      <w:r>
        <w:t xml:space="preserve">led descriptive catalog record for the object external to the Merritt curation environment. </w:t>
      </w:r>
    </w:p>
    <w:p w14:paraId="15AF2D41" w14:textId="77777777" w:rsidR="002E4700" w:rsidRDefault="00602630">
      <w:pPr>
        <w:spacing w:after="10" w:line="259" w:lineRule="auto"/>
        <w:ind w:left="0" w:firstLine="0"/>
      </w:pPr>
      <w:r>
        <w:t xml:space="preserve"> </w:t>
      </w:r>
    </w:p>
    <w:p w14:paraId="7C67DBFE" w14:textId="77777777" w:rsidR="002E4700" w:rsidRDefault="00602630">
      <w:pPr>
        <w:ind w:left="-5" w:right="159"/>
      </w:pPr>
      <w:r>
        <w:t xml:space="preserve">Additional object properties MAY be defined as necessary. </w:t>
      </w:r>
    </w:p>
    <w:p w14:paraId="376FA71F" w14:textId="77777777" w:rsidR="002E4700" w:rsidRDefault="00602630">
      <w:pPr>
        <w:spacing w:after="10" w:line="259" w:lineRule="auto"/>
        <w:ind w:left="0" w:firstLine="0"/>
      </w:pPr>
      <w:r>
        <w:t xml:space="preserve"> </w:t>
      </w:r>
    </w:p>
    <w:p w14:paraId="516B0FE0" w14:textId="77777777" w:rsidR="002E4700" w:rsidRDefault="00602630">
      <w:pPr>
        <w:ind w:left="-5" w:right="159"/>
      </w:pPr>
      <w:r>
        <w:t xml:space="preserve">The supported combinations of object type, role, and aggregate role are: </w:t>
      </w:r>
    </w:p>
    <w:p w14:paraId="134CE662" w14:textId="77777777" w:rsidR="002E4700" w:rsidRDefault="00602630">
      <w:pPr>
        <w:spacing w:after="0" w:line="259" w:lineRule="auto"/>
        <w:ind w:left="0" w:firstLine="0"/>
      </w:pPr>
      <w:r>
        <w:t xml:space="preserve"> </w:t>
      </w:r>
    </w:p>
    <w:tbl>
      <w:tblPr>
        <w:tblStyle w:val="TableGrid"/>
        <w:tblW w:w="8565" w:type="dxa"/>
        <w:tblInd w:w="627" w:type="dxa"/>
        <w:tblCellMar>
          <w:top w:w="38" w:type="dxa"/>
          <w:left w:w="79" w:type="dxa"/>
          <w:bottom w:w="18" w:type="dxa"/>
          <w:right w:w="80" w:type="dxa"/>
        </w:tblCellMar>
        <w:tblLook w:val="04A0" w:firstRow="1" w:lastRow="0" w:firstColumn="1" w:lastColumn="0" w:noHBand="0" w:noVBand="1"/>
      </w:tblPr>
      <w:tblGrid>
        <w:gridCol w:w="1817"/>
        <w:gridCol w:w="1680"/>
        <w:gridCol w:w="1680"/>
        <w:gridCol w:w="3388"/>
      </w:tblGrid>
      <w:tr w:rsidR="002E4700" w14:paraId="02A28EBB" w14:textId="77777777">
        <w:trPr>
          <w:trHeight w:val="405"/>
        </w:trPr>
        <w:tc>
          <w:tcPr>
            <w:tcW w:w="1817"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082F078F" w14:textId="77777777" w:rsidR="002E4700" w:rsidRDefault="00602630">
            <w:pPr>
              <w:spacing w:after="0" w:line="259" w:lineRule="auto"/>
              <w:ind w:left="2" w:firstLine="0"/>
            </w:pPr>
            <w:r>
              <w:rPr>
                <w:sz w:val="21"/>
              </w:rPr>
              <w:t xml:space="preserve">Type </w:t>
            </w:r>
          </w:p>
        </w:tc>
        <w:tc>
          <w:tcPr>
            <w:tcW w:w="1680"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0F41B725" w14:textId="77777777" w:rsidR="002E4700" w:rsidRDefault="00602630">
            <w:pPr>
              <w:spacing w:after="0" w:line="259" w:lineRule="auto"/>
              <w:ind w:left="0" w:firstLine="0"/>
            </w:pPr>
            <w:r>
              <w:rPr>
                <w:sz w:val="21"/>
              </w:rPr>
              <w:t xml:space="preserve">Role </w:t>
            </w:r>
          </w:p>
        </w:tc>
        <w:tc>
          <w:tcPr>
            <w:tcW w:w="1680"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671BB0C6" w14:textId="77777777" w:rsidR="002E4700" w:rsidRDefault="00602630">
            <w:pPr>
              <w:spacing w:after="0" w:line="259" w:lineRule="auto"/>
              <w:ind w:left="0" w:firstLine="0"/>
            </w:pPr>
            <w:r>
              <w:rPr>
                <w:sz w:val="21"/>
              </w:rPr>
              <w:t>Aggregate ro</w:t>
            </w:r>
            <w:r>
              <w:rPr>
                <w:sz w:val="21"/>
              </w:rPr>
              <w:t xml:space="preserve">le </w:t>
            </w:r>
          </w:p>
        </w:tc>
        <w:tc>
          <w:tcPr>
            <w:tcW w:w="3388"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2C598DD2" w14:textId="77777777" w:rsidR="002E4700" w:rsidRDefault="00602630">
            <w:pPr>
              <w:spacing w:after="0" w:line="259" w:lineRule="auto"/>
              <w:ind w:left="0" w:firstLine="0"/>
            </w:pPr>
            <w:r>
              <w:rPr>
                <w:sz w:val="21"/>
              </w:rPr>
              <w:t xml:space="preserve"> </w:t>
            </w:r>
          </w:p>
        </w:tc>
      </w:tr>
      <w:tr w:rsidR="002E4700" w14:paraId="6F0E867F" w14:textId="77777777">
        <w:trPr>
          <w:trHeight w:val="287"/>
        </w:trPr>
        <w:tc>
          <w:tcPr>
            <w:tcW w:w="1817" w:type="dxa"/>
            <w:tcBorders>
              <w:top w:val="single" w:sz="6" w:space="0" w:color="000000"/>
              <w:left w:val="single" w:sz="6" w:space="0" w:color="000000"/>
              <w:bottom w:val="single" w:sz="6" w:space="0" w:color="000000"/>
              <w:right w:val="single" w:sz="6" w:space="0" w:color="000000"/>
            </w:tcBorders>
          </w:tcPr>
          <w:p w14:paraId="314A3C74" w14:textId="77777777" w:rsidR="002E4700" w:rsidRDefault="00602630">
            <w:pPr>
              <w:spacing w:after="0" w:line="259" w:lineRule="auto"/>
              <w:ind w:left="14" w:firstLine="0"/>
            </w:pPr>
            <w:r>
              <w:rPr>
                <w:sz w:val="20"/>
              </w:rPr>
              <w:t xml:space="preserve">MRT-curatorial </w:t>
            </w:r>
          </w:p>
        </w:tc>
        <w:tc>
          <w:tcPr>
            <w:tcW w:w="1680" w:type="dxa"/>
            <w:tcBorders>
              <w:top w:val="single" w:sz="6" w:space="0" w:color="000000"/>
              <w:left w:val="single" w:sz="6" w:space="0" w:color="000000"/>
              <w:bottom w:val="single" w:sz="6" w:space="0" w:color="000000"/>
              <w:right w:val="single" w:sz="6" w:space="0" w:color="000000"/>
            </w:tcBorders>
          </w:tcPr>
          <w:p w14:paraId="07FE018B" w14:textId="77777777" w:rsidR="002E4700" w:rsidRDefault="00602630">
            <w:pPr>
              <w:spacing w:after="0" w:line="259" w:lineRule="auto"/>
              <w:ind w:left="12" w:firstLine="0"/>
            </w:pPr>
            <w:r>
              <w:rPr>
                <w:sz w:val="20"/>
              </w:rPr>
              <w:t xml:space="preserve">MRT-class </w:t>
            </w:r>
          </w:p>
        </w:tc>
        <w:tc>
          <w:tcPr>
            <w:tcW w:w="1680" w:type="dxa"/>
            <w:tcBorders>
              <w:top w:val="single" w:sz="6" w:space="0" w:color="000000"/>
              <w:left w:val="single" w:sz="6" w:space="0" w:color="000000"/>
              <w:bottom w:val="single" w:sz="6" w:space="0" w:color="000000"/>
              <w:right w:val="single" w:sz="6" w:space="0" w:color="000000"/>
            </w:tcBorders>
          </w:tcPr>
          <w:p w14:paraId="368DDBFB" w14:textId="77777777" w:rsidR="002E4700" w:rsidRDefault="00602630">
            <w:pPr>
              <w:spacing w:after="0" w:line="259" w:lineRule="auto"/>
              <w:ind w:left="12" w:firstLine="0"/>
            </w:pPr>
            <w:r>
              <w:rPr>
                <w:sz w:val="20"/>
              </w:rPr>
              <w:t xml:space="preserve">MRT-collection </w:t>
            </w:r>
          </w:p>
        </w:tc>
        <w:tc>
          <w:tcPr>
            <w:tcW w:w="3388" w:type="dxa"/>
            <w:tcBorders>
              <w:top w:val="single" w:sz="6" w:space="0" w:color="000000"/>
              <w:left w:val="single" w:sz="6" w:space="0" w:color="000000"/>
              <w:bottom w:val="single" w:sz="6" w:space="0" w:color="000000"/>
              <w:right w:val="single" w:sz="6" w:space="0" w:color="000000"/>
            </w:tcBorders>
          </w:tcPr>
          <w:p w14:paraId="7B3D05A5" w14:textId="77777777" w:rsidR="002E4700" w:rsidRDefault="00602630">
            <w:pPr>
              <w:spacing w:after="0" w:line="259" w:lineRule="auto"/>
              <w:ind w:left="12" w:firstLine="0"/>
            </w:pPr>
            <w:r>
              <w:rPr>
                <w:sz w:val="20"/>
              </w:rPr>
              <w:t xml:space="preserve">Curatorially-defined collection. </w:t>
            </w:r>
          </w:p>
        </w:tc>
      </w:tr>
      <w:tr w:rsidR="002E4700" w14:paraId="5550E5B4" w14:textId="77777777">
        <w:trPr>
          <w:trHeight w:val="285"/>
        </w:trPr>
        <w:tc>
          <w:tcPr>
            <w:tcW w:w="1817" w:type="dxa"/>
            <w:tcBorders>
              <w:top w:val="single" w:sz="6" w:space="0" w:color="000000"/>
              <w:left w:val="single" w:sz="6" w:space="0" w:color="000000"/>
              <w:bottom w:val="single" w:sz="6" w:space="0" w:color="000000"/>
              <w:right w:val="single" w:sz="6" w:space="0" w:color="000000"/>
            </w:tcBorders>
          </w:tcPr>
          <w:p w14:paraId="1B4AA435" w14:textId="77777777" w:rsidR="002E4700" w:rsidRDefault="00602630">
            <w:pPr>
              <w:spacing w:after="0" w:line="259" w:lineRule="auto"/>
              <w:ind w:left="14" w:firstLine="0"/>
            </w:pPr>
            <w:r>
              <w:rPr>
                <w:sz w:val="20"/>
              </w:rPr>
              <w:t xml:space="preserve">MRT-curatorial </w:t>
            </w:r>
          </w:p>
        </w:tc>
        <w:tc>
          <w:tcPr>
            <w:tcW w:w="1680" w:type="dxa"/>
            <w:tcBorders>
              <w:top w:val="single" w:sz="6" w:space="0" w:color="000000"/>
              <w:left w:val="single" w:sz="6" w:space="0" w:color="000000"/>
              <w:bottom w:val="single" w:sz="6" w:space="0" w:color="000000"/>
              <w:right w:val="single" w:sz="6" w:space="0" w:color="000000"/>
            </w:tcBorders>
          </w:tcPr>
          <w:p w14:paraId="198A58A7" w14:textId="77777777" w:rsidR="002E4700" w:rsidRDefault="00602630">
            <w:pPr>
              <w:spacing w:after="0" w:line="259" w:lineRule="auto"/>
              <w:ind w:left="12" w:firstLine="0"/>
            </w:pPr>
            <w:r>
              <w:rPr>
                <w:sz w:val="20"/>
              </w:rPr>
              <w:t xml:space="preserve">MRT-content </w:t>
            </w:r>
          </w:p>
        </w:tc>
        <w:tc>
          <w:tcPr>
            <w:tcW w:w="1680" w:type="dxa"/>
            <w:tcBorders>
              <w:top w:val="single" w:sz="6" w:space="0" w:color="000000"/>
              <w:left w:val="single" w:sz="6" w:space="0" w:color="000000"/>
              <w:bottom w:val="single" w:sz="6" w:space="0" w:color="000000"/>
              <w:right w:val="single" w:sz="6" w:space="0" w:color="000000"/>
            </w:tcBorders>
          </w:tcPr>
          <w:p w14:paraId="6B77B883" w14:textId="77777777" w:rsidR="002E4700" w:rsidRDefault="00602630">
            <w:pPr>
              <w:spacing w:after="0" w:line="259" w:lineRule="auto"/>
              <w:ind w:left="12" w:firstLine="0"/>
            </w:pPr>
            <w:r>
              <w:rPr>
                <w:sz w:val="20"/>
              </w:rPr>
              <w:t xml:space="preserve">MRT-none </w:t>
            </w:r>
          </w:p>
        </w:tc>
        <w:tc>
          <w:tcPr>
            <w:tcW w:w="3388" w:type="dxa"/>
            <w:tcBorders>
              <w:top w:val="single" w:sz="6" w:space="0" w:color="000000"/>
              <w:left w:val="single" w:sz="6" w:space="0" w:color="000000"/>
              <w:bottom w:val="single" w:sz="6" w:space="0" w:color="000000"/>
              <w:right w:val="single" w:sz="6" w:space="0" w:color="000000"/>
            </w:tcBorders>
          </w:tcPr>
          <w:p w14:paraId="6AEE5C1E" w14:textId="77777777" w:rsidR="002E4700" w:rsidRDefault="00602630">
            <w:pPr>
              <w:spacing w:after="0" w:line="259" w:lineRule="auto"/>
              <w:ind w:left="12" w:firstLine="0"/>
            </w:pPr>
            <w:r>
              <w:rPr>
                <w:sz w:val="20"/>
              </w:rPr>
              <w:t xml:space="preserve">Content object. </w:t>
            </w:r>
          </w:p>
        </w:tc>
      </w:tr>
      <w:tr w:rsidR="002E4700" w14:paraId="55799A0D" w14:textId="77777777">
        <w:trPr>
          <w:trHeight w:val="285"/>
        </w:trPr>
        <w:tc>
          <w:tcPr>
            <w:tcW w:w="1817" w:type="dxa"/>
            <w:tcBorders>
              <w:top w:val="single" w:sz="6" w:space="0" w:color="000000"/>
              <w:left w:val="single" w:sz="6" w:space="0" w:color="000000"/>
              <w:bottom w:val="single" w:sz="6" w:space="0" w:color="000000"/>
              <w:right w:val="single" w:sz="6" w:space="0" w:color="000000"/>
            </w:tcBorders>
          </w:tcPr>
          <w:p w14:paraId="1B891F82" w14:textId="77777777" w:rsidR="002E4700" w:rsidRDefault="00602630">
            <w:pPr>
              <w:spacing w:after="0" w:line="259" w:lineRule="auto"/>
              <w:ind w:left="14" w:firstLine="0"/>
            </w:pPr>
            <w:r>
              <w:rPr>
                <w:sz w:val="20"/>
              </w:rPr>
              <w:t xml:space="preserve">MRT-system </w:t>
            </w:r>
          </w:p>
        </w:tc>
        <w:tc>
          <w:tcPr>
            <w:tcW w:w="1680" w:type="dxa"/>
            <w:tcBorders>
              <w:top w:val="single" w:sz="6" w:space="0" w:color="000000"/>
              <w:left w:val="single" w:sz="6" w:space="0" w:color="000000"/>
              <w:bottom w:val="single" w:sz="6" w:space="0" w:color="000000"/>
              <w:right w:val="single" w:sz="6" w:space="0" w:color="000000"/>
            </w:tcBorders>
          </w:tcPr>
          <w:p w14:paraId="768A6E07" w14:textId="77777777" w:rsidR="002E4700" w:rsidRDefault="00602630">
            <w:pPr>
              <w:spacing w:after="0" w:line="259" w:lineRule="auto"/>
              <w:ind w:left="12" w:firstLine="0"/>
            </w:pPr>
            <w:r>
              <w:rPr>
                <w:sz w:val="20"/>
              </w:rPr>
              <w:t xml:space="preserve">MRT-class </w:t>
            </w:r>
          </w:p>
        </w:tc>
        <w:tc>
          <w:tcPr>
            <w:tcW w:w="1680" w:type="dxa"/>
            <w:tcBorders>
              <w:top w:val="single" w:sz="6" w:space="0" w:color="000000"/>
              <w:left w:val="single" w:sz="6" w:space="0" w:color="000000"/>
              <w:bottom w:val="single" w:sz="6" w:space="0" w:color="000000"/>
              <w:right w:val="single" w:sz="6" w:space="0" w:color="000000"/>
            </w:tcBorders>
          </w:tcPr>
          <w:p w14:paraId="37ABFE66" w14:textId="77777777" w:rsidR="002E4700" w:rsidRDefault="00602630">
            <w:pPr>
              <w:spacing w:after="0" w:line="259" w:lineRule="auto"/>
              <w:ind w:left="12" w:firstLine="0"/>
            </w:pPr>
            <w:r>
              <w:rPr>
                <w:sz w:val="20"/>
              </w:rPr>
              <w:t xml:space="preserve">MRT-collection </w:t>
            </w:r>
          </w:p>
        </w:tc>
        <w:tc>
          <w:tcPr>
            <w:tcW w:w="3388" w:type="dxa"/>
            <w:tcBorders>
              <w:top w:val="single" w:sz="6" w:space="0" w:color="000000"/>
              <w:left w:val="single" w:sz="6" w:space="0" w:color="000000"/>
              <w:bottom w:val="single" w:sz="6" w:space="0" w:color="000000"/>
              <w:right w:val="single" w:sz="6" w:space="0" w:color="000000"/>
            </w:tcBorders>
          </w:tcPr>
          <w:p w14:paraId="5C4B72A2" w14:textId="77777777" w:rsidR="002E4700" w:rsidRDefault="00602630">
            <w:pPr>
              <w:spacing w:after="0" w:line="259" w:lineRule="auto"/>
              <w:ind w:left="12" w:firstLine="0"/>
            </w:pPr>
            <w:r>
              <w:rPr>
                <w:sz w:val="20"/>
              </w:rPr>
              <w:t xml:space="preserve">Administratively-defined collection. </w:t>
            </w:r>
          </w:p>
        </w:tc>
      </w:tr>
      <w:tr w:rsidR="002E4700" w14:paraId="6FEFCA8E" w14:textId="77777777">
        <w:trPr>
          <w:trHeight w:val="285"/>
        </w:trPr>
        <w:tc>
          <w:tcPr>
            <w:tcW w:w="1817" w:type="dxa"/>
            <w:tcBorders>
              <w:top w:val="single" w:sz="6" w:space="0" w:color="000000"/>
              <w:left w:val="single" w:sz="6" w:space="0" w:color="000000"/>
              <w:bottom w:val="single" w:sz="6" w:space="0" w:color="000000"/>
              <w:right w:val="single" w:sz="6" w:space="0" w:color="000000"/>
            </w:tcBorders>
          </w:tcPr>
          <w:p w14:paraId="3517BF76" w14:textId="77777777" w:rsidR="002E4700" w:rsidRDefault="00602630">
            <w:pPr>
              <w:spacing w:after="0" w:line="259" w:lineRule="auto"/>
              <w:ind w:left="14" w:firstLine="0"/>
            </w:pPr>
            <w:r>
              <w:rPr>
                <w:sz w:val="20"/>
              </w:rPr>
              <w:t xml:space="preserve">MRT-system </w:t>
            </w:r>
          </w:p>
        </w:tc>
        <w:tc>
          <w:tcPr>
            <w:tcW w:w="1680" w:type="dxa"/>
            <w:tcBorders>
              <w:top w:val="single" w:sz="6" w:space="0" w:color="000000"/>
              <w:left w:val="single" w:sz="6" w:space="0" w:color="000000"/>
              <w:bottom w:val="single" w:sz="6" w:space="0" w:color="000000"/>
              <w:right w:val="single" w:sz="6" w:space="0" w:color="000000"/>
            </w:tcBorders>
          </w:tcPr>
          <w:p w14:paraId="6B18EA6E" w14:textId="77777777" w:rsidR="002E4700" w:rsidRDefault="00602630">
            <w:pPr>
              <w:spacing w:after="0" w:line="259" w:lineRule="auto"/>
              <w:ind w:left="12" w:firstLine="0"/>
            </w:pPr>
            <w:r>
              <w:rPr>
                <w:sz w:val="20"/>
              </w:rPr>
              <w:t xml:space="preserve">MRT-class </w:t>
            </w:r>
          </w:p>
        </w:tc>
        <w:tc>
          <w:tcPr>
            <w:tcW w:w="1680" w:type="dxa"/>
            <w:tcBorders>
              <w:top w:val="single" w:sz="6" w:space="0" w:color="000000"/>
              <w:left w:val="single" w:sz="6" w:space="0" w:color="000000"/>
              <w:bottom w:val="single" w:sz="6" w:space="0" w:color="000000"/>
              <w:right w:val="single" w:sz="6" w:space="0" w:color="000000"/>
            </w:tcBorders>
          </w:tcPr>
          <w:p w14:paraId="35E672A0" w14:textId="77777777" w:rsidR="002E4700" w:rsidRDefault="00602630">
            <w:pPr>
              <w:spacing w:after="0" w:line="259" w:lineRule="auto"/>
              <w:ind w:left="12" w:firstLine="0"/>
            </w:pPr>
            <w:r>
              <w:rPr>
                <w:sz w:val="20"/>
              </w:rPr>
              <w:t xml:space="preserve">MRT-owner </w:t>
            </w:r>
          </w:p>
        </w:tc>
        <w:tc>
          <w:tcPr>
            <w:tcW w:w="3388" w:type="dxa"/>
            <w:tcBorders>
              <w:top w:val="single" w:sz="6" w:space="0" w:color="000000"/>
              <w:left w:val="single" w:sz="6" w:space="0" w:color="000000"/>
              <w:bottom w:val="single" w:sz="6" w:space="0" w:color="000000"/>
              <w:right w:val="single" w:sz="6" w:space="0" w:color="000000"/>
            </w:tcBorders>
          </w:tcPr>
          <w:p w14:paraId="64C836EB" w14:textId="77777777" w:rsidR="002E4700" w:rsidRDefault="00602630">
            <w:pPr>
              <w:spacing w:after="0" w:line="259" w:lineRule="auto"/>
              <w:ind w:left="12" w:firstLine="0"/>
            </w:pPr>
            <w:r>
              <w:rPr>
                <w:sz w:val="20"/>
              </w:rPr>
              <w:t xml:space="preserve">Owner class </w:t>
            </w:r>
          </w:p>
        </w:tc>
      </w:tr>
      <w:tr w:rsidR="002E4700" w14:paraId="0CBA8721" w14:textId="77777777">
        <w:trPr>
          <w:trHeight w:val="495"/>
        </w:trPr>
        <w:tc>
          <w:tcPr>
            <w:tcW w:w="1817" w:type="dxa"/>
            <w:tcBorders>
              <w:top w:val="single" w:sz="6" w:space="0" w:color="000000"/>
              <w:left w:val="single" w:sz="6" w:space="0" w:color="000000"/>
              <w:bottom w:val="single" w:sz="6" w:space="0" w:color="000000"/>
              <w:right w:val="single" w:sz="6" w:space="0" w:color="000000"/>
            </w:tcBorders>
            <w:vAlign w:val="center"/>
          </w:tcPr>
          <w:p w14:paraId="5D3AAD15" w14:textId="77777777" w:rsidR="002E4700" w:rsidRDefault="00602630">
            <w:pPr>
              <w:spacing w:after="0" w:line="259" w:lineRule="auto"/>
              <w:ind w:left="14" w:firstLine="0"/>
            </w:pPr>
            <w:r>
              <w:rPr>
                <w:sz w:val="20"/>
              </w:rPr>
              <w:t xml:space="preserve">MRT-system </w:t>
            </w:r>
          </w:p>
        </w:tc>
        <w:tc>
          <w:tcPr>
            <w:tcW w:w="1680" w:type="dxa"/>
            <w:tcBorders>
              <w:top w:val="single" w:sz="6" w:space="0" w:color="000000"/>
              <w:left w:val="single" w:sz="6" w:space="0" w:color="000000"/>
              <w:bottom w:val="single" w:sz="6" w:space="0" w:color="000000"/>
              <w:right w:val="single" w:sz="6" w:space="0" w:color="000000"/>
            </w:tcBorders>
            <w:vAlign w:val="center"/>
          </w:tcPr>
          <w:p w14:paraId="2F0EF671" w14:textId="77777777" w:rsidR="002E4700" w:rsidRDefault="00602630">
            <w:pPr>
              <w:spacing w:after="0" w:line="259" w:lineRule="auto"/>
              <w:ind w:left="12" w:firstLine="0"/>
            </w:pPr>
            <w:r>
              <w:rPr>
                <w:sz w:val="20"/>
              </w:rPr>
              <w:t xml:space="preserve">MRT-class </w:t>
            </w:r>
          </w:p>
        </w:tc>
        <w:tc>
          <w:tcPr>
            <w:tcW w:w="1680" w:type="dxa"/>
            <w:tcBorders>
              <w:top w:val="single" w:sz="6" w:space="0" w:color="000000"/>
              <w:left w:val="single" w:sz="6" w:space="0" w:color="000000"/>
              <w:bottom w:val="single" w:sz="6" w:space="0" w:color="000000"/>
              <w:right w:val="single" w:sz="6" w:space="0" w:color="000000"/>
            </w:tcBorders>
          </w:tcPr>
          <w:p w14:paraId="6C111188" w14:textId="77777777" w:rsidR="002E4700" w:rsidRDefault="00602630">
            <w:pPr>
              <w:spacing w:after="0" w:line="259" w:lineRule="auto"/>
              <w:ind w:left="12" w:firstLine="0"/>
            </w:pPr>
            <w:r>
              <w:rPr>
                <w:sz w:val="20"/>
              </w:rPr>
              <w:t>MRT-service-</w:t>
            </w:r>
            <w:proofErr w:type="spellStart"/>
            <w:r>
              <w:rPr>
                <w:sz w:val="20"/>
              </w:rPr>
              <w:t>levelagreement</w:t>
            </w:r>
            <w:proofErr w:type="spellEnd"/>
            <w:r>
              <w:rPr>
                <w:sz w:val="20"/>
              </w:rPr>
              <w:t xml:space="preserve"> </w:t>
            </w:r>
          </w:p>
        </w:tc>
        <w:tc>
          <w:tcPr>
            <w:tcW w:w="3388" w:type="dxa"/>
            <w:tcBorders>
              <w:top w:val="single" w:sz="6" w:space="0" w:color="000000"/>
              <w:left w:val="single" w:sz="6" w:space="0" w:color="000000"/>
              <w:bottom w:val="single" w:sz="6" w:space="0" w:color="000000"/>
              <w:right w:val="single" w:sz="6" w:space="0" w:color="000000"/>
            </w:tcBorders>
            <w:vAlign w:val="center"/>
          </w:tcPr>
          <w:p w14:paraId="65DA8F5B" w14:textId="77777777" w:rsidR="002E4700" w:rsidRDefault="00602630">
            <w:pPr>
              <w:spacing w:after="0" w:line="259" w:lineRule="auto"/>
              <w:ind w:left="12" w:firstLine="0"/>
            </w:pPr>
            <w:r>
              <w:rPr>
                <w:sz w:val="20"/>
              </w:rPr>
              <w:t xml:space="preserve">Service level agreement (SLA) class </w:t>
            </w:r>
          </w:p>
        </w:tc>
      </w:tr>
    </w:tbl>
    <w:p w14:paraId="6ADEB422" w14:textId="77777777" w:rsidR="002E4700" w:rsidRDefault="00602630">
      <w:pPr>
        <w:spacing w:after="10" w:line="259" w:lineRule="auto"/>
        <w:ind w:left="720" w:firstLine="0"/>
      </w:pPr>
      <w:r>
        <w:t xml:space="preserve"> </w:t>
      </w:r>
    </w:p>
    <w:p w14:paraId="7CB17090" w14:textId="77777777" w:rsidR="002E4700" w:rsidRDefault="00602630">
      <w:pPr>
        <w:ind w:left="-5" w:right="159"/>
      </w:pPr>
      <w:r>
        <w:t xml:space="preserve">Additional combinations MAY be defined as necessary. </w:t>
      </w:r>
    </w:p>
    <w:p w14:paraId="3E383A06" w14:textId="77777777" w:rsidR="002E4700" w:rsidRDefault="00602630">
      <w:pPr>
        <w:spacing w:after="145" w:line="259" w:lineRule="auto"/>
        <w:ind w:left="0" w:firstLine="0"/>
      </w:pPr>
      <w:r>
        <w:t xml:space="preserve"> </w:t>
      </w:r>
    </w:p>
    <w:p w14:paraId="0E16DFCF" w14:textId="77777777" w:rsidR="002E4700" w:rsidRDefault="00602630">
      <w:pPr>
        <w:tabs>
          <w:tab w:val="center" w:pos="1598"/>
        </w:tabs>
        <w:ind w:left="-15" w:firstLine="0"/>
      </w:pPr>
      <w:r>
        <w:lastRenderedPageBreak/>
        <w:t>2.4</w:t>
      </w:r>
      <w:r>
        <w:tab/>
        <w:t xml:space="preserve">Object components </w:t>
      </w:r>
    </w:p>
    <w:p w14:paraId="1E94C3B2" w14:textId="77777777" w:rsidR="002E4700" w:rsidRDefault="00602630">
      <w:pPr>
        <w:spacing w:after="48" w:line="259" w:lineRule="auto"/>
        <w:ind w:left="0" w:firstLine="0"/>
      </w:pPr>
      <w:r>
        <w:t xml:space="preserve"> </w:t>
      </w:r>
    </w:p>
    <w:p w14:paraId="4C243FAE" w14:textId="77777777" w:rsidR="002E4700" w:rsidRDefault="00602630">
      <w:pPr>
        <w:spacing w:after="152"/>
        <w:ind w:left="-5" w:right="159"/>
      </w:pPr>
      <w:r>
        <w:t xml:space="preserve">A Merritt object is composed of an arbitrary number of </w:t>
      </w:r>
      <w:r>
        <w:rPr>
          <w:rFonts w:ascii="Gautami" w:eastAsia="Gautami" w:hAnsi="Gautami" w:cs="Gautami"/>
        </w:rPr>
        <w:t>​</w:t>
      </w:r>
      <w:r>
        <w:rPr>
          <w:i/>
        </w:rPr>
        <w:t>versions</w:t>
      </w:r>
      <w:r>
        <w:rPr>
          <w:rFonts w:ascii="Gautami" w:eastAsia="Gautami" w:hAnsi="Gautami" w:cs="Gautami"/>
          <w:sz w:val="23"/>
        </w:rPr>
        <w:t>​</w:t>
      </w:r>
      <w:r>
        <w:t xml:space="preserve">, each representing a discrete state of the object and further composed of an arbitrary number of </w:t>
      </w:r>
      <w:r>
        <w:rPr>
          <w:rFonts w:ascii="Gautami" w:eastAsia="Gautami" w:hAnsi="Gautami" w:cs="Gautami"/>
        </w:rPr>
        <w:t>​</w:t>
      </w:r>
      <w:r>
        <w:rPr>
          <w:i/>
        </w:rPr>
        <w:t>components</w:t>
      </w:r>
      <w:r>
        <w:rPr>
          <w:rFonts w:ascii="Gautami" w:eastAsia="Gautami" w:hAnsi="Gautami" w:cs="Gautami"/>
          <w:sz w:val="23"/>
        </w:rPr>
        <w:t>​</w:t>
      </w:r>
      <w:r>
        <w:t xml:space="preserve"> or </w:t>
      </w:r>
      <w:r>
        <w:rPr>
          <w:rFonts w:ascii="Gautami" w:eastAsia="Gautami" w:hAnsi="Gautami" w:cs="Gautami"/>
        </w:rPr>
        <w:t>​</w:t>
      </w:r>
      <w:r>
        <w:rPr>
          <w:i/>
        </w:rPr>
        <w:t>files</w:t>
      </w:r>
      <w:r>
        <w:rPr>
          <w:rFonts w:ascii="Gautami" w:eastAsia="Gautami" w:hAnsi="Gautami" w:cs="Gautami"/>
          <w:sz w:val="23"/>
        </w:rPr>
        <w:t>​</w:t>
      </w:r>
      <w:r>
        <w:t>, c.f. [</w:t>
      </w:r>
      <w:proofErr w:type="spellStart"/>
      <w:r>
        <w:rPr>
          <w:sz w:val="20"/>
        </w:rPr>
        <w:t>Dflat</w:t>
      </w:r>
      <w:proofErr w:type="spellEnd"/>
      <w:r>
        <w:rPr>
          <w:rFonts w:ascii="Gautami" w:eastAsia="Gautami" w:hAnsi="Gautami" w:cs="Gautami"/>
        </w:rPr>
        <w:t>​</w:t>
      </w:r>
      <w:r>
        <w:rPr>
          <w:rFonts w:ascii="Gautami" w:eastAsia="Gautami" w:hAnsi="Gautami" w:cs="Gautami"/>
        </w:rPr>
        <w:t xml:space="preserve"> </w:t>
      </w:r>
      <w:r>
        <w:rPr>
          <w:rFonts w:ascii="Gautami" w:eastAsia="Gautami" w:hAnsi="Gautami" w:cs="Gautami"/>
          <w:sz w:val="20"/>
        </w:rPr>
        <w:t>​</w:t>
      </w:r>
      <w:r>
        <w:t>].    Merritt defines four special files expressing si</w:t>
      </w:r>
      <w:r>
        <w:t xml:space="preserve">gnificant object properties that MUST be components of every Merritt object: </w:t>
      </w:r>
    </w:p>
    <w:p w14:paraId="25ABE302" w14:textId="77777777" w:rsidR="002E4700" w:rsidRDefault="00602630">
      <w:pPr>
        <w:spacing w:line="380" w:lineRule="auto"/>
        <w:ind w:left="720" w:right="159" w:hanging="360"/>
      </w:pPr>
      <w:r>
        <w:rPr>
          <w:rFonts w:ascii="Arial" w:eastAsia="Arial" w:hAnsi="Arial" w:cs="Arial"/>
        </w:rPr>
        <w:t xml:space="preserve">● </w:t>
      </w:r>
      <w:r>
        <w:t>MOM (Merritt object model) metadata [</w:t>
      </w:r>
      <w:r>
        <w:rPr>
          <w:rFonts w:ascii="Gautami" w:eastAsia="Gautami" w:hAnsi="Gautami" w:cs="Gautami"/>
        </w:rPr>
        <w:t>​</w:t>
      </w:r>
      <w:r>
        <w:rPr>
          <w:sz w:val="20"/>
        </w:rPr>
        <w:t>mrt-mom.txt</w:t>
      </w:r>
      <w:r>
        <w:t>]</w:t>
      </w:r>
      <w:proofErr w:type="gramStart"/>
      <w:r>
        <w:rPr>
          <w:rFonts w:ascii="Gautami" w:eastAsia="Gautami" w:hAnsi="Gautami" w:cs="Gautami"/>
          <w:sz w:val="20"/>
        </w:rPr>
        <w:t>​</w:t>
      </w:r>
      <w:r>
        <w:rPr>
          <w:rFonts w:ascii="Gautami" w:eastAsia="Gautami" w:hAnsi="Gautami" w:cs="Gautami"/>
          <w:sz w:val="20"/>
        </w:rPr>
        <w:t xml:space="preserve"> </w:t>
      </w:r>
      <w:r>
        <w:t>.</w:t>
      </w:r>
      <w:proofErr w:type="gramEnd"/>
      <w:r>
        <w:t xml:space="preserve">  The MOM file component is used to define the fundamental properties of the object, including primary identifier (i.e., ob</w:t>
      </w:r>
      <w:r>
        <w:t>ject ARK identifier, of the form “ark:/</w:t>
      </w:r>
      <w:r>
        <w:rPr>
          <w:rFonts w:ascii="Gautami" w:eastAsia="Gautami" w:hAnsi="Gautami" w:cs="Gautami"/>
          <w:u w:val="single" w:color="000000"/>
        </w:rPr>
        <w:t>​</w:t>
      </w:r>
      <w:r>
        <w:rPr>
          <w:i/>
          <w:u w:val="single" w:color="000000"/>
        </w:rPr>
        <w:t>naan</w:t>
      </w:r>
      <w:r>
        <w:rPr>
          <w:rFonts w:ascii="Gautami" w:eastAsia="Gautami" w:hAnsi="Gautami" w:cs="Gautami"/>
          <w:sz w:val="23"/>
        </w:rPr>
        <w:t>​</w:t>
      </w:r>
      <w:r>
        <w:t>/</w:t>
      </w:r>
      <w:r>
        <w:rPr>
          <w:rFonts w:ascii="Gautami" w:eastAsia="Gautami" w:hAnsi="Gautami" w:cs="Gautami"/>
          <w:u w:val="single" w:color="000000"/>
        </w:rPr>
        <w:t>​</w:t>
      </w:r>
      <w:r>
        <w:rPr>
          <w:i/>
          <w:u w:val="single" w:color="000000"/>
        </w:rPr>
        <w:t>identifier</w:t>
      </w:r>
      <w:r>
        <w:rPr>
          <w:rFonts w:ascii="Gautami" w:eastAsia="Gautami" w:hAnsi="Gautami" w:cs="Gautami"/>
          <w:sz w:val="23"/>
        </w:rPr>
        <w:t>​</w:t>
      </w:r>
      <w:r>
        <w:t xml:space="preserve">), type, role, aggregate (if a class object), and (optional) local identifiers, expressed in ANVL form: </w:t>
      </w:r>
    </w:p>
    <w:p w14:paraId="4E3093AD" w14:textId="77777777" w:rsidR="002E4700" w:rsidRDefault="00602630">
      <w:pPr>
        <w:spacing w:after="43" w:line="259" w:lineRule="auto"/>
        <w:ind w:left="1440" w:firstLine="0"/>
      </w:pPr>
      <w:r>
        <w:rPr>
          <w:sz w:val="20"/>
        </w:rPr>
        <w:t xml:space="preserve"> </w:t>
      </w:r>
    </w:p>
    <w:p w14:paraId="389E266B" w14:textId="77777777" w:rsidR="002E4700" w:rsidRDefault="00602630">
      <w:pPr>
        <w:spacing w:after="0" w:line="331" w:lineRule="auto"/>
        <w:ind w:left="1435" w:right="4177"/>
      </w:pPr>
      <w:proofErr w:type="spellStart"/>
      <w:r>
        <w:rPr>
          <w:rFonts w:ascii="Consolas" w:eastAsia="Consolas" w:hAnsi="Consolas" w:cs="Consolas"/>
          <w:sz w:val="20"/>
        </w:rPr>
        <w:t>primaryIdentifier</w:t>
      </w:r>
      <w:proofErr w:type="spellEnd"/>
      <w:r>
        <w:rPr>
          <w:rFonts w:ascii="Consolas" w:eastAsia="Consolas" w:hAnsi="Consolas" w:cs="Consolas"/>
          <w:sz w:val="20"/>
        </w:rPr>
        <w:t xml:space="preserve">: </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Consolas" w:eastAsia="Consolas" w:hAnsi="Consolas" w:cs="Consolas"/>
          <w:i/>
          <w:sz w:val="20"/>
        </w:rPr>
        <w:t xml:space="preserve"> </w:t>
      </w:r>
      <w:r>
        <w:rPr>
          <w:rFonts w:ascii="Consolas" w:eastAsia="Consolas" w:hAnsi="Consolas" w:cs="Consolas"/>
          <w:sz w:val="20"/>
        </w:rPr>
        <w:t>type: MRT-curatorial | MRT-system role: MRT-class | MRT-content</w:t>
      </w:r>
      <w:r>
        <w:rPr>
          <w:rFonts w:ascii="Consolas" w:eastAsia="Consolas" w:hAnsi="Consolas" w:cs="Consolas"/>
          <w:i/>
          <w:sz w:val="20"/>
        </w:rPr>
        <w:t xml:space="preserve"> </w:t>
      </w:r>
    </w:p>
    <w:p w14:paraId="2634B728" w14:textId="77777777" w:rsidR="002E4700" w:rsidRDefault="00602630">
      <w:pPr>
        <w:spacing w:after="41"/>
        <w:ind w:left="730" w:right="170"/>
      </w:pPr>
      <w:r>
        <w:rPr>
          <w:rFonts w:ascii="Consolas" w:eastAsia="Consolas" w:hAnsi="Consolas" w:cs="Consolas"/>
          <w:sz w:val="20"/>
        </w:rPr>
        <w:t xml:space="preserve">     [ aggregate: MRT-collection | MRT-owner | MRT-service-level-</w:t>
      </w:r>
      <w:proofErr w:type="gramStart"/>
      <w:r>
        <w:rPr>
          <w:rFonts w:ascii="Consolas" w:eastAsia="Consolas" w:hAnsi="Consolas" w:cs="Consolas"/>
          <w:sz w:val="20"/>
        </w:rPr>
        <w:t>agreement ]</w:t>
      </w:r>
      <w:proofErr w:type="gramEnd"/>
      <w:r>
        <w:rPr>
          <w:rFonts w:ascii="Consolas" w:eastAsia="Consolas" w:hAnsi="Consolas" w:cs="Consolas"/>
          <w:sz w:val="20"/>
        </w:rPr>
        <w:t xml:space="preserve">      [ </w:t>
      </w:r>
      <w:proofErr w:type="spellStart"/>
      <w:r>
        <w:rPr>
          <w:rFonts w:ascii="Consolas" w:eastAsia="Consolas" w:hAnsi="Consolas" w:cs="Consolas"/>
          <w:sz w:val="20"/>
        </w:rPr>
        <w:t>localIdentifier</w:t>
      </w:r>
      <w:proofErr w:type="spellEnd"/>
      <w:r>
        <w:rPr>
          <w:rFonts w:ascii="Consolas" w:eastAsia="Consolas" w:hAnsi="Consolas" w:cs="Consolas"/>
          <w:sz w:val="20"/>
        </w:rPr>
        <w:t xml:space="preserve">: </w:t>
      </w:r>
      <w:r>
        <w:rPr>
          <w:rFonts w:ascii="Gautami" w:eastAsia="Gautami" w:hAnsi="Gautami" w:cs="Gautami"/>
          <w:sz w:val="20"/>
        </w:rPr>
        <w:t>​</w:t>
      </w:r>
      <w:r>
        <w:rPr>
          <w:rFonts w:ascii="Consolas" w:eastAsia="Consolas" w:hAnsi="Consolas" w:cs="Consolas"/>
          <w:i/>
          <w:sz w:val="20"/>
        </w:rPr>
        <w:t>local</w:t>
      </w:r>
      <w:r>
        <w:rPr>
          <w:rFonts w:ascii="Gautami" w:eastAsia="Gautami" w:hAnsi="Gautami" w:cs="Gautami"/>
          <w:sz w:val="21"/>
          <w:u w:val="single" w:color="000000"/>
        </w:rPr>
        <w:t>​</w:t>
      </w:r>
      <w:r>
        <w:rPr>
          <w:rFonts w:ascii="Consolas" w:eastAsia="Consolas" w:hAnsi="Consolas" w:cs="Consolas"/>
          <w:i/>
          <w:sz w:val="20"/>
          <w:u w:val="single" w:color="000000"/>
        </w:rPr>
        <w:t>id</w:t>
      </w:r>
      <w:r>
        <w:rPr>
          <w:rFonts w:ascii="Gautami" w:eastAsia="Gautami" w:hAnsi="Gautami" w:cs="Gautami"/>
          <w:sz w:val="21"/>
        </w:rPr>
        <w:t>​</w:t>
      </w:r>
      <w:r>
        <w:rPr>
          <w:rFonts w:ascii="Consolas" w:eastAsia="Consolas" w:hAnsi="Consolas" w:cs="Consolas"/>
          <w:sz w:val="20"/>
        </w:rPr>
        <w:t xml:space="preserve">[; </w:t>
      </w:r>
      <w:r>
        <w:rPr>
          <w:rFonts w:ascii="Gautami" w:eastAsia="Gautami" w:hAnsi="Gautami" w:cs="Gautami"/>
          <w:sz w:val="20"/>
        </w:rPr>
        <w:t>​</w:t>
      </w:r>
      <w:r>
        <w:rPr>
          <w:rFonts w:ascii="Consolas" w:eastAsia="Consolas" w:hAnsi="Consolas" w:cs="Consolas"/>
          <w:i/>
          <w:sz w:val="20"/>
        </w:rPr>
        <w:t>local</w:t>
      </w:r>
      <w:r>
        <w:rPr>
          <w:rFonts w:ascii="Gautami" w:eastAsia="Gautami" w:hAnsi="Gautami" w:cs="Gautami"/>
          <w:sz w:val="21"/>
          <w:u w:val="single" w:color="000000"/>
        </w:rPr>
        <w:t>​</w:t>
      </w:r>
      <w:r>
        <w:rPr>
          <w:rFonts w:ascii="Consolas" w:eastAsia="Consolas" w:hAnsi="Consolas" w:cs="Consolas"/>
          <w:i/>
          <w:sz w:val="20"/>
          <w:u w:val="single" w:color="000000"/>
        </w:rPr>
        <w:t>id</w:t>
      </w:r>
      <w:r>
        <w:rPr>
          <w:rFonts w:ascii="Gautami" w:eastAsia="Gautami" w:hAnsi="Gautami" w:cs="Gautami"/>
          <w:sz w:val="21"/>
        </w:rPr>
        <w:t>​</w:t>
      </w:r>
      <w:r>
        <w:rPr>
          <w:rFonts w:ascii="Consolas" w:eastAsia="Consolas" w:hAnsi="Consolas" w:cs="Consolas"/>
          <w:sz w:val="20"/>
        </w:rPr>
        <w:t xml:space="preserve">[; ...]] ...  </w:t>
      </w:r>
    </w:p>
    <w:p w14:paraId="4F633CAB" w14:textId="77777777" w:rsidR="002E4700" w:rsidRDefault="00602630">
      <w:pPr>
        <w:spacing w:after="0" w:line="259" w:lineRule="auto"/>
        <w:ind w:left="1440" w:firstLine="0"/>
      </w:pPr>
      <w:r>
        <w:t xml:space="preserve"> </w:t>
      </w:r>
    </w:p>
    <w:p w14:paraId="2D1B3C5F" w14:textId="77777777" w:rsidR="002E4700" w:rsidRDefault="00602630">
      <w:pPr>
        <w:spacing w:after="121" w:line="269" w:lineRule="auto"/>
        <w:ind w:left="2155" w:right="170" w:hanging="730"/>
      </w:pPr>
      <w:r>
        <w:rPr>
          <w:sz w:val="20"/>
        </w:rPr>
        <w:t>N</w:t>
      </w:r>
      <w:r>
        <w:rPr>
          <w:sz w:val="14"/>
        </w:rPr>
        <w:t>OTE</w:t>
      </w:r>
      <w:r>
        <w:rPr>
          <w:sz w:val="14"/>
        </w:rPr>
        <w:tab/>
      </w:r>
      <w:r>
        <w:rPr>
          <w:sz w:val="20"/>
        </w:rPr>
        <w:t xml:space="preserve">Brackets [ </w:t>
      </w:r>
      <w:proofErr w:type="gramStart"/>
      <w:r>
        <w:rPr>
          <w:sz w:val="20"/>
        </w:rPr>
        <w:t>and ]</w:t>
      </w:r>
      <w:proofErr w:type="gramEnd"/>
      <w:r>
        <w:rPr>
          <w:sz w:val="20"/>
        </w:rPr>
        <w:t xml:space="preserve"> enclose optional elements; a</w:t>
      </w:r>
      <w:r>
        <w:rPr>
          <w:sz w:val="20"/>
        </w:rPr>
        <w:t xml:space="preserve"> vertical bar | separates alternative choices; an ellipsis ... indicates 0 or more repetitions of the previous element; and </w:t>
      </w:r>
      <w:r>
        <w:rPr>
          <w:i/>
          <w:sz w:val="20"/>
          <w:u w:val="single" w:color="000000"/>
        </w:rPr>
        <w:t>underlined italics</w:t>
      </w:r>
      <w:r>
        <w:rPr>
          <w:rFonts w:ascii="Gautami" w:eastAsia="Gautami" w:hAnsi="Gautami" w:cs="Gautami"/>
          <w:sz w:val="21"/>
        </w:rPr>
        <w:t>​</w:t>
      </w:r>
      <w:r>
        <w:rPr>
          <w:sz w:val="20"/>
        </w:rPr>
        <w:t xml:space="preserve"> indicate a variable value. </w:t>
      </w:r>
    </w:p>
    <w:p w14:paraId="08E7D099" w14:textId="77777777" w:rsidR="002E4700" w:rsidRDefault="00602630">
      <w:pPr>
        <w:spacing w:after="27" w:line="269" w:lineRule="auto"/>
        <w:ind w:left="2155" w:right="170" w:hanging="730"/>
      </w:pPr>
      <w:r>
        <w:rPr>
          <w:sz w:val="20"/>
        </w:rPr>
        <w:t>N</w:t>
      </w:r>
      <w:r>
        <w:rPr>
          <w:sz w:val="14"/>
        </w:rPr>
        <w:t>OTE</w:t>
      </w:r>
      <w:r>
        <w:rPr>
          <w:sz w:val="14"/>
        </w:rPr>
        <w:tab/>
      </w:r>
      <w:r>
        <w:rPr>
          <w:sz w:val="20"/>
        </w:rPr>
        <w:t>Any semicolons embedded within a local identifier MUST be represented using the standard ERC escape notation “%</w:t>
      </w:r>
      <w:proofErr w:type="spellStart"/>
      <w:r>
        <w:rPr>
          <w:sz w:val="20"/>
        </w:rPr>
        <w:t>sc</w:t>
      </w:r>
      <w:proofErr w:type="spellEnd"/>
      <w:r>
        <w:rPr>
          <w:sz w:val="20"/>
        </w:rPr>
        <w:t xml:space="preserve">”. </w:t>
      </w:r>
    </w:p>
    <w:p w14:paraId="403A2705" w14:textId="77777777" w:rsidR="002E4700" w:rsidRDefault="00602630">
      <w:pPr>
        <w:spacing w:after="50" w:line="259" w:lineRule="auto"/>
        <w:ind w:left="1440" w:firstLine="0"/>
      </w:pPr>
      <w:r>
        <w:t xml:space="preserve"> </w:t>
      </w:r>
    </w:p>
    <w:p w14:paraId="11F7AF74" w14:textId="77777777" w:rsidR="002E4700" w:rsidRDefault="00602630">
      <w:pPr>
        <w:numPr>
          <w:ilvl w:val="0"/>
          <w:numId w:val="5"/>
        </w:numPr>
        <w:ind w:right="159" w:hanging="360"/>
      </w:pPr>
      <w:r>
        <w:t>Ownership class [</w:t>
      </w:r>
      <w:r>
        <w:rPr>
          <w:rFonts w:ascii="Gautami" w:eastAsia="Gautami" w:hAnsi="Gautami" w:cs="Gautami"/>
        </w:rPr>
        <w:t>​</w:t>
      </w:r>
      <w:r>
        <w:rPr>
          <w:sz w:val="20"/>
        </w:rPr>
        <w:t>mrt-owner.txt</w:t>
      </w:r>
      <w:r>
        <w:rPr>
          <w:rFonts w:ascii="Gautami" w:eastAsia="Gautami" w:hAnsi="Gautami" w:cs="Gautami"/>
          <w:sz w:val="20"/>
        </w:rPr>
        <w:t>​</w:t>
      </w:r>
      <w:r>
        <w:t>].  The owner file component is used to define the object’s owner, that is, the individual or corporate a</w:t>
      </w:r>
      <w:r>
        <w:t>gent accepting final responsibility for the object, including all financial obligations arising from the object’s management in Merritt.  The owner is represented in the “</w:t>
      </w:r>
      <w:r>
        <w:rPr>
          <w:rFonts w:ascii="Gautami" w:eastAsia="Gautami" w:hAnsi="Gautami" w:cs="Gautami"/>
        </w:rPr>
        <w:t>​</w:t>
      </w:r>
      <w:r>
        <w:rPr>
          <w:sz w:val="20"/>
        </w:rPr>
        <w:t>mrt-owner.txt</w:t>
      </w:r>
      <w:r>
        <w:rPr>
          <w:rFonts w:ascii="Gautami" w:eastAsia="Gautami" w:hAnsi="Gautami" w:cs="Gautami"/>
          <w:sz w:val="20"/>
        </w:rPr>
        <w:t>​</w:t>
      </w:r>
      <w:r>
        <w:t xml:space="preserve">” file by the primary ARK identifier of the owner class object, which </w:t>
      </w:r>
      <w:r>
        <w:t>MUST be of type “</w:t>
      </w:r>
      <w:r>
        <w:rPr>
          <w:rFonts w:ascii="Gautami" w:eastAsia="Gautami" w:hAnsi="Gautami" w:cs="Gautami"/>
        </w:rPr>
        <w:t>​</w:t>
      </w:r>
      <w:r>
        <w:rPr>
          <w:sz w:val="20"/>
        </w:rPr>
        <w:t>MRT-system</w:t>
      </w:r>
      <w:r>
        <w:rPr>
          <w:rFonts w:ascii="Gautami" w:eastAsia="Gautami" w:hAnsi="Gautami" w:cs="Gautami"/>
          <w:sz w:val="20"/>
        </w:rPr>
        <w:t>​</w:t>
      </w:r>
      <w:r>
        <w:t>”, role “</w:t>
      </w:r>
      <w:r>
        <w:rPr>
          <w:rFonts w:ascii="Gautami" w:eastAsia="Gautami" w:hAnsi="Gautami" w:cs="Gautami"/>
        </w:rPr>
        <w:t>​</w:t>
      </w:r>
      <w:r>
        <w:rPr>
          <w:sz w:val="20"/>
        </w:rPr>
        <w:t>MRT-class</w:t>
      </w:r>
      <w:r>
        <w:rPr>
          <w:rFonts w:ascii="Gautami" w:eastAsia="Gautami" w:hAnsi="Gautami" w:cs="Gautami"/>
          <w:sz w:val="20"/>
        </w:rPr>
        <w:t>​</w:t>
      </w:r>
      <w:r>
        <w:t>”, and kind “</w:t>
      </w:r>
      <w:r>
        <w:rPr>
          <w:sz w:val="20"/>
        </w:rPr>
        <w:t>MRT-owner</w:t>
      </w:r>
      <w:r>
        <w:rPr>
          <w:rFonts w:ascii="Gautami" w:eastAsia="Gautami" w:hAnsi="Gautami" w:cs="Gautami"/>
        </w:rPr>
        <w:t>​</w:t>
      </w:r>
      <w:r>
        <w:rPr>
          <w:rFonts w:ascii="Gautami" w:eastAsia="Gautami" w:hAnsi="Gautami" w:cs="Gautami"/>
        </w:rPr>
        <w:tab/>
      </w:r>
      <w:r>
        <w:rPr>
          <w:rFonts w:ascii="Gautami" w:eastAsia="Gautami" w:hAnsi="Gautami" w:cs="Gautami"/>
          <w:sz w:val="20"/>
        </w:rPr>
        <w:t>​</w:t>
      </w:r>
      <w:r>
        <w:t xml:space="preserve">”: </w:t>
      </w:r>
    </w:p>
    <w:p w14:paraId="6612B74D" w14:textId="77777777" w:rsidR="002E4700" w:rsidRDefault="00602630">
      <w:pPr>
        <w:spacing w:after="19"/>
        <w:ind w:left="1440" w:right="7035" w:hanging="1440"/>
      </w:pPr>
      <w:r>
        <w:t xml:space="preserve"> </w:t>
      </w:r>
      <w:proofErr w:type="spellStart"/>
      <w:r>
        <w:rPr>
          <w:rFonts w:ascii="Consolas" w:eastAsia="Consolas" w:hAnsi="Consolas" w:cs="Consolas"/>
          <w:i/>
          <w:sz w:val="20"/>
          <w:u w:val="single" w:color="000000"/>
        </w:rPr>
        <w:t>ownerid</w:t>
      </w:r>
      <w:proofErr w:type="spellEnd"/>
      <w:r>
        <w:rPr>
          <w:rFonts w:ascii="Consolas" w:eastAsia="Consolas" w:hAnsi="Consolas" w:cs="Consolas"/>
          <w:i/>
          <w:sz w:val="20"/>
        </w:rPr>
        <w:t xml:space="preserve"> </w:t>
      </w:r>
    </w:p>
    <w:p w14:paraId="770EEDB8" w14:textId="77777777" w:rsidR="002E4700" w:rsidRDefault="00602630">
      <w:pPr>
        <w:spacing w:after="51" w:line="259" w:lineRule="auto"/>
        <w:ind w:left="0" w:firstLine="0"/>
      </w:pPr>
      <w:r>
        <w:t xml:space="preserve"> </w:t>
      </w:r>
    </w:p>
    <w:p w14:paraId="12C2A980" w14:textId="77777777" w:rsidR="002E4700" w:rsidRDefault="00602630">
      <w:pPr>
        <w:numPr>
          <w:ilvl w:val="0"/>
          <w:numId w:val="5"/>
        </w:numPr>
        <w:spacing w:after="28"/>
        <w:ind w:right="159" w:hanging="360"/>
      </w:pPr>
      <w:r>
        <w:t>Membership classes [</w:t>
      </w:r>
      <w:r>
        <w:rPr>
          <w:rFonts w:ascii="Gautami" w:eastAsia="Gautami" w:hAnsi="Gautami" w:cs="Gautami"/>
        </w:rPr>
        <w:t>​</w:t>
      </w:r>
      <w:r>
        <w:rPr>
          <w:sz w:val="20"/>
        </w:rPr>
        <w:t>mrt-membership.txt</w:t>
      </w:r>
      <w:r>
        <w:rPr>
          <w:rFonts w:ascii="Gautami" w:eastAsia="Gautami" w:hAnsi="Gautami" w:cs="Gautami"/>
          <w:sz w:val="20"/>
        </w:rPr>
        <w:t>​</w:t>
      </w:r>
      <w:r>
        <w:t xml:space="preserve">].  The membership file component is used to define </w:t>
      </w:r>
      <w:r>
        <w:t>the set of one or more curatorially-defined collections of which the object is a member. These collections are represented in the “</w:t>
      </w:r>
      <w:r>
        <w:rPr>
          <w:rFonts w:ascii="Gautami" w:eastAsia="Gautami" w:hAnsi="Gautami" w:cs="Gautami"/>
        </w:rPr>
        <w:t>​</w:t>
      </w:r>
      <w:r>
        <w:rPr>
          <w:sz w:val="20"/>
        </w:rPr>
        <w:t>mrt-membership.txt</w:t>
      </w:r>
      <w:r>
        <w:rPr>
          <w:rFonts w:ascii="Gautami" w:eastAsia="Gautami" w:hAnsi="Gautami" w:cs="Gautami"/>
          <w:sz w:val="20"/>
        </w:rPr>
        <w:t>​</w:t>
      </w:r>
      <w:r>
        <w:t>” file by the primary ARK identifiers of the collection class objects, which MUST be of role “</w:t>
      </w:r>
      <w:r>
        <w:rPr>
          <w:rFonts w:ascii="Gautami" w:eastAsia="Gautami" w:hAnsi="Gautami" w:cs="Gautami"/>
        </w:rPr>
        <w:t>​</w:t>
      </w:r>
      <w:r>
        <w:rPr>
          <w:sz w:val="20"/>
        </w:rPr>
        <w:t>MRT-class</w:t>
      </w:r>
      <w:r>
        <w:rPr>
          <w:rFonts w:ascii="Gautami" w:eastAsia="Gautami" w:hAnsi="Gautami" w:cs="Gautami"/>
          <w:sz w:val="20"/>
        </w:rPr>
        <w:t>​</w:t>
      </w:r>
      <w:r>
        <w:t xml:space="preserve">” and kind </w:t>
      </w:r>
    </w:p>
    <w:p w14:paraId="50ED5E81" w14:textId="77777777" w:rsidR="002E4700" w:rsidRDefault="00602630">
      <w:pPr>
        <w:spacing w:after="27" w:line="269" w:lineRule="auto"/>
        <w:ind w:left="720" w:right="170" w:firstLine="0"/>
      </w:pPr>
      <w:r>
        <w:t>“</w:t>
      </w:r>
      <w:r>
        <w:rPr>
          <w:rFonts w:ascii="Gautami" w:eastAsia="Gautami" w:hAnsi="Gautami" w:cs="Gautami"/>
        </w:rPr>
        <w:t>​</w:t>
      </w:r>
      <w:r>
        <w:rPr>
          <w:sz w:val="20"/>
        </w:rPr>
        <w:t>MRT-collection</w:t>
      </w:r>
      <w:r>
        <w:rPr>
          <w:rFonts w:ascii="Gautami" w:eastAsia="Gautami" w:hAnsi="Gautami" w:cs="Gautami"/>
          <w:sz w:val="20"/>
        </w:rPr>
        <w:t>​</w:t>
      </w:r>
      <w:r>
        <w:t xml:space="preserve">”: </w:t>
      </w:r>
    </w:p>
    <w:p w14:paraId="3D4F4DE2" w14:textId="77777777" w:rsidR="002E4700" w:rsidRDefault="00602630">
      <w:pPr>
        <w:spacing w:after="0" w:line="259" w:lineRule="auto"/>
        <w:ind w:left="720" w:firstLine="0"/>
      </w:pPr>
      <w:r>
        <w:t xml:space="preserve"> </w:t>
      </w:r>
    </w:p>
    <w:p w14:paraId="266BBAD5" w14:textId="77777777" w:rsidR="002E4700" w:rsidRDefault="00602630">
      <w:pPr>
        <w:spacing w:after="19"/>
        <w:ind w:left="1435" w:right="6046"/>
      </w:pPr>
      <w:proofErr w:type="spellStart"/>
      <w:r>
        <w:rPr>
          <w:rFonts w:ascii="Consolas" w:eastAsia="Consolas" w:hAnsi="Consolas" w:cs="Consolas"/>
          <w:i/>
          <w:sz w:val="20"/>
          <w:u w:val="single" w:color="000000"/>
        </w:rPr>
        <w:t>collectionid</w:t>
      </w:r>
      <w:proofErr w:type="spellEnd"/>
      <w:r>
        <w:rPr>
          <w:rFonts w:ascii="Consolas" w:eastAsia="Consolas" w:hAnsi="Consolas" w:cs="Consolas"/>
          <w:sz w:val="20"/>
        </w:rPr>
        <w:t xml:space="preserve"> ... </w:t>
      </w:r>
    </w:p>
    <w:p w14:paraId="0DEB4E28" w14:textId="77777777" w:rsidR="002E4700" w:rsidRDefault="00602630">
      <w:pPr>
        <w:spacing w:after="51" w:line="259" w:lineRule="auto"/>
        <w:ind w:left="720" w:firstLine="0"/>
      </w:pPr>
      <w:r>
        <w:t xml:space="preserve"> </w:t>
      </w:r>
    </w:p>
    <w:p w14:paraId="172200AB" w14:textId="77777777" w:rsidR="002E4700" w:rsidRDefault="00602630">
      <w:pPr>
        <w:numPr>
          <w:ilvl w:val="0"/>
          <w:numId w:val="5"/>
        </w:numPr>
        <w:ind w:right="159" w:hanging="360"/>
      </w:pPr>
      <w:commentRangeStart w:id="0"/>
      <w:r>
        <w:lastRenderedPageBreak/>
        <w:t>ORE resource map [</w:t>
      </w:r>
      <w:r>
        <w:rPr>
          <w:rFonts w:ascii="Gautami" w:eastAsia="Gautami" w:hAnsi="Gautami" w:cs="Gautami"/>
        </w:rPr>
        <w:t>​</w:t>
      </w:r>
      <w:proofErr w:type="spellStart"/>
      <w:r>
        <w:rPr>
          <w:sz w:val="20"/>
        </w:rPr>
        <w:t>mrt</w:t>
      </w:r>
      <w:proofErr w:type="spellEnd"/>
      <w:r>
        <w:rPr>
          <w:sz w:val="20"/>
        </w:rPr>
        <w:t>-object-</w:t>
      </w:r>
      <w:proofErr w:type="spellStart"/>
      <w:r>
        <w:rPr>
          <w:sz w:val="20"/>
        </w:rPr>
        <w:t>map.ttl</w:t>
      </w:r>
      <w:proofErr w:type="spellEnd"/>
      <w:r>
        <w:rPr>
          <w:rFonts w:ascii="Gautami" w:eastAsia="Gautami" w:hAnsi="Gautami" w:cs="Gautami"/>
          <w:sz w:val="20"/>
        </w:rPr>
        <w:t>​</w:t>
      </w:r>
      <w:r>
        <w:t xml:space="preserve">].  The resource map file component is used to define the object as an </w:t>
      </w:r>
      <w:r>
        <w:rPr>
          <w:rFonts w:ascii="Gautami" w:eastAsia="Gautami" w:hAnsi="Gautami" w:cs="Gautami"/>
        </w:rPr>
        <w:t>​</w:t>
      </w:r>
      <w:r>
        <w:rPr>
          <w:i/>
        </w:rPr>
        <w:t>aggregate</w:t>
      </w:r>
      <w:r>
        <w:rPr>
          <w:rFonts w:ascii="Gautami" w:eastAsia="Gautami" w:hAnsi="Gautami" w:cs="Gautami"/>
          <w:sz w:val="23"/>
        </w:rPr>
        <w:t>​</w:t>
      </w:r>
      <w:r>
        <w:t xml:space="preserve"> of </w:t>
      </w:r>
      <w:r>
        <w:rPr>
          <w:rFonts w:ascii="Gautami" w:eastAsia="Gautami" w:hAnsi="Gautami" w:cs="Gautami"/>
        </w:rPr>
        <w:t>​</w:t>
      </w:r>
      <w:r>
        <w:rPr>
          <w:i/>
        </w:rPr>
        <w:t>resources</w:t>
      </w:r>
      <w:r>
        <w:rPr>
          <w:rFonts w:ascii="Gautami" w:eastAsia="Gautami" w:hAnsi="Gautami" w:cs="Gautami"/>
          <w:sz w:val="23"/>
        </w:rPr>
        <w:t>​</w:t>
      </w:r>
      <w:r>
        <w:t xml:space="preserve"> (i.e., files) in terms of RDF triples [</w:t>
      </w:r>
      <w:r>
        <w:rPr>
          <w:rFonts w:ascii="Gautami" w:eastAsia="Gautami" w:hAnsi="Gautami" w:cs="Gautami"/>
        </w:rPr>
        <w:t>​</w:t>
      </w:r>
      <w:r>
        <w:rPr>
          <w:sz w:val="20"/>
        </w:rPr>
        <w:t>ORE, RDF</w:t>
      </w:r>
      <w:r>
        <w:rPr>
          <w:rFonts w:ascii="Gautami" w:eastAsia="Gautami" w:hAnsi="Gautami" w:cs="Gautami"/>
          <w:sz w:val="20"/>
        </w:rPr>
        <w:t>​</w:t>
      </w:r>
      <w:r>
        <w:t xml:space="preserve">].  For file components that are </w:t>
      </w:r>
      <w:r>
        <w:rPr>
          <w:rFonts w:ascii="Gautami" w:eastAsia="Gautami" w:hAnsi="Gautami" w:cs="Gautami"/>
        </w:rPr>
        <w:t>​</w:t>
      </w:r>
      <w:r>
        <w:rPr>
          <w:i/>
        </w:rPr>
        <w:t>metadata</w:t>
      </w:r>
      <w:r>
        <w:rPr>
          <w:rFonts w:ascii="Gautami" w:eastAsia="Gautami" w:hAnsi="Gautami" w:cs="Gautami"/>
          <w:sz w:val="23"/>
        </w:rPr>
        <w:t>​</w:t>
      </w:r>
      <w:r>
        <w:t>, as opposed to primary content, the resource map also defines the metadata schema (see Table 4) and serialization syntax.  The resource map is expressed in Turtle</w:t>
      </w:r>
      <w:r>
        <w:t xml:space="preserve"> form [</w:t>
      </w:r>
      <w:r>
        <w:rPr>
          <w:rFonts w:ascii="Gautami" w:eastAsia="Gautami" w:hAnsi="Gautami" w:cs="Gautami"/>
        </w:rPr>
        <w:t>​</w:t>
      </w:r>
      <w:r>
        <w:rPr>
          <w:sz w:val="20"/>
        </w:rPr>
        <w:t>Turtle</w:t>
      </w:r>
      <w:r>
        <w:rPr>
          <w:rFonts w:ascii="Gautami" w:eastAsia="Gautami" w:hAnsi="Gautami" w:cs="Gautami"/>
          <w:sz w:val="20"/>
        </w:rPr>
        <w:t>​</w:t>
      </w:r>
      <w:r>
        <w:t xml:space="preserve">]: </w:t>
      </w:r>
      <w:commentRangeEnd w:id="0"/>
      <w:r w:rsidR="005D65A2">
        <w:rPr>
          <w:rStyle w:val="CommentReference"/>
        </w:rPr>
        <w:commentReference w:id="0"/>
      </w:r>
    </w:p>
    <w:p w14:paraId="0E805313" w14:textId="77777777" w:rsidR="002E4700" w:rsidRDefault="00602630">
      <w:pPr>
        <w:spacing w:after="0" w:line="259" w:lineRule="auto"/>
        <w:ind w:left="720" w:firstLine="0"/>
      </w:pPr>
      <w:r>
        <w:t xml:space="preserve"> </w:t>
      </w:r>
    </w:p>
    <w:p w14:paraId="6BFFC728" w14:textId="77777777" w:rsidR="002E4700" w:rsidRDefault="00602630">
      <w:pPr>
        <w:spacing w:after="6"/>
        <w:ind w:left="1435" w:right="1319"/>
      </w:pPr>
      <w:r>
        <w:rPr>
          <w:rFonts w:ascii="Consolas" w:eastAsia="Consolas" w:hAnsi="Consolas" w:cs="Consolas"/>
          <w:sz w:val="20"/>
        </w:rPr>
        <w:t xml:space="preserve">@prefix </w:t>
      </w:r>
      <w:proofErr w:type="spellStart"/>
      <w:r>
        <w:rPr>
          <w:rFonts w:ascii="Consolas" w:eastAsia="Consolas" w:hAnsi="Consolas" w:cs="Consolas"/>
          <w:sz w:val="20"/>
        </w:rPr>
        <w:t>msc</w:t>
      </w:r>
      <w:proofErr w:type="spellEnd"/>
      <w:r>
        <w:rPr>
          <w:rFonts w:ascii="Consolas" w:eastAsia="Consolas" w:hAnsi="Consolas" w:cs="Consolas"/>
          <w:sz w:val="20"/>
        </w:rPr>
        <w:t>: &lt;http://uc3.cdlib.org/ontology/schema#</w:t>
      </w:r>
      <w:proofErr w:type="gramStart"/>
      <w:r>
        <w:rPr>
          <w:rFonts w:ascii="Consolas" w:eastAsia="Consolas" w:hAnsi="Consolas" w:cs="Consolas"/>
          <w:sz w:val="20"/>
        </w:rPr>
        <w:t>&gt; .</w:t>
      </w:r>
      <w:proofErr w:type="gramEnd"/>
      <w:r>
        <w:rPr>
          <w:rFonts w:ascii="Consolas" w:eastAsia="Consolas" w:hAnsi="Consolas" w:cs="Consolas"/>
          <w:sz w:val="20"/>
        </w:rPr>
        <w:t xml:space="preserve"> @prefix </w:t>
      </w:r>
      <w:proofErr w:type="spellStart"/>
      <w:r>
        <w:rPr>
          <w:rFonts w:ascii="Consolas" w:eastAsia="Consolas" w:hAnsi="Consolas" w:cs="Consolas"/>
          <w:sz w:val="20"/>
        </w:rPr>
        <w:t>mrt</w:t>
      </w:r>
      <w:proofErr w:type="spellEnd"/>
      <w:r>
        <w:rPr>
          <w:rFonts w:ascii="Consolas" w:eastAsia="Consolas" w:hAnsi="Consolas" w:cs="Consolas"/>
          <w:sz w:val="20"/>
        </w:rPr>
        <w:t>: &lt;http://uc3.cdlib.org/ontology/mom#</w:t>
      </w:r>
      <w:proofErr w:type="gramStart"/>
      <w:r>
        <w:rPr>
          <w:rFonts w:ascii="Consolas" w:eastAsia="Consolas" w:hAnsi="Consolas" w:cs="Consolas"/>
          <w:sz w:val="20"/>
        </w:rPr>
        <w:t>&gt; .</w:t>
      </w:r>
      <w:proofErr w:type="gramEnd"/>
      <w:r>
        <w:rPr>
          <w:rFonts w:ascii="Consolas" w:eastAsia="Consolas" w:hAnsi="Consolas" w:cs="Consolas"/>
          <w:sz w:val="20"/>
        </w:rPr>
        <w:t xml:space="preserve"> @prefix ore: &lt;http://www.openarchives.org/ore/terms/</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4E883FC4" w14:textId="77777777" w:rsidR="002E4700" w:rsidRDefault="00602630">
      <w:pPr>
        <w:spacing w:after="41"/>
        <w:ind w:left="1435" w:right="1649"/>
      </w:pPr>
      <w:r>
        <w:rPr>
          <w:rFonts w:ascii="Consolas" w:eastAsia="Consolas" w:hAnsi="Consolas" w:cs="Consolas"/>
          <w:sz w:val="20"/>
        </w:rPr>
        <w:t>@prefix n2t: &lt;http://n2t.net/</w:t>
      </w:r>
      <w:proofErr w:type="gramStart"/>
      <w:r>
        <w:rPr>
          <w:rFonts w:ascii="Consolas" w:eastAsia="Consolas" w:hAnsi="Consolas" w:cs="Consolas"/>
          <w:sz w:val="20"/>
        </w:rPr>
        <w:t>&gt; .</w:t>
      </w:r>
      <w:proofErr w:type="gramEnd"/>
      <w:r>
        <w:rPr>
          <w:rFonts w:ascii="Consolas" w:eastAsia="Consolas" w:hAnsi="Consolas" w:cs="Consolas"/>
          <w:sz w:val="20"/>
        </w:rPr>
        <w:t xml:space="preserve"> n2t:</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 xml:space="preserve">                        </w:t>
      </w:r>
      <w:r>
        <w:rPr>
          <w:rFonts w:ascii="Consolas" w:eastAsia="Consolas" w:hAnsi="Consolas" w:cs="Consolas"/>
          <w:sz w:val="20"/>
        </w:rPr>
        <w:t xml:space="preserve"># This object is ...   </w:t>
      </w:r>
      <w:proofErr w:type="spellStart"/>
      <w:proofErr w:type="gramStart"/>
      <w:r>
        <w:rPr>
          <w:rFonts w:ascii="Consolas" w:eastAsia="Consolas" w:hAnsi="Consolas" w:cs="Consolas"/>
          <w:sz w:val="20"/>
        </w:rPr>
        <w:t>ore:aggregates</w:t>
      </w:r>
      <w:proofErr w:type="spellEnd"/>
      <w:proofErr w:type="gramEnd"/>
      <w:r>
        <w:rPr>
          <w:rFonts w:ascii="Consolas" w:eastAsia="Consolas" w:hAnsi="Consolas" w:cs="Consolas"/>
          <w:sz w:val="20"/>
        </w:rPr>
        <w:t xml:space="preserve">                    # ... an aggregate of ... </w:t>
      </w:r>
    </w:p>
    <w:p w14:paraId="5C033451" w14:textId="77777777" w:rsidR="002E4700" w:rsidRDefault="00602630">
      <w:pPr>
        <w:ind w:left="1450" w:right="159"/>
      </w:pPr>
      <w:r>
        <w:rPr>
          <w:rFonts w:ascii="Consolas" w:eastAsia="Consolas" w:hAnsi="Consolas" w:cs="Consolas"/>
          <w:sz w:val="20"/>
        </w:rPr>
        <w:t xml:space="preserve">  [ </w:t>
      </w:r>
      <w:r>
        <w:rPr>
          <w:rFonts w:ascii="Gautami" w:eastAsia="Gautami" w:hAnsi="Gautami" w:cs="Gautami"/>
          <w:sz w:val="20"/>
          <w:u w:val="single" w:color="0000FF"/>
        </w:rPr>
        <w:t>​</w:t>
      </w:r>
      <w:r>
        <w:rPr>
          <w:rFonts w:ascii="Consolas" w:eastAsia="Consolas" w:hAnsi="Consolas" w:cs="Consolas"/>
          <w:color w:val="0000FF"/>
          <w:sz w:val="20"/>
          <w:u w:val="single" w:color="0000FF"/>
        </w:rPr>
        <w:t>&lt;</w:t>
      </w:r>
      <w:r>
        <w:rPr>
          <w:rFonts w:ascii="Gautami" w:eastAsia="Gautami" w:hAnsi="Gautami" w:cs="Gautami"/>
          <w:color w:val="0000FF"/>
          <w:sz w:val="20"/>
          <w:u w:val="single" w:color="0000FF"/>
        </w:rPr>
        <w:t>​</w:t>
      </w:r>
      <w:r>
        <w:t>http://merritt.cdlib.org/d/objectid/0/mrt-datacite.xml</w:t>
      </w:r>
      <w:r>
        <w:rPr>
          <w:rFonts w:ascii="Consolas" w:eastAsia="Consolas" w:hAnsi="Consolas" w:cs="Consolas"/>
          <w:sz w:val="20"/>
        </w:rPr>
        <w:t>&gt;</w:t>
      </w:r>
      <w:proofErr w:type="gramStart"/>
      <w:r>
        <w:rPr>
          <w:rFonts w:ascii="Gautami" w:eastAsia="Gautami" w:hAnsi="Gautami" w:cs="Gautami"/>
        </w:rPr>
        <w:t>​</w:t>
      </w:r>
      <w:r>
        <w:rPr>
          <w:rFonts w:ascii="Consolas" w:eastAsia="Consolas" w:hAnsi="Consolas" w:cs="Consolas"/>
          <w:sz w:val="20"/>
        </w:rPr>
        <w:t xml:space="preserve"> ,</w:t>
      </w:r>
      <w:proofErr w:type="gramEnd"/>
      <w:r>
        <w:rPr>
          <w:rFonts w:ascii="Consolas" w:eastAsia="Consolas" w:hAnsi="Consolas" w:cs="Consolas"/>
          <w:sz w:val="20"/>
        </w:rPr>
        <w:t xml:space="preserve"> ]  </w:t>
      </w:r>
    </w:p>
    <w:p w14:paraId="01FAF9C5" w14:textId="77777777" w:rsidR="002E4700" w:rsidRDefault="00602630">
      <w:pPr>
        <w:spacing w:after="0"/>
        <w:ind w:left="1435" w:right="110"/>
      </w:pPr>
      <w:r>
        <w:rPr>
          <w:rFonts w:ascii="Consolas" w:eastAsia="Consolas" w:hAnsi="Consolas" w:cs="Consolas"/>
          <w:sz w:val="20"/>
        </w:rPr>
        <w:t xml:space="preserve">  [ </w:t>
      </w:r>
      <w:r>
        <w:rPr>
          <w:rFonts w:ascii="Gautami" w:eastAsia="Gautami" w:hAnsi="Gautami" w:cs="Gautami"/>
          <w:sz w:val="20"/>
          <w:u w:val="single" w:color="0000FF"/>
        </w:rPr>
        <w:t>​</w:t>
      </w:r>
      <w:r>
        <w:rPr>
          <w:rFonts w:ascii="Consolas" w:eastAsia="Consolas" w:hAnsi="Consolas" w:cs="Consolas"/>
          <w:color w:val="0000FF"/>
          <w:sz w:val="20"/>
          <w:u w:val="single" w:color="0000FF"/>
        </w:rPr>
        <w:t>&lt;</w:t>
      </w:r>
      <w:r>
        <w:rPr>
          <w:rFonts w:ascii="Gautami" w:eastAsia="Gautami" w:hAnsi="Gautami" w:cs="Gautami"/>
          <w:color w:val="0000FF"/>
          <w:sz w:val="20"/>
          <w:u w:val="single" w:color="0000FF"/>
        </w:rPr>
        <w:t>​</w:t>
      </w:r>
      <w:r>
        <w:rPr>
          <w:rFonts w:ascii="Consolas" w:eastAsia="Consolas" w:hAnsi="Consolas" w:cs="Consolas"/>
          <w:sz w:val="20"/>
        </w:rPr>
        <w:t>http://merritt.cdlib.org/d/</w:t>
      </w:r>
      <w:r>
        <w:rPr>
          <w:rFonts w:ascii="Gautami" w:eastAsia="Gautami" w:hAnsi="Gautami" w:cs="Gautami"/>
          <w:sz w:val="20"/>
        </w:rPr>
        <w:t>​</w:t>
      </w:r>
      <w:proofErr w:type="spellStart"/>
      <w:r>
        <w:rPr>
          <w:rFonts w:ascii="Consolas" w:eastAsia="Consolas" w:hAnsi="Consolas" w:cs="Consolas"/>
          <w:i/>
          <w:sz w:val="20"/>
        </w:rPr>
        <w:t>objectid</w:t>
      </w:r>
      <w:proofErr w:type="spellEnd"/>
      <w:r>
        <w:rPr>
          <w:rFonts w:ascii="Gautami" w:eastAsia="Gautami" w:hAnsi="Gautami" w:cs="Gautami"/>
          <w:sz w:val="21"/>
        </w:rPr>
        <w:t>​</w:t>
      </w:r>
      <w:r>
        <w:rPr>
          <w:rFonts w:ascii="Consolas" w:eastAsia="Consolas" w:hAnsi="Consolas" w:cs="Consolas"/>
          <w:sz w:val="20"/>
        </w:rPr>
        <w:t>/0/system%2Fmrt-dua.txt</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144CB517" w14:textId="77777777" w:rsidR="002E4700" w:rsidRDefault="00602630">
      <w:pPr>
        <w:spacing w:after="41"/>
        <w:ind w:left="1435" w:right="110"/>
      </w:pPr>
      <w:r>
        <w:rPr>
          <w:rFonts w:ascii="Consolas" w:eastAsia="Consolas" w:hAnsi="Consolas" w:cs="Consolas"/>
          <w:sz w:val="20"/>
        </w:rPr>
        <w:t xml:space="preserve">  [ </w:t>
      </w:r>
    </w:p>
    <w:p w14:paraId="5DCBE183" w14:textId="77777777" w:rsidR="002E4700" w:rsidRDefault="00602630">
      <w:pPr>
        <w:spacing w:after="0" w:line="386" w:lineRule="auto"/>
        <w:ind w:left="1435" w:right="110"/>
      </w:pPr>
      <w:r>
        <w:rPr>
          <w:rFonts w:ascii="Consolas" w:eastAsia="Consolas" w:hAnsi="Consolas" w:cs="Consolas"/>
          <w:color w:val="0000FF"/>
          <w:sz w:val="20"/>
          <w:u w:val="single" w:color="0000FF"/>
        </w:rPr>
        <w:t>&lt;</w:t>
      </w:r>
      <w:r>
        <w:rPr>
          <w:rFonts w:ascii="Gautami" w:eastAsia="Gautami" w:hAnsi="Gautami" w:cs="Gautami"/>
          <w:color w:val="0000FF"/>
          <w:sz w:val="20"/>
          <w:u w:val="single" w:color="0000FF"/>
        </w:rPr>
        <w:t>​</w:t>
      </w:r>
      <w:r>
        <w:rPr>
          <w:rFonts w:ascii="Consolas" w:eastAsia="Consolas" w:hAnsi="Consolas" w:cs="Consolas"/>
          <w:sz w:val="20"/>
        </w:rPr>
        <w:t>http://merritt.cdlib.org/d/</w:t>
      </w:r>
      <w:r>
        <w:rPr>
          <w:rFonts w:ascii="Gautami" w:eastAsia="Gautami" w:hAnsi="Gautami" w:cs="Gautami"/>
          <w:sz w:val="20"/>
        </w:rPr>
        <w:t>​</w:t>
      </w:r>
      <w:r>
        <w:rPr>
          <w:rFonts w:ascii="Consolas" w:eastAsia="Consolas" w:hAnsi="Consolas" w:cs="Consolas"/>
          <w:i/>
          <w:sz w:val="20"/>
        </w:rPr>
        <w:t>objectid</w:t>
      </w:r>
      <w:r>
        <w:rPr>
          <w:rFonts w:ascii="Gautami" w:eastAsia="Gautami" w:hAnsi="Gautami" w:cs="Gautami"/>
          <w:sz w:val="21"/>
        </w:rPr>
        <w:t>​</w:t>
      </w:r>
      <w:r>
        <w:rPr>
          <w:rFonts w:ascii="Consolas" w:eastAsia="Consolas" w:hAnsi="Consolas" w:cs="Consolas"/>
          <w:sz w:val="20"/>
        </w:rPr>
        <w:t>/0/system%2Fmrt-dublin-core.xml</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71974B3C" w14:textId="77777777" w:rsidR="002E4700" w:rsidRDefault="00602630">
      <w:pPr>
        <w:spacing w:after="41"/>
        <w:ind w:left="1435" w:right="110"/>
      </w:pPr>
      <w:r>
        <w:rPr>
          <w:rFonts w:ascii="Consolas" w:eastAsia="Consolas" w:hAnsi="Consolas" w:cs="Consolas"/>
          <w:sz w:val="20"/>
        </w:rPr>
        <w:t xml:space="preserve">  [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/0/system%2Fmrt-erc.txt</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542E252C" w14:textId="77777777" w:rsidR="002E4700" w:rsidRDefault="00602630">
      <w:pPr>
        <w:spacing w:after="0" w:line="386" w:lineRule="auto"/>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/0/system%2Fmrt-ingest.txt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0954E3E0" w14:textId="77777777" w:rsidR="002E4700" w:rsidRDefault="00602630">
      <w:pPr>
        <w:spacing w:after="41"/>
        <w:ind w:left="1435" w:right="110"/>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w:t>
      </w:r>
      <w:r>
        <w:rPr>
          <w:rFonts w:ascii="Consolas" w:eastAsia="Consolas" w:hAnsi="Consolas" w:cs="Consolas"/>
          <w:i/>
          <w:sz w:val="20"/>
          <w:u w:val="single" w:color="000000"/>
        </w:rPr>
        <w:t>id</w:t>
      </w:r>
      <w:r>
        <w:rPr>
          <w:rFonts w:ascii="Gautami" w:eastAsia="Gautami" w:hAnsi="Gautami" w:cs="Gautami"/>
          <w:sz w:val="21"/>
        </w:rPr>
        <w:t>​</w:t>
      </w:r>
      <w:r>
        <w:rPr>
          <w:rFonts w:ascii="Consolas" w:eastAsia="Consolas" w:hAnsi="Consolas" w:cs="Consolas"/>
          <w:sz w:val="20"/>
        </w:rPr>
        <w:t>/0/system%2Fmrt-membership.txt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18B6C884" w14:textId="77777777" w:rsidR="002E4700" w:rsidRDefault="00602630">
      <w:pPr>
        <w:spacing w:after="41"/>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/0/system%2Fmrt-mom.txt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37373603" w14:textId="77777777" w:rsidR="002E4700" w:rsidRDefault="00602630">
      <w:pPr>
        <w:spacing w:after="0"/>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/0/system%2Fmrt-owner.txt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5C1FE48F" w14:textId="77777777" w:rsidR="002E4700" w:rsidRDefault="00602630">
      <w:pPr>
        <w:spacing w:after="51" w:line="259" w:lineRule="auto"/>
        <w:ind w:left="1440" w:firstLine="0"/>
      </w:pPr>
      <w:r>
        <w:rPr>
          <w:rFonts w:ascii="Consolas" w:eastAsia="Consolas" w:hAnsi="Consolas" w:cs="Consolas"/>
          <w:sz w:val="20"/>
        </w:rPr>
        <w:t xml:space="preserve"> </w:t>
      </w:r>
    </w:p>
    <w:p w14:paraId="4E902920" w14:textId="77777777" w:rsidR="002E4700" w:rsidRDefault="00602630">
      <w:pPr>
        <w:spacing w:after="0"/>
        <w:ind w:left="1435" w:right="110"/>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 xml:space="preserve">/0/system%2Fmrt-object-map.ttl&gt; [ </w:t>
      </w:r>
    </w:p>
    <w:p w14:paraId="0B868F0A" w14:textId="77777777" w:rsidR="002E4700" w:rsidRDefault="00602630">
      <w:pPr>
        <w:spacing w:after="82"/>
        <w:ind w:left="1435" w:right="110"/>
      </w:pPr>
      <w:r>
        <w:rPr>
          <w:rFonts w:ascii="Consolas" w:eastAsia="Consolas" w:hAnsi="Consolas" w:cs="Consolas"/>
          <w:sz w:val="20"/>
        </w:rPr>
        <w:t xml:space="preserve">, </w:t>
      </w:r>
    </w:p>
    <w:p w14:paraId="442A2103" w14:textId="77777777" w:rsidR="002E4700" w:rsidRDefault="00602630">
      <w:pPr>
        <w:tabs>
          <w:tab w:val="center" w:pos="3893"/>
          <w:tab w:val="center" w:pos="7542"/>
        </w:tabs>
        <w:ind w:left="0" w:firstLine="0"/>
      </w:pPr>
      <w:r>
        <w:tab/>
      </w:r>
      <w:r>
        <w:rPr>
          <w:rFonts w:ascii="Consolas" w:eastAsia="Consolas" w:hAnsi="Consolas" w:cs="Consolas"/>
          <w:sz w:val="20"/>
        </w:rPr>
        <w:t xml:space="preserve">    </w:t>
      </w:r>
      <w:r>
        <w:rPr>
          <w:rFonts w:ascii="Gautami" w:eastAsia="Gautami" w:hAnsi="Gautami" w:cs="Gautami"/>
          <w:sz w:val="20"/>
          <w:u w:val="single" w:color="0000FF"/>
        </w:rPr>
        <w:t>​</w:t>
      </w:r>
      <w:r>
        <w:rPr>
          <w:rFonts w:ascii="Consolas" w:eastAsia="Consolas" w:hAnsi="Consolas" w:cs="Consolas"/>
          <w:color w:val="0000FF"/>
          <w:sz w:val="20"/>
          <w:u w:val="single" w:color="0000FF"/>
        </w:rPr>
        <w:t>&lt;</w:t>
      </w:r>
      <w:r>
        <w:rPr>
          <w:rFonts w:ascii="Gautami" w:eastAsia="Gautami" w:hAnsi="Gautami" w:cs="Gautami"/>
          <w:color w:val="0000FF"/>
          <w:sz w:val="20"/>
          <w:u w:val="single" w:color="0000FF"/>
        </w:rPr>
        <w:t>​</w:t>
      </w:r>
      <w:r>
        <w:t>http://merritt.cdlib.org/d/objectid/0/</w:t>
      </w:r>
      <w:r>
        <w:rPr>
          <w:rFonts w:ascii="Consolas" w:eastAsia="Consolas" w:hAnsi="Consolas" w:cs="Consolas"/>
          <w:sz w:val="20"/>
        </w:rPr>
        <w:t>system%2F</w:t>
      </w:r>
      <w:r>
        <w:rPr>
          <w:rFonts w:ascii="Gautami" w:eastAsia="Gautami" w:hAnsi="Gautami" w:cs="Gautami"/>
        </w:rPr>
        <w:t>​</w:t>
      </w:r>
      <w:r>
        <w:rPr>
          <w:rFonts w:ascii="Gautami" w:eastAsia="Gautami" w:hAnsi="Gautami" w:cs="Gautami"/>
        </w:rPr>
        <w:tab/>
      </w:r>
      <w:r>
        <w:rPr>
          <w:rFonts w:ascii="Gautami" w:eastAsia="Gautami" w:hAnsi="Gautami" w:cs="Gautami"/>
          <w:sz w:val="20"/>
        </w:rPr>
        <w:t>​</w:t>
      </w:r>
      <w:r>
        <w:t>mrt-user-profile.txt</w:t>
      </w:r>
      <w:r>
        <w:rPr>
          <w:rFonts w:ascii="Consolas" w:eastAsia="Consolas" w:hAnsi="Consolas" w:cs="Consolas"/>
          <w:sz w:val="20"/>
        </w:rPr>
        <w:t>&gt;</w:t>
      </w:r>
      <w:proofErr w:type="gramStart"/>
      <w:r>
        <w:rPr>
          <w:rFonts w:ascii="Gautami" w:eastAsia="Gautami" w:hAnsi="Gautami" w:cs="Gautami"/>
        </w:rPr>
        <w:t>​</w:t>
      </w:r>
      <w:r>
        <w:rPr>
          <w:rFonts w:ascii="Consolas" w:eastAsia="Consolas" w:hAnsi="Consolas" w:cs="Consolas"/>
          <w:sz w:val="20"/>
        </w:rPr>
        <w:t xml:space="preserve"> ]</w:t>
      </w:r>
      <w:proofErr w:type="gramEnd"/>
      <w:r>
        <w:rPr>
          <w:rFonts w:ascii="Consolas" w:eastAsia="Consolas" w:hAnsi="Consolas" w:cs="Consolas"/>
          <w:sz w:val="20"/>
        </w:rPr>
        <w:t xml:space="preserve">[ , </w:t>
      </w:r>
    </w:p>
    <w:p w14:paraId="1F415AA4" w14:textId="77777777" w:rsidR="002E4700" w:rsidRDefault="00602630">
      <w:pPr>
        <w:spacing w:after="0"/>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w:t>
      </w:r>
      <w:r>
        <w:rPr>
          <w:rFonts w:ascii="Gautami" w:eastAsia="Gautami" w:hAnsi="Gautami" w:cs="Gautami"/>
          <w:sz w:val="20"/>
          <w:u w:val="single" w:color="000000"/>
        </w:rPr>
        <w:t>​</w:t>
      </w:r>
      <w:proofErr w:type="spellStart"/>
      <w:r>
        <w:rPr>
          <w:rFonts w:ascii="Consolas" w:eastAsia="Consolas" w:hAnsi="Consolas" w:cs="Consolas"/>
          <w:i/>
          <w:sz w:val="20"/>
          <w:u w:val="single" w:color="000000"/>
        </w:rPr>
        <w:t>fileid</w:t>
      </w:r>
      <w:proofErr w:type="spellEnd"/>
      <w:r>
        <w:rPr>
          <w:rFonts w:ascii="Gautami" w:eastAsia="Gautami" w:hAnsi="Gautami" w:cs="Gautami"/>
          <w:sz w:val="21"/>
        </w:rPr>
        <w:t>​</w:t>
      </w:r>
      <w:r>
        <w:rPr>
          <w:rFonts w:ascii="Consolas" w:eastAsia="Consolas" w:hAnsi="Consolas" w:cs="Consolas"/>
          <w:sz w:val="20"/>
        </w:rPr>
        <w:t xml:space="preserve">&gt; </w:t>
      </w:r>
      <w:proofErr w:type="gramStart"/>
      <w:r>
        <w:rPr>
          <w:rFonts w:ascii="Consolas" w:eastAsia="Consolas" w:hAnsi="Consolas" w:cs="Consolas"/>
          <w:sz w:val="20"/>
        </w:rPr>
        <w:t>[ ,</w:t>
      </w:r>
      <w:proofErr w:type="gramEnd"/>
      <w:r>
        <w:rPr>
          <w:rFonts w:ascii="Consolas" w:eastAsia="Consolas" w:hAnsi="Consolas" w:cs="Consolas"/>
          <w:sz w:val="20"/>
        </w:rPr>
        <w:t xml:space="preserve"> </w:t>
      </w:r>
    </w:p>
    <w:p w14:paraId="293F044B" w14:textId="77777777" w:rsidR="002E4700" w:rsidRDefault="00602630">
      <w:pPr>
        <w:spacing w:after="41"/>
        <w:ind w:left="1435" w:right="1429"/>
      </w:pPr>
      <w:r>
        <w:rPr>
          <w:rFonts w:ascii="Consolas" w:eastAsia="Consolas" w:hAnsi="Consolas" w:cs="Consolas"/>
          <w:sz w:val="20"/>
        </w:rPr>
        <w:t xml:space="preserve">    </w:t>
      </w:r>
      <w:proofErr w:type="gramStart"/>
      <w:r>
        <w:rPr>
          <w:rFonts w:ascii="Consolas" w:eastAsia="Consolas" w:hAnsi="Consolas" w:cs="Consolas"/>
          <w:sz w:val="20"/>
        </w:rPr>
        <w:t>... ]</w:t>
      </w:r>
      <w:proofErr w:type="gramEnd"/>
      <w:r>
        <w:rPr>
          <w:rFonts w:ascii="Consolas" w:eastAsia="Consolas" w:hAnsi="Consolas" w:cs="Consolas"/>
          <w:sz w:val="20"/>
        </w:rPr>
        <w:t xml:space="preserve">] ;   </w:t>
      </w:r>
      <w:proofErr w:type="spellStart"/>
      <w:r>
        <w:rPr>
          <w:rFonts w:ascii="Consolas" w:eastAsia="Consolas" w:hAnsi="Consolas" w:cs="Consolas"/>
          <w:sz w:val="20"/>
        </w:rPr>
        <w:t>mrt:hasMetadata</w:t>
      </w:r>
      <w:proofErr w:type="spellEnd"/>
      <w:r>
        <w:rPr>
          <w:rFonts w:ascii="Consolas" w:eastAsia="Consolas" w:hAnsi="Consolas" w:cs="Consolas"/>
          <w:sz w:val="20"/>
        </w:rPr>
        <w:t xml:space="preserve">                   # ... has metadata ...</w:t>
      </w:r>
      <w:r>
        <w:rPr>
          <w:rFonts w:ascii="Consolas" w:eastAsia="Consolas" w:hAnsi="Consolas" w:cs="Consolas"/>
          <w:sz w:val="20"/>
        </w:rPr>
        <w:t xml:space="preserve">  </w:t>
      </w:r>
    </w:p>
    <w:p w14:paraId="71948C5B" w14:textId="77777777" w:rsidR="002E4700" w:rsidRDefault="00602630">
      <w:pPr>
        <w:spacing w:after="0"/>
        <w:ind w:left="1435" w:right="110"/>
      </w:pPr>
      <w:r>
        <w:rPr>
          <w:rFonts w:ascii="Consolas" w:eastAsia="Consolas" w:hAnsi="Consolas" w:cs="Consolas"/>
          <w:sz w:val="20"/>
        </w:rPr>
        <w:t xml:space="preserve">  [ &lt;http://merritt.cdlib.org/d/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 xml:space="preserve">/0/system%2Fmrt-datacite.xml&gt; </w:t>
      </w:r>
    </w:p>
    <w:p w14:paraId="6AD97A77" w14:textId="77777777" w:rsidR="002E4700" w:rsidRDefault="00602630">
      <w:pPr>
        <w:spacing w:after="41"/>
        <w:ind w:left="1435" w:right="110"/>
      </w:pPr>
      <w:r>
        <w:rPr>
          <w:rFonts w:ascii="Consolas" w:eastAsia="Consolas" w:hAnsi="Consolas" w:cs="Consolas"/>
          <w:sz w:val="20"/>
        </w:rPr>
        <w:t xml:space="preserve">, ] </w:t>
      </w:r>
    </w:p>
    <w:p w14:paraId="343C075D" w14:textId="77777777" w:rsidR="002E4700" w:rsidRDefault="00602630">
      <w:pPr>
        <w:spacing w:after="0" w:line="386" w:lineRule="auto"/>
        <w:ind w:left="1435" w:right="110"/>
      </w:pPr>
      <w:r>
        <w:rPr>
          <w:rFonts w:ascii="Consolas" w:eastAsia="Consolas" w:hAnsi="Consolas" w:cs="Consolas"/>
          <w:sz w:val="20"/>
        </w:rPr>
        <w:t xml:space="preserve">  [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/0/system%2Fmrt-dua.txt</w:t>
      </w:r>
      <w:proofErr w:type="gramStart"/>
      <w:r>
        <w:rPr>
          <w:rFonts w:ascii="Consolas" w:eastAsia="Consolas" w:hAnsi="Consolas" w:cs="Consolas"/>
          <w:sz w:val="20"/>
        </w:rPr>
        <w:t>&gt; ,</w:t>
      </w:r>
      <w:proofErr w:type="gramEnd"/>
      <w:r>
        <w:rPr>
          <w:rFonts w:ascii="Consolas" w:eastAsia="Consolas" w:hAnsi="Consolas" w:cs="Consolas"/>
          <w:sz w:val="20"/>
        </w:rPr>
        <w:t xml:space="preserve"> ]   [ </w:t>
      </w:r>
    </w:p>
    <w:p w14:paraId="7DF3566B" w14:textId="77777777" w:rsidR="002E4700" w:rsidRDefault="00602630">
      <w:pPr>
        <w:spacing w:after="0" w:line="386" w:lineRule="auto"/>
        <w:ind w:left="1435" w:right="110"/>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/0/system%2Fmrt-dublin-core.txt</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7B474CB1" w14:textId="77777777" w:rsidR="002E4700" w:rsidRDefault="00602630">
      <w:pPr>
        <w:spacing w:after="41"/>
        <w:ind w:left="1435" w:right="110"/>
      </w:pPr>
      <w:r>
        <w:rPr>
          <w:rFonts w:ascii="Consolas" w:eastAsia="Consolas" w:hAnsi="Consolas" w:cs="Consolas"/>
          <w:sz w:val="20"/>
        </w:rPr>
        <w:t xml:space="preserve">  [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/0/system%2Fmrt-erc.txt</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79560C05" w14:textId="77777777" w:rsidR="002E4700" w:rsidRDefault="00602630">
      <w:pPr>
        <w:spacing w:after="41"/>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/0/system%2Fmrt-ingest.txt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75182768" w14:textId="77777777" w:rsidR="002E4700" w:rsidRDefault="00602630">
      <w:pPr>
        <w:spacing w:after="0"/>
        <w:ind w:left="1435"/>
      </w:pPr>
      <w:r>
        <w:rPr>
          <w:rFonts w:ascii="Consolas" w:eastAsia="Consolas" w:hAnsi="Consolas" w:cs="Consolas"/>
          <w:sz w:val="20"/>
        </w:rPr>
        <w:t xml:space="preserve">    &lt;http://merritt.cdlib.org/d/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 xml:space="preserve">/0/system%2Fmrt-membership.txt&gt; </w:t>
      </w:r>
    </w:p>
    <w:p w14:paraId="3AACA9E8" w14:textId="77777777" w:rsidR="002E4700" w:rsidRDefault="00602630">
      <w:pPr>
        <w:spacing w:after="41"/>
        <w:ind w:left="1435" w:right="110"/>
      </w:pPr>
      <w:r>
        <w:rPr>
          <w:rFonts w:ascii="Consolas" w:eastAsia="Consolas" w:hAnsi="Consolas" w:cs="Consolas"/>
          <w:sz w:val="20"/>
        </w:rPr>
        <w:t xml:space="preserve">, </w:t>
      </w:r>
    </w:p>
    <w:p w14:paraId="0CFEFD21" w14:textId="77777777" w:rsidR="002E4700" w:rsidRDefault="00602630">
      <w:pPr>
        <w:spacing w:after="41"/>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/0/system%2Fmrt-mom.txt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2D419848" w14:textId="77777777" w:rsidR="002E4700" w:rsidRDefault="00602630">
      <w:pPr>
        <w:spacing w:after="41"/>
        <w:ind w:left="1435" w:right="110"/>
      </w:pPr>
      <w:r>
        <w:rPr>
          <w:rFonts w:ascii="Consolas" w:eastAsia="Consolas" w:hAnsi="Consolas" w:cs="Consolas"/>
          <w:sz w:val="20"/>
        </w:rPr>
        <w:t xml:space="preserve">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/0/system%2Fmrt-owner.txt</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487BCBF6" w14:textId="77777777" w:rsidR="002E4700" w:rsidRDefault="00602630">
      <w:pPr>
        <w:tabs>
          <w:tab w:val="center" w:pos="5078"/>
          <w:tab w:val="center" w:pos="8716"/>
        </w:tabs>
        <w:ind w:left="0" w:firstLine="0"/>
      </w:pPr>
      <w:r>
        <w:lastRenderedPageBreak/>
        <w:tab/>
      </w:r>
      <w:r>
        <w:rPr>
          <w:rFonts w:ascii="Consolas" w:eastAsia="Consolas" w:hAnsi="Consolas" w:cs="Consolas"/>
          <w:sz w:val="20"/>
        </w:rPr>
        <w:t xml:space="preserve">    </w:t>
      </w:r>
      <w:r>
        <w:rPr>
          <w:rFonts w:ascii="Gautami" w:eastAsia="Gautami" w:hAnsi="Gautami" w:cs="Gautami"/>
          <w:sz w:val="20"/>
          <w:u w:val="single" w:color="0000FF"/>
        </w:rPr>
        <w:t>​</w:t>
      </w:r>
      <w:r>
        <w:rPr>
          <w:rFonts w:ascii="Consolas" w:eastAsia="Consolas" w:hAnsi="Consolas" w:cs="Consolas"/>
          <w:color w:val="0000FF"/>
          <w:sz w:val="20"/>
          <w:u w:val="single" w:color="0000FF"/>
        </w:rPr>
        <w:t>&lt;</w:t>
      </w:r>
      <w:r>
        <w:rPr>
          <w:rFonts w:ascii="Gautami" w:eastAsia="Gautami" w:hAnsi="Gautami" w:cs="Gautami"/>
          <w:color w:val="0000FF"/>
          <w:sz w:val="20"/>
          <w:u w:val="single" w:color="0000FF"/>
        </w:rPr>
        <w:t>​</w:t>
      </w:r>
      <w:r>
        <w:t>http://merritt.cdlib.org/d/objectid/0/</w:t>
      </w:r>
      <w:r>
        <w:rPr>
          <w:rFonts w:ascii="Gautami" w:eastAsia="Gautami" w:hAnsi="Gautami" w:cs="Gautami"/>
        </w:rPr>
        <w:t>​</w:t>
      </w:r>
      <w:r>
        <w:rPr>
          <w:rFonts w:ascii="Consolas" w:eastAsia="Consolas" w:hAnsi="Consolas" w:cs="Consolas"/>
          <w:sz w:val="20"/>
        </w:rPr>
        <w:t>system%2F</w:t>
      </w:r>
      <w:r>
        <w:rPr>
          <w:rFonts w:ascii="Gautami" w:eastAsia="Gautami" w:hAnsi="Gautami" w:cs="Gautami"/>
          <w:sz w:val="20"/>
        </w:rPr>
        <w:t>​</w:t>
      </w:r>
      <w:r>
        <w:t>mrt-object-</w:t>
      </w:r>
      <w:proofErr w:type="gramStart"/>
      <w:r>
        <w:t>map</w:t>
      </w:r>
      <w:r>
        <w:rPr>
          <w:rFonts w:ascii="Gautami" w:eastAsia="Gautami" w:hAnsi="Gautami" w:cs="Gautami"/>
        </w:rPr>
        <w:t>​</w:t>
      </w:r>
      <w:r>
        <w:rPr>
          <w:rFonts w:ascii="Consolas" w:eastAsia="Consolas" w:hAnsi="Consolas" w:cs="Consolas"/>
          <w:sz w:val="20"/>
        </w:rPr>
        <w:t>.t</w:t>
      </w:r>
      <w:r>
        <w:rPr>
          <w:rFonts w:ascii="Gautami" w:eastAsia="Gautami" w:hAnsi="Gautami" w:cs="Gautami"/>
          <w:sz w:val="20"/>
        </w:rPr>
        <w:t>​</w:t>
      </w:r>
      <w:r>
        <w:t>t</w:t>
      </w:r>
      <w:r>
        <w:rPr>
          <w:rFonts w:ascii="Consolas" w:eastAsia="Consolas" w:hAnsi="Consolas" w:cs="Consolas"/>
          <w:sz w:val="20"/>
        </w:rPr>
        <w:t>l</w:t>
      </w:r>
      <w:proofErr w:type="gramEnd"/>
      <w:r>
        <w:rPr>
          <w:rFonts w:ascii="Consolas" w:eastAsia="Consolas" w:hAnsi="Consolas" w:cs="Consolas"/>
          <w:sz w:val="20"/>
        </w:rPr>
        <w:t>&gt; [ ,</w:t>
      </w:r>
      <w:r>
        <w:rPr>
          <w:rFonts w:ascii="Gautami" w:eastAsia="Gautami" w:hAnsi="Gautami" w:cs="Gautami"/>
        </w:rPr>
        <w:t>​</w:t>
      </w:r>
      <w:r>
        <w:rPr>
          <w:rFonts w:ascii="Gautami" w:eastAsia="Gautami" w:hAnsi="Gautami" w:cs="Gautami"/>
        </w:rPr>
        <w:tab/>
      </w:r>
      <w:r>
        <w:rPr>
          <w:rFonts w:ascii="Consolas" w:eastAsia="Consolas" w:hAnsi="Consolas" w:cs="Consolas"/>
          <w:sz w:val="20"/>
        </w:rPr>
        <w:t xml:space="preserve"> </w:t>
      </w:r>
    </w:p>
    <w:p w14:paraId="504C72FC" w14:textId="77777777" w:rsidR="002E4700" w:rsidRDefault="00602630">
      <w:pPr>
        <w:spacing w:after="41"/>
        <w:ind w:left="1435" w:right="110"/>
      </w:pPr>
      <w:r>
        <w:rPr>
          <w:rFonts w:ascii="Consolas" w:eastAsia="Consolas" w:hAnsi="Consolas" w:cs="Consolas"/>
          <w:sz w:val="20"/>
        </w:rPr>
        <w:t xml:space="preserve">  [ </w:t>
      </w:r>
    </w:p>
    <w:p w14:paraId="1FE4067D" w14:textId="77777777" w:rsidR="002E4700" w:rsidRDefault="00602630">
      <w:pPr>
        <w:spacing w:after="0" w:line="386" w:lineRule="auto"/>
        <w:ind w:left="1435" w:right="110"/>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/0/system%2Fmrt-user-profile.txt</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09D9B431" w14:textId="77777777" w:rsidR="002E4700" w:rsidRDefault="00602630">
      <w:pPr>
        <w:spacing w:after="41"/>
        <w:ind w:left="1440" w:right="690" w:hanging="360"/>
      </w:pPr>
      <w:r>
        <w:rPr>
          <w:rFonts w:ascii="Consolas" w:eastAsia="Consolas" w:hAnsi="Consolas" w:cs="Consolas"/>
          <w:sz w:val="20"/>
        </w:rPr>
        <w:t xml:space="preserve"> [ &lt;http://merritt.cdlib.org/d/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 xml:space="preserve">/0/system%2Fmrt-datacite.xml&gt;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msc:DataCite</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7FE279EA" w14:textId="77777777" w:rsidR="002E4700" w:rsidRDefault="00602630">
      <w:pPr>
        <w:spacing w:after="41"/>
        <w:ind w:left="1435" w:right="110"/>
      </w:pPr>
      <w:r>
        <w:rPr>
          <w:rFonts w:ascii="Consolas" w:eastAsia="Consolas" w:hAnsi="Consolas" w:cs="Consolas"/>
          <w:sz w:val="20"/>
        </w:rPr>
        <w:t xml:space="preserve">    &lt;http://purl.o</w:t>
      </w:r>
      <w:r>
        <w:rPr>
          <w:rFonts w:ascii="Consolas" w:eastAsia="Consolas" w:hAnsi="Consolas" w:cs="Consolas"/>
          <w:sz w:val="20"/>
        </w:rPr>
        <w:t>rg/NET/mediatypes/text/xml</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2E6BF61A" w14:textId="77777777" w:rsidR="002E4700" w:rsidRDefault="00602630">
      <w:pPr>
        <w:spacing w:after="41"/>
        <w:ind w:left="1440" w:right="1239" w:hanging="360"/>
      </w:pPr>
      <w:r>
        <w:rPr>
          <w:rFonts w:ascii="Consolas" w:eastAsia="Consolas" w:hAnsi="Consolas" w:cs="Consolas"/>
          <w:sz w:val="20"/>
        </w:rPr>
        <w:t xml:space="preserve"> [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 xml:space="preserve">/0/system%2Fmrt-dua.txt&gt;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msc:MRT-DUA</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7ECD1317" w14:textId="77777777" w:rsidR="002E4700" w:rsidRDefault="00602630">
      <w:pPr>
        <w:spacing w:after="41"/>
        <w:ind w:left="1090" w:right="110"/>
      </w:pPr>
      <w:r>
        <w:rPr>
          <w:rFonts w:ascii="Consolas" w:eastAsia="Consolas" w:hAnsi="Consolas" w:cs="Consolas"/>
          <w:sz w:val="20"/>
        </w:rPr>
        <w:t xml:space="preserve">    &lt;http://purl.org/NET/mediatypes/text/x-anvl</w:t>
      </w:r>
      <w:proofErr w:type="gramStart"/>
      <w:r>
        <w:rPr>
          <w:rFonts w:ascii="Consolas" w:eastAsia="Consolas" w:hAnsi="Consolas" w:cs="Consolas"/>
          <w:sz w:val="20"/>
        </w:rPr>
        <w:t>&gt; .</w:t>
      </w:r>
      <w:proofErr w:type="gramEnd"/>
      <w:r>
        <w:rPr>
          <w:rFonts w:ascii="Consolas" w:eastAsia="Consolas" w:hAnsi="Consolas" w:cs="Consolas"/>
          <w:sz w:val="20"/>
        </w:rPr>
        <w:t xml:space="preserve"> ] [ </w:t>
      </w:r>
    </w:p>
    <w:p w14:paraId="1C625CC8" w14:textId="77777777" w:rsidR="002E4700" w:rsidRDefault="00602630">
      <w:pPr>
        <w:spacing w:after="41" w:line="386" w:lineRule="auto"/>
        <w:ind w:left="1440" w:right="110" w:hanging="360"/>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w:t>
      </w:r>
      <w:r>
        <w:rPr>
          <w:rFonts w:ascii="Consolas" w:eastAsia="Consolas" w:hAnsi="Consolas" w:cs="Consolas"/>
          <w:sz w:val="20"/>
        </w:rPr>
        <w:t xml:space="preserve">em%2Fmrt-dublin-core.xml&gt;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
    <w:p w14:paraId="048E2F37" w14:textId="77777777" w:rsidR="002E4700" w:rsidRDefault="00602630">
      <w:pPr>
        <w:spacing w:after="6"/>
        <w:ind w:left="1435" w:right="4177"/>
      </w:pPr>
      <w:r>
        <w:rPr>
          <w:rFonts w:ascii="Consolas" w:eastAsia="Consolas" w:hAnsi="Consolas" w:cs="Consolas"/>
          <w:sz w:val="20"/>
        </w:rPr>
        <w:t xml:space="preserve">    </w:t>
      </w:r>
      <w:proofErr w:type="spellStart"/>
      <w:proofErr w:type="gramStart"/>
      <w:r>
        <w:rPr>
          <w:rFonts w:ascii="Consolas" w:eastAsia="Consolas" w:hAnsi="Consolas" w:cs="Consolas"/>
          <w:sz w:val="20"/>
        </w:rPr>
        <w:t>msc:DublinCore</w:t>
      </w:r>
      <w:proofErr w:type="spellEnd"/>
      <w:proofErr w:type="gram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5DB5FA31" w14:textId="77777777" w:rsidR="002E4700" w:rsidRDefault="00602630">
      <w:pPr>
        <w:spacing w:after="41"/>
        <w:ind w:left="1435" w:right="110"/>
      </w:pPr>
      <w:r>
        <w:rPr>
          <w:rFonts w:ascii="Consolas" w:eastAsia="Consolas" w:hAnsi="Consolas" w:cs="Consolas"/>
          <w:sz w:val="20"/>
        </w:rPr>
        <w:t xml:space="preserve">    &lt;http://purl.org/NET/mediatypes/text/xml</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294BFFE5" w14:textId="77777777" w:rsidR="002E4700" w:rsidRDefault="00602630">
      <w:pPr>
        <w:spacing w:after="41"/>
        <w:ind w:left="1440" w:right="1129" w:hanging="360"/>
      </w:pPr>
      <w:r>
        <w:rPr>
          <w:rFonts w:ascii="Consolas" w:eastAsia="Consolas" w:hAnsi="Consolas" w:cs="Consolas"/>
          <w:sz w:val="20"/>
        </w:rPr>
        <w:t xml:space="preserve"> [ &lt;http://merritt.cdlib.org/d/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/0/system%2Fmrt-erc.txt</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msc:ERC</w:t>
      </w:r>
      <w:proofErr w:type="spellEnd"/>
      <w:r>
        <w:rPr>
          <w:rFonts w:ascii="Consolas" w:eastAsia="Consolas" w:hAnsi="Consolas" w:cs="Consolas"/>
          <w:sz w:val="20"/>
        </w:rPr>
        <w:t xml:space="preserve"> ; </w:t>
      </w:r>
      <w:r>
        <w:rPr>
          <w:rFonts w:ascii="Consolas" w:eastAsia="Consolas" w:hAnsi="Consolas" w:cs="Consolas"/>
          <w:sz w:val="20"/>
        </w:rPr>
        <w:t xml:space="preserve">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63A4C2B7" w14:textId="77777777" w:rsidR="002E4700" w:rsidRDefault="00602630">
      <w:pPr>
        <w:spacing w:after="41"/>
        <w:ind w:left="1435" w:right="110"/>
      </w:pPr>
      <w:r>
        <w:rPr>
          <w:rFonts w:ascii="Consolas" w:eastAsia="Consolas" w:hAnsi="Consolas" w:cs="Consolas"/>
          <w:sz w:val="20"/>
        </w:rPr>
        <w:t xml:space="preserve">    &lt;http://purl.org/NET/mediatypes/text/x-anvl</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42CECE1B" w14:textId="77777777" w:rsidR="002E4700" w:rsidRDefault="00602630">
      <w:pPr>
        <w:spacing w:after="0" w:line="311" w:lineRule="auto"/>
        <w:ind w:left="1435" w:right="769"/>
        <w:jc w:val="both"/>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/0/system%2Fmrt-ingest.txt</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msc:MRT-ingest</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12C5C3AB" w14:textId="77777777" w:rsidR="002E4700" w:rsidRDefault="00602630">
      <w:pPr>
        <w:spacing w:after="41"/>
        <w:ind w:left="1435" w:right="110"/>
      </w:pPr>
      <w:r>
        <w:rPr>
          <w:rFonts w:ascii="Consolas" w:eastAsia="Consolas" w:hAnsi="Consolas" w:cs="Consolas"/>
          <w:sz w:val="20"/>
        </w:rPr>
        <w:t xml:space="preserve">    &lt;http://purl.org/NET/mediatypes/text/x-anvl</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47F03323" w14:textId="77777777" w:rsidR="002E4700" w:rsidRDefault="00602630">
      <w:pPr>
        <w:spacing w:after="0" w:line="311" w:lineRule="auto"/>
        <w:ind w:left="1435" w:right="315"/>
        <w:jc w:val="both"/>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/0/system%2Fmrt-membership.txt</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msc:MRT-membership</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64E6B282" w14:textId="77777777" w:rsidR="002E4700" w:rsidRDefault="00602630">
      <w:pPr>
        <w:spacing w:after="41"/>
        <w:ind w:left="1435" w:right="110"/>
      </w:pPr>
      <w:r>
        <w:rPr>
          <w:rFonts w:ascii="Consolas" w:eastAsia="Consolas" w:hAnsi="Consolas" w:cs="Consolas"/>
          <w:sz w:val="20"/>
        </w:rPr>
        <w:t xml:space="preserve">    &lt;http://purl.org/NET/mediatypes/text/plain</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015B1B8B" w14:textId="77777777" w:rsidR="002E4700" w:rsidRDefault="00602630">
      <w:pPr>
        <w:spacing w:after="0" w:line="311" w:lineRule="auto"/>
        <w:ind w:left="1435" w:right="1099"/>
        <w:jc w:val="both"/>
      </w:pPr>
      <w:r>
        <w:rPr>
          <w:rFonts w:ascii="Consolas" w:eastAsia="Consolas" w:hAnsi="Consolas" w:cs="Consolas"/>
          <w:sz w:val="20"/>
        </w:rPr>
        <w:t>&lt;http://merritt.cd</w:t>
      </w:r>
      <w:r>
        <w:rPr>
          <w:rFonts w:ascii="Consolas" w:eastAsia="Consolas" w:hAnsi="Consolas" w:cs="Consolas"/>
          <w:sz w:val="20"/>
        </w:rPr>
        <w:t>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/0/system%2Fmrt-mom.txt</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msc:MRT-MOM</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1F3C4FB5" w14:textId="77777777" w:rsidR="002E4700" w:rsidRDefault="00602630">
      <w:pPr>
        <w:spacing w:after="41"/>
        <w:ind w:left="1435" w:right="110"/>
      </w:pPr>
      <w:r>
        <w:rPr>
          <w:rFonts w:ascii="Consolas" w:eastAsia="Consolas" w:hAnsi="Consolas" w:cs="Consolas"/>
          <w:sz w:val="20"/>
        </w:rPr>
        <w:t xml:space="preserve">    &lt;http://purl.org/NET/mediatypes/text/x-anvl</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67CA8CAC" w14:textId="77777777" w:rsidR="002E4700" w:rsidRDefault="00602630">
      <w:pPr>
        <w:spacing w:after="0" w:line="311" w:lineRule="auto"/>
        <w:ind w:left="1435" w:right="879"/>
        <w:jc w:val="both"/>
      </w:pPr>
      <w:r>
        <w:rPr>
          <w:rFonts w:ascii="Consolas" w:eastAsia="Consolas" w:hAnsi="Consolas" w:cs="Consolas"/>
          <w:sz w:val="20"/>
        </w:rPr>
        <w:t>&lt;http://merritt.cdlib.org/d/</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/0/system%2Fmrt-owner.txt</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w:t>
      </w:r>
      <w:r>
        <w:rPr>
          <w:rFonts w:ascii="Consolas" w:eastAsia="Consolas" w:hAnsi="Consolas" w:cs="Consolas"/>
          <w:sz w:val="20"/>
        </w:rPr>
        <w:t>owner</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6083977C" w14:textId="77777777" w:rsidR="002E4700" w:rsidRDefault="00602630">
      <w:pPr>
        <w:spacing w:after="41"/>
        <w:ind w:left="1435" w:right="110"/>
      </w:pPr>
      <w:r>
        <w:rPr>
          <w:rFonts w:ascii="Consolas" w:eastAsia="Consolas" w:hAnsi="Consolas" w:cs="Consolas"/>
          <w:sz w:val="20"/>
        </w:rPr>
        <w:t xml:space="preserve">     &lt;http://purl.org/NET/mediatypes/text/plain</w:t>
      </w:r>
      <w:proofErr w:type="gramStart"/>
      <w:r>
        <w:rPr>
          <w:rFonts w:ascii="Consolas" w:eastAsia="Consolas" w:hAnsi="Consolas" w:cs="Consolas"/>
          <w:sz w:val="20"/>
        </w:rPr>
        <w:t>&gt; .</w:t>
      </w:r>
      <w:proofErr w:type="gramEnd"/>
      <w:r>
        <w:rPr>
          <w:rFonts w:ascii="Consolas" w:eastAsia="Consolas" w:hAnsi="Consolas" w:cs="Consolas"/>
          <w:sz w:val="20"/>
        </w:rPr>
        <w:t xml:space="preserve"> </w:t>
      </w:r>
    </w:p>
    <w:p w14:paraId="33574EE8" w14:textId="77777777" w:rsidR="002E4700" w:rsidRDefault="00602630">
      <w:pPr>
        <w:spacing w:after="0" w:line="311" w:lineRule="auto"/>
        <w:ind w:left="1435" w:right="315"/>
        <w:jc w:val="both"/>
      </w:pPr>
      <w:r>
        <w:rPr>
          <w:rFonts w:ascii="Consolas" w:eastAsia="Consolas" w:hAnsi="Consolas" w:cs="Consolas"/>
          <w:sz w:val="20"/>
        </w:rPr>
        <w:t>&lt;http://merritt.cdlib.org/d/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/0/system%2Fmrt-object_map.ttl</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msc:MRT-ORE</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377AF279" w14:textId="77777777" w:rsidR="002E4700" w:rsidRDefault="00602630">
      <w:pPr>
        <w:spacing w:after="54" w:line="239" w:lineRule="auto"/>
        <w:ind w:left="1435" w:right="2198"/>
        <w:jc w:val="both"/>
      </w:pPr>
      <w:r>
        <w:rPr>
          <w:rFonts w:ascii="Consolas" w:eastAsia="Consolas" w:hAnsi="Consolas" w:cs="Consolas"/>
          <w:sz w:val="20"/>
        </w:rPr>
        <w:t xml:space="preserve">     &lt;http://purl.org/NET/mediatypes/text/turtle</w:t>
      </w:r>
      <w:proofErr w:type="gramStart"/>
      <w:r>
        <w:rPr>
          <w:rFonts w:ascii="Consolas" w:eastAsia="Consolas" w:hAnsi="Consolas" w:cs="Consolas"/>
          <w:sz w:val="20"/>
        </w:rPr>
        <w:t>&gt; ;</w:t>
      </w:r>
      <w:proofErr w:type="gramEnd"/>
      <w:r>
        <w:rPr>
          <w:rFonts w:ascii="Consolas" w:eastAsia="Consolas" w:hAnsi="Consolas" w:cs="Consolas"/>
          <w:sz w:val="20"/>
        </w:rPr>
        <w:t xml:space="preserve"> </w:t>
      </w:r>
      <w:r>
        <w:rPr>
          <w:rFonts w:ascii="Consolas" w:eastAsia="Consolas" w:hAnsi="Consolas" w:cs="Consolas"/>
          <w:sz w:val="20"/>
        </w:rPr>
        <w:t xml:space="preserve">  </w:t>
      </w:r>
      <w:proofErr w:type="spellStart"/>
      <w:r>
        <w:rPr>
          <w:rFonts w:ascii="Consolas" w:eastAsia="Consolas" w:hAnsi="Consolas" w:cs="Consolas"/>
          <w:sz w:val="20"/>
        </w:rPr>
        <w:t>ore:describes</w:t>
      </w:r>
      <w:proofErr w:type="spellEnd"/>
      <w:r>
        <w:rPr>
          <w:rFonts w:ascii="Consolas" w:eastAsia="Consolas" w:hAnsi="Consolas" w:cs="Consolas"/>
          <w:sz w:val="20"/>
        </w:rPr>
        <w:t xml:space="preserve">     n2t:</w:t>
      </w:r>
      <w:r>
        <w:rPr>
          <w:rFonts w:ascii="Gautami" w:eastAsia="Gautami" w:hAnsi="Gautami" w:cs="Gautami"/>
          <w:sz w:val="20"/>
          <w:u w:val="single" w:color="000000"/>
        </w:rPr>
        <w:t>​</w:t>
      </w:r>
      <w:proofErr w:type="spell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 xml:space="preserve"> .  </w:t>
      </w:r>
    </w:p>
    <w:p w14:paraId="02B4DDC8" w14:textId="77777777" w:rsidR="002E4700" w:rsidRDefault="00602630">
      <w:pPr>
        <w:spacing w:after="41"/>
        <w:ind w:left="1440" w:right="110" w:hanging="315"/>
      </w:pPr>
      <w:r>
        <w:rPr>
          <w:rFonts w:ascii="Consolas" w:eastAsia="Consolas" w:hAnsi="Consolas" w:cs="Consolas"/>
          <w:sz w:val="20"/>
        </w:rPr>
        <w:t xml:space="preserve"> [ &lt;http://merritt.cdlib.org/d/</w:t>
      </w:r>
      <w:r>
        <w:rPr>
          <w:rFonts w:ascii="Gautami" w:eastAsia="Gautami" w:hAnsi="Gautami" w:cs="Gautami"/>
          <w:sz w:val="20"/>
          <w:u w:val="single" w:color="000000"/>
        </w:rPr>
        <w:t>​</w:t>
      </w:r>
      <w:r>
        <w:rPr>
          <w:rFonts w:ascii="Consolas" w:eastAsia="Consolas" w:hAnsi="Consolas" w:cs="Consolas"/>
          <w:i/>
          <w:sz w:val="20"/>
          <w:u w:val="single" w:color="000000"/>
        </w:rPr>
        <w:t>objectid</w:t>
      </w:r>
      <w:r>
        <w:rPr>
          <w:rFonts w:ascii="Gautami" w:eastAsia="Gautami" w:hAnsi="Gautami" w:cs="Gautami"/>
          <w:sz w:val="21"/>
        </w:rPr>
        <w:t>​</w:t>
      </w:r>
      <w:r>
        <w:rPr>
          <w:rFonts w:ascii="Consolas" w:eastAsia="Consolas" w:hAnsi="Consolas" w:cs="Consolas"/>
          <w:sz w:val="20"/>
        </w:rPr>
        <w:t>/0/system%2Fmrt-user-profile.txt</w:t>
      </w:r>
      <w:r>
        <w:rPr>
          <w:rFonts w:ascii="Gautami" w:eastAsia="Gautami" w:hAnsi="Gautami" w:cs="Gautami"/>
          <w:sz w:val="20"/>
        </w:rPr>
        <w:t>​</w:t>
      </w:r>
      <w:r>
        <w:rPr>
          <w:rFonts w:ascii="Consolas" w:eastAsia="Consolas" w:hAnsi="Consolas" w:cs="Consolas"/>
          <w:i/>
          <w:sz w:val="20"/>
        </w:rPr>
        <w:t xml:space="preserve"> </w:t>
      </w:r>
      <w:r>
        <w:rPr>
          <w:rFonts w:ascii="Gautami" w:eastAsia="Gautami" w:hAnsi="Gautami" w:cs="Gautami"/>
          <w:sz w:val="21"/>
        </w:rPr>
        <w:t>​</w:t>
      </w:r>
      <w:r>
        <w:rPr>
          <w:rFonts w:ascii="Consolas" w:eastAsia="Consolas" w:hAnsi="Consolas" w:cs="Consolas"/>
          <w:sz w:val="20"/>
        </w:rPr>
        <w:t xml:space="preserve">&gt;   </w:t>
      </w:r>
      <w:proofErr w:type="spellStart"/>
      <w:proofErr w:type="gramStart"/>
      <w:r>
        <w:rPr>
          <w:rFonts w:ascii="Consolas" w:eastAsia="Consolas" w:hAnsi="Consolas" w:cs="Consolas"/>
          <w:sz w:val="20"/>
        </w:rPr>
        <w:t>mrt:metadataSchema</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msc:MRT-user-profile</w:t>
      </w:r>
      <w:proofErr w:type="spellEnd"/>
      <w:r>
        <w:rPr>
          <w:rFonts w:ascii="Consolas" w:eastAsia="Consolas" w:hAnsi="Consolas" w:cs="Consolas"/>
          <w:sz w:val="20"/>
        </w:rPr>
        <w:t xml:space="preserve"> ;   </w:t>
      </w:r>
      <w:proofErr w:type="spellStart"/>
      <w:r>
        <w:rPr>
          <w:rFonts w:ascii="Consolas" w:eastAsia="Consolas" w:hAnsi="Consolas" w:cs="Consolas"/>
          <w:sz w:val="20"/>
        </w:rPr>
        <w:t>mrt:mimeType</w:t>
      </w:r>
      <w:proofErr w:type="spellEnd"/>
      <w:r>
        <w:rPr>
          <w:rFonts w:ascii="Consolas" w:eastAsia="Consolas" w:hAnsi="Consolas" w:cs="Consolas"/>
          <w:sz w:val="20"/>
        </w:rPr>
        <w:t xml:space="preserve"> </w:t>
      </w:r>
    </w:p>
    <w:p w14:paraId="6FAD029E" w14:textId="77777777" w:rsidR="002E4700" w:rsidRDefault="00602630">
      <w:pPr>
        <w:spacing w:after="13"/>
        <w:ind w:left="1435" w:right="1869"/>
      </w:pPr>
      <w:r>
        <w:rPr>
          <w:rFonts w:ascii="Consolas" w:eastAsia="Consolas" w:hAnsi="Consolas" w:cs="Consolas"/>
          <w:sz w:val="20"/>
        </w:rPr>
        <w:t xml:space="preserve">     &lt;http://purl.org/NET/mediatypes/text/x-anvl</w:t>
      </w:r>
      <w:proofErr w:type="gramStart"/>
      <w:r>
        <w:rPr>
          <w:rFonts w:ascii="Consolas" w:eastAsia="Consolas" w:hAnsi="Consolas" w:cs="Consolas"/>
          <w:sz w:val="20"/>
        </w:rPr>
        <w:t>&gt; .</w:t>
      </w:r>
      <w:proofErr w:type="gramEnd"/>
      <w:r>
        <w:rPr>
          <w:rFonts w:ascii="Consolas" w:eastAsia="Consolas" w:hAnsi="Consolas" w:cs="Consolas"/>
          <w:sz w:val="20"/>
        </w:rPr>
        <w:t xml:space="preserve"> ]  </w:t>
      </w:r>
    </w:p>
    <w:p w14:paraId="5B4A53BF" w14:textId="77777777" w:rsidR="002E4700" w:rsidRDefault="00602630">
      <w:pPr>
        <w:spacing w:after="0" w:line="259" w:lineRule="auto"/>
        <w:ind w:left="720" w:firstLine="0"/>
      </w:pPr>
      <w:r>
        <w:rPr>
          <w:sz w:val="20"/>
        </w:rPr>
        <w:t xml:space="preserve"> </w:t>
      </w:r>
      <w:r>
        <w:t xml:space="preserve"> </w:t>
      </w:r>
    </w:p>
    <w:p w14:paraId="4D7BA9F7" w14:textId="77777777" w:rsidR="002E4700" w:rsidRDefault="00602630">
      <w:pPr>
        <w:spacing w:after="27" w:line="269" w:lineRule="auto"/>
        <w:ind w:left="2155" w:right="170" w:hanging="730"/>
      </w:pPr>
      <w:r>
        <w:rPr>
          <w:sz w:val="20"/>
        </w:rPr>
        <w:lastRenderedPageBreak/>
        <w:t>N</w:t>
      </w:r>
      <w:r>
        <w:rPr>
          <w:sz w:val="14"/>
        </w:rPr>
        <w:t>OTE</w:t>
      </w:r>
      <w:r>
        <w:rPr>
          <w:sz w:val="14"/>
        </w:rPr>
        <w:tab/>
      </w:r>
      <w:r>
        <w:rPr>
          <w:sz w:val="20"/>
        </w:rPr>
        <w:t>Object URIs referenced within the Merritt object resource map take the form “n2t:</w:t>
      </w:r>
      <w:r>
        <w:rPr>
          <w:rFonts w:ascii="Gautami" w:eastAsia="Gautami" w:hAnsi="Gautami" w:cs="Gautami"/>
          <w:sz w:val="20"/>
          <w:u w:val="single" w:color="000000"/>
        </w:rPr>
        <w:t>​</w:t>
      </w:r>
      <w:proofErr w:type="spellStart"/>
      <w:r>
        <w:rPr>
          <w:i/>
          <w:sz w:val="20"/>
          <w:u w:val="single" w:color="000000"/>
        </w:rPr>
        <w:t>objectid</w:t>
      </w:r>
      <w:proofErr w:type="spellEnd"/>
      <w:r>
        <w:rPr>
          <w:rFonts w:ascii="Gautami" w:eastAsia="Gautami" w:hAnsi="Gautami" w:cs="Gautami"/>
          <w:sz w:val="21"/>
        </w:rPr>
        <w:t>​</w:t>
      </w:r>
      <w:r>
        <w:rPr>
          <w:sz w:val="20"/>
        </w:rPr>
        <w:t>” (as an RDF shorthand for “&lt;http://n2t.net/</w:t>
      </w:r>
      <w:r>
        <w:rPr>
          <w:rFonts w:ascii="Gautami" w:eastAsia="Gautami" w:hAnsi="Gautami" w:cs="Gautami"/>
          <w:sz w:val="20"/>
        </w:rPr>
        <w:t>​</w:t>
      </w:r>
      <w:proofErr w:type="spellStart"/>
      <w:r>
        <w:rPr>
          <w:i/>
          <w:sz w:val="20"/>
        </w:rPr>
        <w:t>objectid</w:t>
      </w:r>
      <w:proofErr w:type="spellEnd"/>
      <w:r>
        <w:rPr>
          <w:rFonts w:ascii="Gautami" w:eastAsia="Gautami" w:hAnsi="Gautami" w:cs="Gautami"/>
          <w:sz w:val="21"/>
        </w:rPr>
        <w:t>​</w:t>
      </w:r>
      <w:r>
        <w:rPr>
          <w:sz w:val="20"/>
        </w:rPr>
        <w:t>&gt;”); file URIs take the form “&lt;http://merritt.c</w:t>
      </w:r>
      <w:r>
        <w:rPr>
          <w:sz w:val="20"/>
        </w:rPr>
        <w:t>dlib.org/d/</w:t>
      </w:r>
      <w:r>
        <w:rPr>
          <w:rFonts w:ascii="Gautami" w:eastAsia="Gautami" w:hAnsi="Gautami" w:cs="Gautami"/>
          <w:sz w:val="20"/>
        </w:rPr>
        <w:t>​</w:t>
      </w:r>
      <w:proofErr w:type="spellStart"/>
      <w:r>
        <w:rPr>
          <w:i/>
          <w:sz w:val="20"/>
        </w:rPr>
        <w:t>objectid</w:t>
      </w:r>
      <w:proofErr w:type="spellEnd"/>
      <w:r>
        <w:rPr>
          <w:rFonts w:ascii="Gautami" w:eastAsia="Gautami" w:hAnsi="Gautami" w:cs="Gautami"/>
          <w:sz w:val="21"/>
        </w:rPr>
        <w:t>​</w:t>
      </w:r>
      <w:r>
        <w:rPr>
          <w:sz w:val="20"/>
        </w:rPr>
        <w:t>/</w:t>
      </w:r>
      <w:r>
        <w:rPr>
          <w:i/>
          <w:sz w:val="20"/>
        </w:rPr>
        <w:t>versioned</w:t>
      </w:r>
      <w:r>
        <w:rPr>
          <w:rFonts w:ascii="Gautami" w:eastAsia="Gautami" w:hAnsi="Gautami" w:cs="Gautami"/>
          <w:sz w:val="20"/>
        </w:rPr>
        <w:t>​</w:t>
      </w:r>
      <w:r>
        <w:rPr>
          <w:rFonts w:ascii="Gautami" w:eastAsia="Gautami" w:hAnsi="Gautami" w:cs="Gautami"/>
          <w:sz w:val="20"/>
        </w:rPr>
        <w:tab/>
      </w:r>
      <w:r>
        <w:rPr>
          <w:rFonts w:ascii="Gautami" w:eastAsia="Gautami" w:hAnsi="Gautami" w:cs="Gautami"/>
          <w:sz w:val="21"/>
        </w:rPr>
        <w:t>​</w:t>
      </w:r>
      <w:r>
        <w:rPr>
          <w:sz w:val="20"/>
        </w:rPr>
        <w:t>/</w:t>
      </w:r>
      <w:r>
        <w:rPr>
          <w:rFonts w:ascii="Gautami" w:eastAsia="Gautami" w:hAnsi="Gautami" w:cs="Gautami"/>
          <w:sz w:val="20"/>
        </w:rPr>
        <w:t>​</w:t>
      </w:r>
      <w:proofErr w:type="spellStart"/>
      <w:r>
        <w:rPr>
          <w:i/>
          <w:sz w:val="20"/>
        </w:rPr>
        <w:t>fileid</w:t>
      </w:r>
      <w:proofErr w:type="spellEnd"/>
      <w:r>
        <w:rPr>
          <w:rFonts w:ascii="Gautami" w:eastAsia="Gautami" w:hAnsi="Gautami" w:cs="Gautami"/>
          <w:sz w:val="21"/>
        </w:rPr>
        <w:t>​</w:t>
      </w:r>
      <w:r>
        <w:rPr>
          <w:sz w:val="20"/>
        </w:rPr>
        <w:t xml:space="preserve">&gt;”.  All reserved URI characters [URI, §2.2] used as part of node, object, version, and file identifiers MUST be escaped using standard URI percent encoding [URI, §2.1].  In particular, colons </w:t>
      </w:r>
    </w:p>
    <w:p w14:paraId="1C3451EF" w14:textId="77777777" w:rsidR="002E4700" w:rsidRDefault="00602630">
      <w:pPr>
        <w:spacing w:after="0" w:line="269" w:lineRule="auto"/>
        <w:ind w:left="2160" w:right="170" w:firstLine="0"/>
      </w:pPr>
      <w:r>
        <w:rPr>
          <w:sz w:val="20"/>
        </w:rPr>
        <w:t>(“:”) and slashes (</w:t>
      </w:r>
      <w:r>
        <w:rPr>
          <w:sz w:val="20"/>
        </w:rPr>
        <w:t xml:space="preserve">“/”) in object and file identifiers MUST be expressed as “%3A” and “%2F”, respectively. </w:t>
      </w:r>
    </w:p>
    <w:tbl>
      <w:tblPr>
        <w:tblStyle w:val="TableGrid"/>
        <w:tblW w:w="9104" w:type="dxa"/>
        <w:tblInd w:w="0" w:type="dxa"/>
        <w:tblCellMar>
          <w:top w:w="0" w:type="dxa"/>
          <w:left w:w="0" w:type="dxa"/>
          <w:bottom w:w="0" w:type="dxa"/>
          <w:right w:w="0" w:type="dxa"/>
        </w:tblCellMar>
        <w:tblLook w:val="04A0" w:firstRow="1" w:lastRow="0" w:firstColumn="1" w:lastColumn="0" w:noHBand="0" w:noVBand="1"/>
      </w:tblPr>
      <w:tblGrid>
        <w:gridCol w:w="2160"/>
        <w:gridCol w:w="6944"/>
      </w:tblGrid>
      <w:tr w:rsidR="002E4700" w14:paraId="11A6D206" w14:textId="77777777">
        <w:trPr>
          <w:trHeight w:val="835"/>
        </w:trPr>
        <w:tc>
          <w:tcPr>
            <w:tcW w:w="2160" w:type="dxa"/>
            <w:tcBorders>
              <w:top w:val="nil"/>
              <w:left w:val="nil"/>
              <w:bottom w:val="nil"/>
              <w:right w:val="nil"/>
            </w:tcBorders>
          </w:tcPr>
          <w:p w14:paraId="1E37F234" w14:textId="77777777" w:rsidR="002E4700" w:rsidRDefault="00602630">
            <w:pPr>
              <w:spacing w:after="0" w:line="259" w:lineRule="auto"/>
              <w:ind w:left="1440" w:firstLine="0"/>
            </w:pPr>
            <w:r>
              <w:rPr>
                <w:sz w:val="20"/>
              </w:rPr>
              <w:t>N</w:t>
            </w:r>
            <w:r>
              <w:rPr>
                <w:sz w:val="14"/>
              </w:rPr>
              <w:t>OTE</w:t>
            </w:r>
          </w:p>
        </w:tc>
        <w:tc>
          <w:tcPr>
            <w:tcW w:w="6944" w:type="dxa"/>
            <w:tcBorders>
              <w:top w:val="nil"/>
              <w:left w:val="nil"/>
              <w:bottom w:val="nil"/>
              <w:right w:val="nil"/>
            </w:tcBorders>
          </w:tcPr>
          <w:p w14:paraId="63536717" w14:textId="77777777" w:rsidR="002E4700" w:rsidRDefault="00602630">
            <w:pPr>
              <w:spacing w:after="0" w:line="259" w:lineRule="auto"/>
              <w:ind w:left="0" w:firstLine="0"/>
            </w:pPr>
            <w:r>
              <w:rPr>
                <w:sz w:val="20"/>
              </w:rPr>
              <w:t>Resource map examples use the Turtle “,” and “;” abbreviation symbols.  It is possible, and acceptable, to express functionally equivalent resource maps using mor</w:t>
            </w:r>
            <w:r>
              <w:rPr>
                <w:sz w:val="20"/>
              </w:rPr>
              <w:t xml:space="preserve">e verbose alternative expressions. </w:t>
            </w:r>
          </w:p>
        </w:tc>
      </w:tr>
      <w:tr w:rsidR="002E4700" w14:paraId="11522A9F" w14:textId="77777777">
        <w:trPr>
          <w:trHeight w:val="1410"/>
        </w:trPr>
        <w:tc>
          <w:tcPr>
            <w:tcW w:w="2160" w:type="dxa"/>
            <w:tcBorders>
              <w:top w:val="nil"/>
              <w:left w:val="nil"/>
              <w:bottom w:val="nil"/>
              <w:right w:val="nil"/>
            </w:tcBorders>
          </w:tcPr>
          <w:p w14:paraId="47D3DC89" w14:textId="77777777" w:rsidR="002E4700" w:rsidRDefault="00602630">
            <w:pPr>
              <w:spacing w:after="827" w:line="259" w:lineRule="auto"/>
              <w:ind w:left="1440" w:firstLine="0"/>
            </w:pPr>
            <w:r>
              <w:rPr>
                <w:sz w:val="20"/>
              </w:rPr>
              <w:t>N</w:t>
            </w:r>
            <w:r>
              <w:rPr>
                <w:sz w:val="14"/>
              </w:rPr>
              <w:t>OTE</w:t>
            </w:r>
          </w:p>
          <w:p w14:paraId="25C061FE" w14:textId="77777777" w:rsidR="002E4700" w:rsidRDefault="00602630">
            <w:pPr>
              <w:spacing w:after="0" w:line="259" w:lineRule="auto"/>
              <w:ind w:left="0" w:firstLine="0"/>
            </w:pPr>
            <w:r>
              <w:rPr>
                <w:sz w:val="20"/>
              </w:rPr>
              <w:t xml:space="preserve"> </w:t>
            </w:r>
          </w:p>
        </w:tc>
        <w:tc>
          <w:tcPr>
            <w:tcW w:w="6944" w:type="dxa"/>
            <w:tcBorders>
              <w:top w:val="nil"/>
              <w:left w:val="nil"/>
              <w:bottom w:val="nil"/>
              <w:right w:val="nil"/>
            </w:tcBorders>
          </w:tcPr>
          <w:p w14:paraId="607C082A" w14:textId="77777777" w:rsidR="002E4700" w:rsidRDefault="00602630">
            <w:pPr>
              <w:spacing w:after="0" w:line="259" w:lineRule="auto"/>
              <w:ind w:left="0" w:firstLine="0"/>
            </w:pPr>
            <w:r>
              <w:rPr>
                <w:sz w:val="20"/>
              </w:rPr>
              <w:t xml:space="preserve">The ORE specification currently only defines serializations in RDF/XML, </w:t>
            </w:r>
            <w:proofErr w:type="spellStart"/>
            <w:r>
              <w:rPr>
                <w:sz w:val="20"/>
              </w:rPr>
              <w:t>RDFa</w:t>
            </w:r>
            <w:proofErr w:type="spellEnd"/>
            <w:r>
              <w:rPr>
                <w:sz w:val="20"/>
              </w:rPr>
              <w:t xml:space="preserve">, and </w:t>
            </w:r>
            <w:r>
              <w:rPr>
                <w:sz w:val="20"/>
              </w:rPr>
              <w:t xml:space="preserve">Atom/XML.  Thus, Turtle is a non-standard ORE serialization. However, Turtle has the significant benefit of far greater transparency for the human reader and its use is expected to be sanctioned by the ORE specification in the future. </w:t>
            </w:r>
          </w:p>
        </w:tc>
      </w:tr>
      <w:tr w:rsidR="002E4700" w14:paraId="02C186A5" w14:textId="77777777">
        <w:trPr>
          <w:trHeight w:val="810"/>
        </w:trPr>
        <w:tc>
          <w:tcPr>
            <w:tcW w:w="2160" w:type="dxa"/>
            <w:tcBorders>
              <w:top w:val="nil"/>
              <w:left w:val="nil"/>
              <w:bottom w:val="nil"/>
              <w:right w:val="nil"/>
            </w:tcBorders>
          </w:tcPr>
          <w:p w14:paraId="1839D6CD" w14:textId="77777777" w:rsidR="002E4700" w:rsidRDefault="00602630">
            <w:pPr>
              <w:spacing w:after="317" w:line="259" w:lineRule="auto"/>
              <w:ind w:left="1440" w:firstLine="0"/>
            </w:pPr>
            <w:r>
              <w:rPr>
                <w:sz w:val="20"/>
              </w:rPr>
              <w:t>N</w:t>
            </w:r>
            <w:r>
              <w:rPr>
                <w:sz w:val="14"/>
              </w:rPr>
              <w:t>OTE</w:t>
            </w:r>
          </w:p>
          <w:p w14:paraId="7DF2436C" w14:textId="77777777" w:rsidR="002E4700" w:rsidRDefault="00602630">
            <w:pPr>
              <w:spacing w:after="0" w:line="259" w:lineRule="auto"/>
              <w:ind w:left="720" w:firstLine="0"/>
            </w:pPr>
            <w:r>
              <w:t xml:space="preserve"> </w:t>
            </w:r>
          </w:p>
        </w:tc>
        <w:tc>
          <w:tcPr>
            <w:tcW w:w="6944" w:type="dxa"/>
            <w:tcBorders>
              <w:top w:val="nil"/>
              <w:left w:val="nil"/>
              <w:bottom w:val="nil"/>
              <w:right w:val="nil"/>
            </w:tcBorders>
          </w:tcPr>
          <w:p w14:paraId="521174FA" w14:textId="77777777" w:rsidR="002E4700" w:rsidRDefault="00602630">
            <w:pPr>
              <w:spacing w:after="0" w:line="259" w:lineRule="auto"/>
              <w:ind w:left="0" w:firstLine="0"/>
            </w:pPr>
            <w:r>
              <w:rPr>
                <w:sz w:val="20"/>
              </w:rPr>
              <w:t xml:space="preserve">Until such time as a formal MIME type for the ANVL </w:t>
            </w:r>
            <w:proofErr w:type="gramStart"/>
            <w:r>
              <w:rPr>
                <w:sz w:val="20"/>
              </w:rPr>
              <w:t>format  is</w:t>
            </w:r>
            <w:proofErr w:type="gramEnd"/>
            <w:r>
              <w:rPr>
                <w:sz w:val="20"/>
              </w:rPr>
              <w:t xml:space="preserve"> established at the IANA registry, the experimental MIME type “text/x-</w:t>
            </w:r>
            <w:proofErr w:type="spellStart"/>
            <w:r>
              <w:rPr>
                <w:sz w:val="20"/>
              </w:rPr>
              <w:t>anvl</w:t>
            </w:r>
            <w:proofErr w:type="spellEnd"/>
            <w:r>
              <w:rPr>
                <w:sz w:val="20"/>
              </w:rPr>
              <w:t xml:space="preserve">” SHOULD be used. </w:t>
            </w:r>
          </w:p>
        </w:tc>
      </w:tr>
    </w:tbl>
    <w:p w14:paraId="55572A07" w14:textId="77777777" w:rsidR="002E4700" w:rsidRDefault="00602630">
      <w:pPr>
        <w:spacing w:line="324" w:lineRule="auto"/>
        <w:ind w:left="720" w:right="159" w:hanging="360"/>
      </w:pPr>
      <w:r>
        <w:rPr>
          <w:rFonts w:ascii="Arial" w:eastAsia="Arial" w:hAnsi="Arial" w:cs="Arial"/>
        </w:rPr>
        <w:t xml:space="preserve">● </w:t>
      </w:r>
      <w:r>
        <w:t>ERC metadata [</w:t>
      </w:r>
      <w:r>
        <w:rPr>
          <w:sz w:val="20"/>
        </w:rPr>
        <w:t>mrt-erc.txt</w:t>
      </w:r>
      <w:r>
        <w:rPr>
          <w:rFonts w:ascii="Gautami" w:eastAsia="Gautami" w:hAnsi="Gautami" w:cs="Gautami"/>
        </w:rPr>
        <w:t>​</w:t>
      </w:r>
      <w:r>
        <w:rPr>
          <w:rFonts w:ascii="Gautami" w:eastAsia="Gautami" w:hAnsi="Gautami" w:cs="Gautami"/>
        </w:rPr>
        <w:tab/>
      </w:r>
      <w:r>
        <w:rPr>
          <w:rFonts w:ascii="Gautami" w:eastAsia="Gautami" w:hAnsi="Gautami" w:cs="Gautami"/>
          <w:sz w:val="20"/>
        </w:rPr>
        <w:t>​</w:t>
      </w:r>
      <w:r>
        <w:t xml:space="preserve">].  The ERC file component is used to define a minimal set of descriptive properties of the object, based on the Dublin Kernel “who” (creator), “what” (title), “when” (date), “where” (identifier), and “why “(note) elements. </w:t>
      </w:r>
    </w:p>
    <w:p w14:paraId="0BF43055" w14:textId="77777777" w:rsidR="002E4700" w:rsidRDefault="00602630">
      <w:pPr>
        <w:spacing w:after="0" w:line="259" w:lineRule="auto"/>
        <w:ind w:left="0" w:firstLine="0"/>
      </w:pPr>
      <w:r>
        <w:t xml:space="preserve"> </w:t>
      </w:r>
    </w:p>
    <w:p w14:paraId="31EED292" w14:textId="77777777" w:rsidR="002E4700" w:rsidRDefault="00602630">
      <w:pPr>
        <w:spacing w:after="41"/>
        <w:ind w:left="1435" w:right="110"/>
      </w:pPr>
      <w:proofErr w:type="spellStart"/>
      <w:r>
        <w:rPr>
          <w:rFonts w:ascii="Consolas" w:eastAsia="Consolas" w:hAnsi="Consolas" w:cs="Consolas"/>
          <w:sz w:val="20"/>
        </w:rPr>
        <w:t>erc</w:t>
      </w:r>
      <w:proofErr w:type="spellEnd"/>
      <w:r>
        <w:rPr>
          <w:rFonts w:ascii="Consolas" w:eastAsia="Consolas" w:hAnsi="Consolas" w:cs="Consolas"/>
          <w:sz w:val="20"/>
        </w:rPr>
        <w:t xml:space="preserve">: </w:t>
      </w:r>
    </w:p>
    <w:p w14:paraId="3210EC87" w14:textId="77777777" w:rsidR="002E4700" w:rsidRDefault="00602630">
      <w:pPr>
        <w:spacing w:after="17"/>
        <w:ind w:left="1435" w:right="5936"/>
      </w:pPr>
      <w:r>
        <w:rPr>
          <w:rFonts w:ascii="Consolas" w:eastAsia="Consolas" w:hAnsi="Consolas" w:cs="Consolas"/>
          <w:sz w:val="20"/>
        </w:rPr>
        <w:t xml:space="preserve">who: </w:t>
      </w:r>
      <w:r>
        <w:rPr>
          <w:rFonts w:ascii="Gautami" w:eastAsia="Gautami" w:hAnsi="Gautami" w:cs="Gautami"/>
          <w:sz w:val="20"/>
          <w:u w:val="single" w:color="000000"/>
        </w:rPr>
        <w:t>​</w:t>
      </w:r>
      <w:r>
        <w:rPr>
          <w:rFonts w:ascii="Consolas" w:eastAsia="Consolas" w:hAnsi="Consolas" w:cs="Consolas"/>
          <w:i/>
          <w:sz w:val="20"/>
          <w:u w:val="single" w:color="000000"/>
        </w:rPr>
        <w:t>creator</w:t>
      </w:r>
      <w:r>
        <w:rPr>
          <w:rFonts w:ascii="Consolas" w:eastAsia="Consolas" w:hAnsi="Consolas" w:cs="Consolas"/>
          <w:sz w:val="20"/>
        </w:rPr>
        <w:t xml:space="preserve"> what: </w:t>
      </w:r>
      <w:r>
        <w:rPr>
          <w:rFonts w:ascii="Gautami" w:eastAsia="Gautami" w:hAnsi="Gautami" w:cs="Gautami"/>
          <w:sz w:val="20"/>
          <w:u w:val="single" w:color="000000"/>
        </w:rPr>
        <w:t>​</w:t>
      </w:r>
      <w:r>
        <w:rPr>
          <w:rFonts w:ascii="Consolas" w:eastAsia="Consolas" w:hAnsi="Consolas" w:cs="Consolas"/>
          <w:i/>
          <w:sz w:val="20"/>
          <w:u w:val="single" w:color="000000"/>
        </w:rPr>
        <w:t>ti</w:t>
      </w:r>
      <w:r>
        <w:rPr>
          <w:rFonts w:ascii="Consolas" w:eastAsia="Consolas" w:hAnsi="Consolas" w:cs="Consolas"/>
          <w:i/>
          <w:sz w:val="20"/>
          <w:u w:val="single" w:color="000000"/>
        </w:rPr>
        <w:t>tle</w:t>
      </w:r>
      <w:r>
        <w:rPr>
          <w:rFonts w:ascii="Consolas" w:eastAsia="Consolas" w:hAnsi="Consolas" w:cs="Consolas"/>
          <w:sz w:val="20"/>
        </w:rPr>
        <w:t xml:space="preserve"> when: </w:t>
      </w:r>
      <w:r>
        <w:rPr>
          <w:rFonts w:ascii="Gautami" w:eastAsia="Gautami" w:hAnsi="Gautami" w:cs="Gautami"/>
          <w:sz w:val="20"/>
          <w:u w:val="single" w:color="000000"/>
        </w:rPr>
        <w:t>​</w:t>
      </w:r>
      <w:r>
        <w:rPr>
          <w:rFonts w:ascii="Consolas" w:eastAsia="Consolas" w:hAnsi="Consolas" w:cs="Consolas"/>
          <w:i/>
          <w:sz w:val="20"/>
          <w:u w:val="single" w:color="000000"/>
        </w:rPr>
        <w:t>date</w:t>
      </w:r>
      <w:r>
        <w:rPr>
          <w:rFonts w:ascii="Consolas" w:eastAsia="Consolas" w:hAnsi="Consolas" w:cs="Consolas"/>
          <w:sz w:val="20"/>
        </w:rPr>
        <w:t xml:space="preserve"> where: </w:t>
      </w:r>
      <w:r>
        <w:rPr>
          <w:rFonts w:ascii="Gautami" w:eastAsia="Gautami" w:hAnsi="Gautami" w:cs="Gautami"/>
          <w:sz w:val="20"/>
          <w:u w:val="single" w:color="000000"/>
        </w:rPr>
        <w:t>​</w:t>
      </w:r>
      <w:proofErr w:type="spellStart"/>
      <w:proofErr w:type="gramStart"/>
      <w:r>
        <w:rPr>
          <w:rFonts w:ascii="Consolas" w:eastAsia="Consolas" w:hAnsi="Consolas" w:cs="Consolas"/>
          <w:i/>
          <w:sz w:val="20"/>
          <w:u w:val="single" w:color="000000"/>
        </w:rPr>
        <w:t>objectid</w:t>
      </w:r>
      <w:proofErr w:type="spellEnd"/>
      <w:proofErr w:type="gramEnd"/>
      <w:r>
        <w:rPr>
          <w:rFonts w:ascii="Consolas" w:eastAsia="Consolas" w:hAnsi="Consolas" w:cs="Consolas"/>
          <w:sz w:val="20"/>
        </w:rPr>
        <w:t xml:space="preserve"> </w:t>
      </w:r>
    </w:p>
    <w:p w14:paraId="4E4EC771" w14:textId="77777777" w:rsidR="002E4700" w:rsidRDefault="00602630">
      <w:pPr>
        <w:spacing w:after="0"/>
        <w:ind w:left="1135" w:right="110"/>
      </w:pPr>
      <w:r>
        <w:rPr>
          <w:rFonts w:ascii="Consolas" w:eastAsia="Consolas" w:hAnsi="Consolas" w:cs="Consolas"/>
          <w:sz w:val="20"/>
        </w:rPr>
        <w:t xml:space="preserve"> [ where: </w:t>
      </w:r>
      <w:r>
        <w:rPr>
          <w:rFonts w:ascii="Gautami" w:eastAsia="Gautami" w:hAnsi="Gautami" w:cs="Gautami"/>
          <w:sz w:val="20"/>
          <w:u w:val="single" w:color="000000"/>
        </w:rPr>
        <w:t>​</w:t>
      </w:r>
      <w:proofErr w:type="spellStart"/>
      <w:r>
        <w:rPr>
          <w:rFonts w:ascii="Consolas" w:eastAsia="Consolas" w:hAnsi="Consolas" w:cs="Consolas"/>
          <w:i/>
          <w:sz w:val="20"/>
          <w:u w:val="single" w:color="000000"/>
        </w:rPr>
        <w:t>localid</w:t>
      </w:r>
      <w:proofErr w:type="spellEnd"/>
      <w:r>
        <w:rPr>
          <w:rFonts w:ascii="Consolas" w:eastAsia="Consolas" w:hAnsi="Consolas" w:cs="Consolas"/>
          <w:sz w:val="20"/>
        </w:rPr>
        <w:t xml:space="preserve"> </w:t>
      </w:r>
    </w:p>
    <w:p w14:paraId="3F461012" w14:textId="77777777" w:rsidR="002E4700" w:rsidRDefault="00602630">
      <w:pPr>
        <w:spacing w:after="41"/>
        <w:ind w:left="1435" w:right="110"/>
      </w:pPr>
      <w:r>
        <w:rPr>
          <w:rFonts w:ascii="Consolas" w:eastAsia="Consolas" w:hAnsi="Consolas" w:cs="Consolas"/>
          <w:sz w:val="20"/>
        </w:rPr>
        <w:t xml:space="preserve">... ] </w:t>
      </w:r>
    </w:p>
    <w:p w14:paraId="7DE34A18" w14:textId="77777777" w:rsidR="002E4700" w:rsidRDefault="00602630">
      <w:pPr>
        <w:spacing w:after="19"/>
        <w:ind w:left="1135"/>
      </w:pPr>
      <w:r>
        <w:rPr>
          <w:rFonts w:ascii="Consolas" w:eastAsia="Consolas" w:hAnsi="Consolas" w:cs="Consolas"/>
          <w:sz w:val="20"/>
        </w:rPr>
        <w:t xml:space="preserve"> [ how: </w:t>
      </w:r>
      <w:r>
        <w:rPr>
          <w:rFonts w:ascii="Gautami" w:eastAsia="Gautami" w:hAnsi="Gautami" w:cs="Gautami"/>
          <w:sz w:val="20"/>
          <w:u w:val="single" w:color="000000"/>
        </w:rPr>
        <w:t>​</w:t>
      </w:r>
      <w:proofErr w:type="gramStart"/>
      <w:r>
        <w:rPr>
          <w:rFonts w:ascii="Consolas" w:eastAsia="Consolas" w:hAnsi="Consolas" w:cs="Consolas"/>
          <w:i/>
          <w:sz w:val="20"/>
          <w:u w:val="single" w:color="000000"/>
        </w:rPr>
        <w:t>methodology</w:t>
      </w:r>
      <w:r>
        <w:rPr>
          <w:rFonts w:ascii="Gautami" w:eastAsia="Gautami" w:hAnsi="Gautami" w:cs="Gautami"/>
          <w:sz w:val="21"/>
        </w:rPr>
        <w:t>​</w:t>
      </w:r>
      <w:r>
        <w:rPr>
          <w:rFonts w:ascii="Consolas" w:eastAsia="Consolas" w:hAnsi="Consolas" w:cs="Consolas"/>
          <w:sz w:val="20"/>
        </w:rPr>
        <w:t xml:space="preserve"> ]</w:t>
      </w:r>
      <w:proofErr w:type="gramEnd"/>
      <w:r>
        <w:rPr>
          <w:rFonts w:ascii="Consolas" w:eastAsia="Consolas" w:hAnsi="Consolas" w:cs="Consolas"/>
          <w:sz w:val="20"/>
        </w:rPr>
        <w:t xml:space="preserve"> </w:t>
      </w:r>
    </w:p>
    <w:p w14:paraId="139E6678" w14:textId="77777777" w:rsidR="002E4700" w:rsidRDefault="00602630">
      <w:pPr>
        <w:spacing w:after="10"/>
        <w:ind w:left="1135" w:right="110"/>
      </w:pPr>
      <w:r>
        <w:rPr>
          <w:rFonts w:ascii="Consolas" w:eastAsia="Consolas" w:hAnsi="Consolas" w:cs="Consolas"/>
          <w:sz w:val="20"/>
        </w:rPr>
        <w:t xml:space="preserve"> [ why: </w:t>
      </w:r>
      <w:r>
        <w:rPr>
          <w:rFonts w:ascii="Gautami" w:eastAsia="Gautami" w:hAnsi="Gautami" w:cs="Gautami"/>
          <w:sz w:val="20"/>
          <w:u w:val="single" w:color="000000"/>
        </w:rPr>
        <w:t>​</w:t>
      </w:r>
      <w:proofErr w:type="gramStart"/>
      <w:r>
        <w:rPr>
          <w:rFonts w:ascii="Consolas" w:eastAsia="Consolas" w:hAnsi="Consolas" w:cs="Consolas"/>
          <w:i/>
          <w:sz w:val="20"/>
          <w:u w:val="single" w:color="000000"/>
        </w:rPr>
        <w:t>note</w:t>
      </w:r>
      <w:r>
        <w:rPr>
          <w:rFonts w:ascii="Gautami" w:eastAsia="Gautami" w:hAnsi="Gautami" w:cs="Gautami"/>
          <w:sz w:val="21"/>
        </w:rPr>
        <w:t>​</w:t>
      </w:r>
      <w:r>
        <w:rPr>
          <w:rFonts w:ascii="Consolas" w:eastAsia="Consolas" w:hAnsi="Consolas" w:cs="Consolas"/>
          <w:sz w:val="20"/>
        </w:rPr>
        <w:t xml:space="preserve"> ]</w:t>
      </w:r>
      <w:proofErr w:type="gramEnd"/>
      <w:r>
        <w:rPr>
          <w:rFonts w:ascii="Consolas" w:eastAsia="Consolas" w:hAnsi="Consolas" w:cs="Consolas"/>
        </w:rPr>
        <w:t xml:space="preserve"> </w:t>
      </w:r>
    </w:p>
    <w:p w14:paraId="3ECDC4DD" w14:textId="77777777" w:rsidR="002E4700" w:rsidRDefault="00602630">
      <w:pPr>
        <w:spacing w:after="10" w:line="259" w:lineRule="auto"/>
        <w:ind w:left="0" w:firstLine="0"/>
      </w:pPr>
      <w:r>
        <w:t xml:space="preserve"> </w:t>
      </w:r>
    </w:p>
    <w:p w14:paraId="77061FC2" w14:textId="77777777" w:rsidR="002E4700" w:rsidRDefault="00602630">
      <w:pPr>
        <w:spacing w:after="92"/>
        <w:ind w:left="730" w:right="159"/>
      </w:pPr>
      <w:r>
        <w:t xml:space="preserve">The REQUIRED “where” element appearing in the ERC file SHOULD be the primary ARK identifier for the object; any subsequent OPTIONAL “where” elements SHOULD be local identifiers. </w:t>
      </w:r>
    </w:p>
    <w:p w14:paraId="40FD4EA3" w14:textId="77777777" w:rsidR="002E4700" w:rsidRDefault="00602630">
      <w:pPr>
        <w:spacing w:after="151" w:line="269" w:lineRule="auto"/>
        <w:ind w:left="1450" w:right="170" w:hanging="730"/>
      </w:pPr>
      <w:r>
        <w:rPr>
          <w:sz w:val="20"/>
        </w:rPr>
        <w:t>N</w:t>
      </w:r>
      <w:r>
        <w:rPr>
          <w:sz w:val="14"/>
        </w:rPr>
        <w:t>OTE</w:t>
      </w:r>
      <w:r>
        <w:rPr>
          <w:sz w:val="14"/>
        </w:rPr>
        <w:tab/>
      </w:r>
      <w:r>
        <w:rPr>
          <w:sz w:val="20"/>
        </w:rPr>
        <w:t>ERC syntax permits a variant form for expressing multiple identifiers as</w:t>
      </w:r>
      <w:r>
        <w:rPr>
          <w:sz w:val="20"/>
        </w:rPr>
        <w:t xml:space="preserve"> a semicolon-separated list in a single “where” element: </w:t>
      </w:r>
    </w:p>
    <w:p w14:paraId="50BE921D" w14:textId="77777777" w:rsidR="002E4700" w:rsidRDefault="00602630">
      <w:pPr>
        <w:spacing w:after="101"/>
        <w:ind w:left="2170" w:right="110"/>
      </w:pPr>
      <w:r>
        <w:rPr>
          <w:rFonts w:ascii="Consolas" w:eastAsia="Consolas" w:hAnsi="Consolas" w:cs="Consolas"/>
          <w:sz w:val="20"/>
        </w:rPr>
        <w:t xml:space="preserve">where: </w:t>
      </w:r>
      <w:r>
        <w:rPr>
          <w:rFonts w:ascii="Gautami" w:eastAsia="Gautami" w:hAnsi="Gautami" w:cs="Gautami"/>
          <w:sz w:val="20"/>
          <w:u w:val="single" w:color="000000"/>
        </w:rPr>
        <w:t>​</w:t>
      </w:r>
      <w:proofErr w:type="spellStart"/>
      <w:proofErr w:type="gramStart"/>
      <w:r>
        <w:rPr>
          <w:rFonts w:ascii="Consolas" w:eastAsia="Consolas" w:hAnsi="Consolas" w:cs="Consolas"/>
          <w:i/>
          <w:sz w:val="20"/>
          <w:u w:val="single" w:color="000000"/>
        </w:rPr>
        <w:t>objectid</w:t>
      </w:r>
      <w:proofErr w:type="spellEnd"/>
      <w:r>
        <w:rPr>
          <w:rFonts w:ascii="Gautami" w:eastAsia="Gautami" w:hAnsi="Gautami" w:cs="Gautami"/>
          <w:sz w:val="21"/>
        </w:rPr>
        <w:t>​</w:t>
      </w:r>
      <w:r>
        <w:rPr>
          <w:rFonts w:ascii="Consolas" w:eastAsia="Consolas" w:hAnsi="Consolas" w:cs="Consolas"/>
          <w:sz w:val="20"/>
        </w:rPr>
        <w:t>[</w:t>
      </w:r>
      <w:proofErr w:type="gramEnd"/>
      <w:r>
        <w:rPr>
          <w:rFonts w:ascii="Consolas" w:eastAsia="Consolas" w:hAnsi="Consolas" w:cs="Consolas"/>
          <w:sz w:val="20"/>
        </w:rPr>
        <w:t xml:space="preserve">; </w:t>
      </w:r>
      <w:r>
        <w:rPr>
          <w:rFonts w:ascii="Gautami" w:eastAsia="Gautami" w:hAnsi="Gautami" w:cs="Gautami"/>
          <w:sz w:val="20"/>
        </w:rPr>
        <w:t>​</w:t>
      </w:r>
      <w:r>
        <w:rPr>
          <w:rFonts w:ascii="Consolas" w:eastAsia="Consolas" w:hAnsi="Consolas" w:cs="Consolas"/>
          <w:sz w:val="20"/>
          <w:u w:val="single" w:color="000000"/>
        </w:rPr>
        <w:t>local</w:t>
      </w:r>
      <w:r>
        <w:rPr>
          <w:rFonts w:ascii="Gautami" w:eastAsia="Gautami" w:hAnsi="Gautami" w:cs="Gautami"/>
          <w:sz w:val="20"/>
          <w:u w:val="single" w:color="000000"/>
        </w:rPr>
        <w:t>​</w:t>
      </w:r>
      <w:r>
        <w:rPr>
          <w:rFonts w:ascii="Consolas" w:eastAsia="Consolas" w:hAnsi="Consolas" w:cs="Consolas"/>
          <w:i/>
          <w:sz w:val="20"/>
          <w:u w:val="single" w:color="000000"/>
        </w:rPr>
        <w:t>id</w:t>
      </w:r>
      <w:r>
        <w:rPr>
          <w:rFonts w:ascii="Gautami" w:eastAsia="Gautami" w:hAnsi="Gautami" w:cs="Gautami"/>
          <w:sz w:val="21"/>
        </w:rPr>
        <w:t>​</w:t>
      </w:r>
      <w:r>
        <w:rPr>
          <w:rFonts w:ascii="Consolas" w:eastAsia="Consolas" w:hAnsi="Consolas" w:cs="Consolas"/>
          <w:sz w:val="20"/>
        </w:rPr>
        <w:t xml:space="preserve">[; ...]] </w:t>
      </w:r>
    </w:p>
    <w:p w14:paraId="39F846A4" w14:textId="77777777" w:rsidR="002E4700" w:rsidRDefault="00602630">
      <w:pPr>
        <w:spacing w:after="160" w:line="269" w:lineRule="auto"/>
        <w:ind w:left="1425" w:right="170" w:firstLine="0"/>
      </w:pPr>
      <w:r>
        <w:rPr>
          <w:sz w:val="20"/>
        </w:rPr>
        <w:t>All consumers of the ERC metadata file MUST accept identifiers specified in either form.  Any semicolons embedded a local identifier MUST be represented using the standard ERC escape notation “</w:t>
      </w:r>
      <w:r>
        <w:rPr>
          <w:rFonts w:ascii="Gautami" w:eastAsia="Gautami" w:hAnsi="Gautami" w:cs="Gautami"/>
          <w:sz w:val="20"/>
        </w:rPr>
        <w:t>​</w:t>
      </w:r>
      <w:r>
        <w:rPr>
          <w:rFonts w:ascii="Consolas" w:eastAsia="Consolas" w:hAnsi="Consolas" w:cs="Consolas"/>
          <w:sz w:val="20"/>
        </w:rPr>
        <w:t>%</w:t>
      </w:r>
      <w:proofErr w:type="spellStart"/>
      <w:r>
        <w:rPr>
          <w:rFonts w:ascii="Consolas" w:eastAsia="Consolas" w:hAnsi="Consolas" w:cs="Consolas"/>
          <w:sz w:val="20"/>
        </w:rPr>
        <w:t>sc</w:t>
      </w:r>
      <w:proofErr w:type="spellEnd"/>
      <w:r>
        <w:rPr>
          <w:rFonts w:ascii="Gautami" w:eastAsia="Gautami" w:hAnsi="Gautami" w:cs="Gautami"/>
          <w:sz w:val="20"/>
        </w:rPr>
        <w:t>​</w:t>
      </w:r>
      <w:r>
        <w:rPr>
          <w:sz w:val="20"/>
        </w:rPr>
        <w:t xml:space="preserve">”. </w:t>
      </w:r>
    </w:p>
    <w:p w14:paraId="04BACED5" w14:textId="77777777" w:rsidR="002E4700" w:rsidRDefault="00602630">
      <w:pPr>
        <w:ind w:left="730" w:right="516"/>
      </w:pPr>
      <w:r>
        <w:lastRenderedPageBreak/>
        <w:t>Required element values that cannot be supplied MUST u</w:t>
      </w:r>
      <w:r>
        <w:t>se one of the pre-defined coded values appropriate to the nature of the omission, for example, “</w:t>
      </w:r>
      <w:r>
        <w:rPr>
          <w:sz w:val="20"/>
        </w:rPr>
        <w:t>(</w:t>
      </w:r>
      <w:r>
        <w:rPr>
          <w:rFonts w:ascii="Gautami" w:eastAsia="Gautami" w:hAnsi="Gautami" w:cs="Gautami"/>
        </w:rPr>
        <w:t>​</w:t>
      </w:r>
      <w:r>
        <w:rPr>
          <w:rFonts w:ascii="Gautami" w:eastAsia="Gautami" w:hAnsi="Gautami" w:cs="Gautami"/>
        </w:rPr>
        <w:t xml:space="preserve"> </w:t>
      </w:r>
      <w:proofErr w:type="gramStart"/>
      <w:r>
        <w:rPr>
          <w:rFonts w:ascii="Gautami" w:eastAsia="Gautami" w:hAnsi="Gautami" w:cs="Gautami"/>
          <w:sz w:val="20"/>
        </w:rPr>
        <w:t>​</w:t>
      </w:r>
      <w:r>
        <w:rPr>
          <w:rFonts w:ascii="Consolas" w:eastAsia="Consolas" w:hAnsi="Consolas" w:cs="Consolas"/>
          <w:sz w:val="20"/>
        </w:rPr>
        <w:t>:</w:t>
      </w:r>
      <w:proofErr w:type="spellStart"/>
      <w:r>
        <w:rPr>
          <w:rFonts w:ascii="Consolas" w:eastAsia="Consolas" w:hAnsi="Consolas" w:cs="Consolas"/>
          <w:sz w:val="20"/>
        </w:rPr>
        <w:t>unas</w:t>
      </w:r>
      <w:proofErr w:type="spellEnd"/>
      <w:r>
        <w:rPr>
          <w:rFonts w:ascii="Gautami" w:eastAsia="Gautami" w:hAnsi="Gautami" w:cs="Gautami"/>
          <w:sz w:val="20"/>
        </w:rPr>
        <w:t>​</w:t>
      </w:r>
      <w:proofErr w:type="gramEnd"/>
      <w:r>
        <w:rPr>
          <w:sz w:val="20"/>
        </w:rPr>
        <w:t>)</w:t>
      </w:r>
      <w:r>
        <w:rPr>
          <w:rFonts w:ascii="Gautami" w:eastAsia="Gautami" w:hAnsi="Gautami" w:cs="Gautami"/>
          <w:sz w:val="20"/>
        </w:rPr>
        <w:t>​</w:t>
      </w:r>
      <w:r>
        <w:t>” (unassigned), “</w:t>
      </w:r>
      <w:r>
        <w:rPr>
          <w:sz w:val="20"/>
        </w:rPr>
        <w:t>(</w:t>
      </w:r>
      <w:r>
        <w:rPr>
          <w:rFonts w:ascii="Gautami" w:eastAsia="Gautami" w:hAnsi="Gautami" w:cs="Gautami"/>
        </w:rPr>
        <w:t>​</w:t>
      </w:r>
      <w:r>
        <w:rPr>
          <w:rFonts w:ascii="Gautami" w:eastAsia="Gautami" w:hAnsi="Gautami" w:cs="Gautami"/>
        </w:rPr>
        <w:t xml:space="preserve"> </w:t>
      </w:r>
      <w:r>
        <w:rPr>
          <w:rFonts w:ascii="Gautami" w:eastAsia="Gautami" w:hAnsi="Gautami" w:cs="Gautami"/>
          <w:sz w:val="20"/>
        </w:rPr>
        <w:t>​</w:t>
      </w:r>
      <w:r>
        <w:rPr>
          <w:rFonts w:ascii="Consolas" w:eastAsia="Consolas" w:hAnsi="Consolas" w:cs="Consolas"/>
          <w:sz w:val="20"/>
        </w:rPr>
        <w:t>:</w:t>
      </w:r>
      <w:proofErr w:type="spellStart"/>
      <w:r>
        <w:rPr>
          <w:rFonts w:ascii="Consolas" w:eastAsia="Consolas" w:hAnsi="Consolas" w:cs="Consolas"/>
          <w:sz w:val="20"/>
        </w:rPr>
        <w:t>unkn</w:t>
      </w:r>
      <w:proofErr w:type="spellEnd"/>
      <w:r>
        <w:rPr>
          <w:rFonts w:ascii="Gautami" w:eastAsia="Gautami" w:hAnsi="Gautami" w:cs="Gautami"/>
          <w:sz w:val="20"/>
        </w:rPr>
        <w:t>​</w:t>
      </w:r>
      <w:r>
        <w:rPr>
          <w:sz w:val="20"/>
        </w:rPr>
        <w:t>)</w:t>
      </w:r>
      <w:r>
        <w:rPr>
          <w:rFonts w:ascii="Gautami" w:eastAsia="Gautami" w:hAnsi="Gautami" w:cs="Gautami"/>
          <w:sz w:val="20"/>
        </w:rPr>
        <w:t>​</w:t>
      </w:r>
      <w:r>
        <w:t>” (unknown), or “</w:t>
      </w:r>
      <w:r>
        <w:rPr>
          <w:sz w:val="20"/>
        </w:rPr>
        <w:t>(</w:t>
      </w:r>
      <w:r>
        <w:rPr>
          <w:rFonts w:ascii="Gautami" w:eastAsia="Gautami" w:hAnsi="Gautami" w:cs="Gautami"/>
        </w:rPr>
        <w:t>​</w:t>
      </w:r>
      <w:r>
        <w:rPr>
          <w:rFonts w:ascii="Gautami" w:eastAsia="Gautami" w:hAnsi="Gautami" w:cs="Gautami"/>
        </w:rPr>
        <w:t xml:space="preserve"> </w:t>
      </w:r>
      <w:r>
        <w:rPr>
          <w:rFonts w:ascii="Gautami" w:eastAsia="Gautami" w:hAnsi="Gautami" w:cs="Gautami"/>
          <w:sz w:val="20"/>
        </w:rPr>
        <w:t>​</w:t>
      </w:r>
      <w:r>
        <w:rPr>
          <w:rFonts w:ascii="Consolas" w:eastAsia="Consolas" w:hAnsi="Consolas" w:cs="Consolas"/>
          <w:sz w:val="20"/>
        </w:rPr>
        <w:t>:null</w:t>
      </w:r>
      <w:r>
        <w:rPr>
          <w:rFonts w:ascii="Gautami" w:eastAsia="Gautami" w:hAnsi="Gautami" w:cs="Gautami"/>
          <w:sz w:val="20"/>
        </w:rPr>
        <w:t>​</w:t>
      </w:r>
      <w:r>
        <w:rPr>
          <w:sz w:val="20"/>
        </w:rPr>
        <w:t>)</w:t>
      </w:r>
      <w:r>
        <w:rPr>
          <w:rFonts w:ascii="Gautami" w:eastAsia="Gautami" w:hAnsi="Gautami" w:cs="Gautami"/>
          <w:sz w:val="20"/>
        </w:rPr>
        <w:t>​</w:t>
      </w:r>
      <w:r>
        <w:t>” (meaningfully empty), c.f. [</w:t>
      </w:r>
      <w:r>
        <w:rPr>
          <w:sz w:val="20"/>
        </w:rPr>
        <w:t>ERC</w:t>
      </w:r>
      <w:r>
        <w:rPr>
          <w:rFonts w:ascii="Gautami" w:eastAsia="Gautami" w:hAnsi="Gautami" w:cs="Gautami"/>
        </w:rPr>
        <w:t>​</w:t>
      </w:r>
      <w:r>
        <w:rPr>
          <w:rFonts w:ascii="Gautami" w:eastAsia="Gautami" w:hAnsi="Gautami" w:cs="Gautami"/>
        </w:rPr>
        <w:t xml:space="preserve"> </w:t>
      </w:r>
      <w:r>
        <w:rPr>
          <w:rFonts w:ascii="Gautami" w:eastAsia="Gautami" w:hAnsi="Gautami" w:cs="Gautami"/>
          <w:sz w:val="20"/>
        </w:rPr>
        <w:t>​</w:t>
      </w:r>
      <w:r>
        <w:t xml:space="preserve">]. </w:t>
      </w:r>
    </w:p>
    <w:p w14:paraId="0D9D7F46" w14:textId="77777777" w:rsidR="002E4700" w:rsidRDefault="00602630">
      <w:pPr>
        <w:spacing w:after="10" w:line="259" w:lineRule="auto"/>
        <w:ind w:left="0" w:firstLine="0"/>
      </w:pPr>
      <w:r>
        <w:t xml:space="preserve"> </w:t>
      </w:r>
    </w:p>
    <w:p w14:paraId="6E285540" w14:textId="77777777" w:rsidR="002E4700" w:rsidRDefault="00602630">
      <w:pPr>
        <w:ind w:left="-5" w:right="159"/>
      </w:pPr>
      <w:r>
        <w:t>Additionally, class objects (of role “MRT-class”</w:t>
      </w:r>
      <w:r>
        <w:t xml:space="preserve">) MAY have the following component: </w:t>
      </w:r>
    </w:p>
    <w:p w14:paraId="1C5B7AA1" w14:textId="77777777" w:rsidR="002E4700" w:rsidRDefault="00602630">
      <w:pPr>
        <w:spacing w:line="323" w:lineRule="auto"/>
        <w:ind w:left="720" w:right="159" w:hanging="360"/>
      </w:pPr>
      <w:r>
        <w:rPr>
          <w:rFonts w:ascii="Arial" w:eastAsia="Arial" w:hAnsi="Arial" w:cs="Arial"/>
        </w:rPr>
        <w:t xml:space="preserve">● </w:t>
      </w:r>
      <w:r>
        <w:t xml:space="preserve">Class </w:t>
      </w:r>
      <w:r>
        <w:rPr>
          <w:rFonts w:ascii="Gautami" w:eastAsia="Gautami" w:hAnsi="Gautami" w:cs="Gautami"/>
        </w:rPr>
        <w:t>​</w:t>
      </w:r>
      <w:r>
        <w:rPr>
          <w:i/>
        </w:rPr>
        <w:t>members</w:t>
      </w:r>
      <w:r>
        <w:rPr>
          <w:rFonts w:ascii="Gautami" w:eastAsia="Gautami" w:hAnsi="Gautami" w:cs="Gautami"/>
          <w:sz w:val="23"/>
        </w:rPr>
        <w:t>​</w:t>
      </w:r>
      <w:r>
        <w:t xml:space="preserve"> [</w:t>
      </w:r>
      <w:r>
        <w:rPr>
          <w:rFonts w:ascii="Gautami" w:eastAsia="Gautami" w:hAnsi="Gautami" w:cs="Gautami"/>
        </w:rPr>
        <w:t>​</w:t>
      </w:r>
      <w:r>
        <w:rPr>
          <w:sz w:val="20"/>
        </w:rPr>
        <w:t>mrt-members.txt</w:t>
      </w:r>
      <w:r>
        <w:rPr>
          <w:rFonts w:ascii="Gautami" w:eastAsia="Gautami" w:hAnsi="Gautami" w:cs="Gautami"/>
          <w:sz w:val="20"/>
        </w:rPr>
        <w:t>​</w:t>
      </w:r>
      <w:r>
        <w:t xml:space="preserve">].  The members file component is used to define the objects </w:t>
      </w:r>
      <w:r>
        <w:t xml:space="preserve">that are members of the class.  These objects are represented in the “mrt-members.txt” file by their primary ARK identifiers: </w:t>
      </w:r>
    </w:p>
    <w:p w14:paraId="7C7C280F" w14:textId="77777777" w:rsidR="002E4700" w:rsidRDefault="00602630">
      <w:pPr>
        <w:spacing w:after="0" w:line="259" w:lineRule="auto"/>
        <w:ind w:left="720" w:firstLine="0"/>
      </w:pPr>
      <w:r>
        <w:t xml:space="preserve"> </w:t>
      </w:r>
    </w:p>
    <w:p w14:paraId="4219C2C8" w14:textId="77777777" w:rsidR="002E4700" w:rsidRDefault="00602630">
      <w:pPr>
        <w:spacing w:after="19"/>
        <w:ind w:left="1435"/>
      </w:pPr>
      <w:r>
        <w:rPr>
          <w:rFonts w:ascii="Consolas" w:eastAsia="Consolas" w:hAnsi="Consolas" w:cs="Consolas"/>
          <w:i/>
          <w:sz w:val="20"/>
          <w:u w:val="single" w:color="000000"/>
        </w:rPr>
        <w:t>object</w:t>
      </w:r>
      <w:r>
        <w:rPr>
          <w:rFonts w:ascii="Consolas" w:eastAsia="Consolas" w:hAnsi="Consolas" w:cs="Consolas"/>
          <w:sz w:val="20"/>
        </w:rPr>
        <w:t xml:space="preserve"> </w:t>
      </w:r>
    </w:p>
    <w:p w14:paraId="71524BE5" w14:textId="77777777" w:rsidR="002E4700" w:rsidRDefault="00602630">
      <w:pPr>
        <w:spacing w:after="0" w:line="259" w:lineRule="auto"/>
        <w:ind w:left="1440" w:firstLine="0"/>
      </w:pPr>
      <w:r>
        <w:rPr>
          <w:rFonts w:ascii="Gautami" w:eastAsia="Gautami" w:hAnsi="Gautami" w:cs="Gautami"/>
          <w:sz w:val="20"/>
        </w:rPr>
        <w:t>…</w:t>
      </w:r>
      <w:r>
        <w:rPr>
          <w:rFonts w:ascii="Consolas" w:eastAsia="Consolas" w:hAnsi="Consolas" w:cs="Consolas"/>
          <w:sz w:val="20"/>
        </w:rPr>
        <w:t xml:space="preserve"> </w:t>
      </w:r>
    </w:p>
    <w:p w14:paraId="7D3676D7" w14:textId="77777777" w:rsidR="002E4700" w:rsidRDefault="00602630">
      <w:pPr>
        <w:spacing w:after="10" w:line="259" w:lineRule="auto"/>
        <w:ind w:left="0" w:firstLine="0"/>
      </w:pPr>
      <w:r>
        <w:t xml:space="preserve"> </w:t>
      </w:r>
    </w:p>
    <w:p w14:paraId="2D7A109D" w14:textId="77777777" w:rsidR="002E4700" w:rsidRDefault="00602630">
      <w:pPr>
        <w:ind w:left="-5" w:right="159"/>
      </w:pPr>
      <w:commentRangeStart w:id="1"/>
      <w:r>
        <w:t xml:space="preserve">Additional properties MAY be associated with the object by adding additional metadata components. </w:t>
      </w:r>
    </w:p>
    <w:p w14:paraId="3EDC3046" w14:textId="77777777" w:rsidR="002E4700" w:rsidRDefault="00602630">
      <w:pPr>
        <w:ind w:left="-5" w:right="159"/>
      </w:pPr>
      <w:r>
        <w:t>The semantics of these components SHOULD be declared using one of the schema identifiers in Table 4 with a “</w:t>
      </w:r>
      <w:r>
        <w:rPr>
          <w:rFonts w:ascii="Gautami" w:eastAsia="Gautami" w:hAnsi="Gautami" w:cs="Gautami"/>
        </w:rPr>
        <w:t>​</w:t>
      </w:r>
      <w:proofErr w:type="spellStart"/>
      <w:proofErr w:type="gramStart"/>
      <w:r>
        <w:rPr>
          <w:sz w:val="20"/>
        </w:rPr>
        <w:t>mrt:hasMetadata</w:t>
      </w:r>
      <w:proofErr w:type="spellEnd"/>
      <w:proofErr w:type="gramEnd"/>
      <w:r>
        <w:rPr>
          <w:sz w:val="20"/>
        </w:rPr>
        <w:t>”</w:t>
      </w:r>
      <w:r>
        <w:rPr>
          <w:rFonts w:ascii="Gautami" w:eastAsia="Gautami" w:hAnsi="Gautami" w:cs="Gautami"/>
          <w:sz w:val="20"/>
        </w:rPr>
        <w:t>​</w:t>
      </w:r>
      <w:r>
        <w:t xml:space="preserve"> predicate in the object resour</w:t>
      </w:r>
      <w:r>
        <w:t>ce map.  Similarly, metadata syntax SHOULD be declared using the appropriate MIME type with a “</w:t>
      </w:r>
      <w:r>
        <w:rPr>
          <w:rFonts w:ascii="Gautami" w:eastAsia="Gautami" w:hAnsi="Gautami" w:cs="Gautami"/>
        </w:rPr>
        <w:t>​</w:t>
      </w:r>
      <w:proofErr w:type="spellStart"/>
      <w:proofErr w:type="gramStart"/>
      <w:r>
        <w:rPr>
          <w:sz w:val="20"/>
        </w:rPr>
        <w:t>mrt:mimeType</w:t>
      </w:r>
      <w:proofErr w:type="spellEnd"/>
      <w:r>
        <w:rPr>
          <w:rFonts w:ascii="Gautami" w:eastAsia="Gautami" w:hAnsi="Gautami" w:cs="Gautami"/>
          <w:sz w:val="20"/>
        </w:rPr>
        <w:t>​</w:t>
      </w:r>
      <w:proofErr w:type="gramEnd"/>
      <w:r>
        <w:t xml:space="preserve">” predicate.  Object producers with latitude regarding metadata file names SHOULD use the reserved file names associated with the various schemas. </w:t>
      </w:r>
      <w:commentRangeEnd w:id="1"/>
      <w:r w:rsidR="005D65A2">
        <w:rPr>
          <w:rStyle w:val="CommentReference"/>
        </w:rPr>
        <w:commentReference w:id="1"/>
      </w:r>
    </w:p>
    <w:p w14:paraId="2034D415"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4" w:type="dxa"/>
          <w:bottom w:w="0" w:type="dxa"/>
          <w:right w:w="115" w:type="dxa"/>
        </w:tblCellMar>
        <w:tblLook w:val="04A0" w:firstRow="1" w:lastRow="0" w:firstColumn="1" w:lastColumn="0" w:noHBand="0" w:noVBand="1"/>
      </w:tblPr>
      <w:tblGrid>
        <w:gridCol w:w="2207"/>
        <w:gridCol w:w="3660"/>
        <w:gridCol w:w="3418"/>
      </w:tblGrid>
      <w:tr w:rsidR="002E4700" w14:paraId="18279D22" w14:textId="77777777">
        <w:trPr>
          <w:trHeight w:val="330"/>
        </w:trPr>
        <w:tc>
          <w:tcPr>
            <w:tcW w:w="2207" w:type="dxa"/>
            <w:tcBorders>
              <w:top w:val="single" w:sz="6" w:space="0" w:color="000000"/>
              <w:left w:val="single" w:sz="6" w:space="0" w:color="000000"/>
              <w:bottom w:val="single" w:sz="6" w:space="0" w:color="000000"/>
              <w:right w:val="single" w:sz="6" w:space="0" w:color="000000"/>
            </w:tcBorders>
            <w:shd w:val="clear" w:color="auto" w:fill="D9D9D9"/>
          </w:tcPr>
          <w:p w14:paraId="25B8FDA0" w14:textId="77777777" w:rsidR="002E4700" w:rsidRDefault="00602630">
            <w:pPr>
              <w:spacing w:after="0" w:line="259" w:lineRule="auto"/>
              <w:ind w:left="2" w:firstLine="0"/>
            </w:pPr>
            <w:r>
              <w:rPr>
                <w:sz w:val="21"/>
              </w:rPr>
              <w:t xml:space="preserve">Identifier </w:t>
            </w:r>
          </w:p>
        </w:tc>
        <w:tc>
          <w:tcPr>
            <w:tcW w:w="3660" w:type="dxa"/>
            <w:tcBorders>
              <w:top w:val="single" w:sz="6" w:space="0" w:color="000000"/>
              <w:left w:val="single" w:sz="6" w:space="0" w:color="000000"/>
              <w:bottom w:val="single" w:sz="6" w:space="0" w:color="000000"/>
              <w:right w:val="single" w:sz="6" w:space="0" w:color="000000"/>
            </w:tcBorders>
            <w:shd w:val="clear" w:color="auto" w:fill="D9D9D9"/>
          </w:tcPr>
          <w:p w14:paraId="44E6AE5A" w14:textId="77777777" w:rsidR="002E4700" w:rsidRDefault="00602630">
            <w:pPr>
              <w:spacing w:after="0" w:line="259" w:lineRule="auto"/>
              <w:ind w:left="0" w:firstLine="0"/>
            </w:pPr>
            <w:r>
              <w:rPr>
                <w:sz w:val="21"/>
              </w:rPr>
              <w:t xml:space="preserve">File name </w:t>
            </w:r>
            <w:r>
              <w:rPr>
                <w:rFonts w:ascii="Gautami" w:eastAsia="Gautami" w:hAnsi="Gautami" w:cs="Gautami"/>
                <w:sz w:val="21"/>
              </w:rPr>
              <w:t>​</w:t>
            </w:r>
            <w:r>
              <w:rPr>
                <w:i/>
                <w:sz w:val="20"/>
              </w:rPr>
              <w:t>(recommended)</w:t>
            </w:r>
            <w:r>
              <w:rPr>
                <w:sz w:val="21"/>
              </w:rPr>
              <w:t xml:space="preserve"> </w:t>
            </w:r>
          </w:p>
        </w:tc>
        <w:tc>
          <w:tcPr>
            <w:tcW w:w="3418" w:type="dxa"/>
            <w:tcBorders>
              <w:top w:val="single" w:sz="6" w:space="0" w:color="000000"/>
              <w:left w:val="single" w:sz="6" w:space="0" w:color="000000"/>
              <w:bottom w:val="single" w:sz="6" w:space="0" w:color="000000"/>
              <w:right w:val="single" w:sz="6" w:space="0" w:color="000000"/>
            </w:tcBorders>
            <w:shd w:val="clear" w:color="auto" w:fill="D9D9D9"/>
          </w:tcPr>
          <w:p w14:paraId="60BB9A9F" w14:textId="77777777" w:rsidR="002E4700" w:rsidRDefault="00602630">
            <w:pPr>
              <w:spacing w:after="0" w:line="259" w:lineRule="auto"/>
              <w:ind w:left="0" w:firstLine="0"/>
            </w:pPr>
            <w:r>
              <w:rPr>
                <w:sz w:val="21"/>
              </w:rPr>
              <w:t xml:space="preserve">Metadata schema </w:t>
            </w:r>
          </w:p>
        </w:tc>
      </w:tr>
      <w:tr w:rsidR="002E4700" w14:paraId="1F68CE53" w14:textId="77777777">
        <w:trPr>
          <w:trHeight w:val="287"/>
        </w:trPr>
        <w:tc>
          <w:tcPr>
            <w:tcW w:w="2207" w:type="dxa"/>
            <w:tcBorders>
              <w:top w:val="single" w:sz="6" w:space="0" w:color="000000"/>
              <w:left w:val="single" w:sz="6" w:space="0" w:color="000000"/>
              <w:bottom w:val="single" w:sz="6" w:space="0" w:color="000000"/>
              <w:right w:val="single" w:sz="6" w:space="0" w:color="000000"/>
            </w:tcBorders>
          </w:tcPr>
          <w:p w14:paraId="42C3CCE3" w14:textId="77777777" w:rsidR="002E4700" w:rsidRDefault="00602630">
            <w:pPr>
              <w:spacing w:after="0" w:line="259" w:lineRule="auto"/>
              <w:ind w:left="14" w:firstLine="0"/>
            </w:pPr>
            <w:r>
              <w:rPr>
                <w:sz w:val="20"/>
              </w:rPr>
              <w:t xml:space="preserve">AES-X098B </w:t>
            </w:r>
          </w:p>
        </w:tc>
        <w:tc>
          <w:tcPr>
            <w:tcW w:w="3660" w:type="dxa"/>
            <w:tcBorders>
              <w:top w:val="single" w:sz="6" w:space="0" w:color="000000"/>
              <w:left w:val="single" w:sz="6" w:space="0" w:color="000000"/>
              <w:bottom w:val="single" w:sz="6" w:space="0" w:color="000000"/>
              <w:right w:val="single" w:sz="6" w:space="0" w:color="000000"/>
            </w:tcBorders>
          </w:tcPr>
          <w:p w14:paraId="6C97E865" w14:textId="77777777" w:rsidR="002E4700" w:rsidRDefault="00602630">
            <w:pPr>
              <w:spacing w:after="0" w:line="259" w:lineRule="auto"/>
              <w:ind w:left="12" w:firstLine="0"/>
            </w:pPr>
            <w:r>
              <w:rPr>
                <w:sz w:val="20"/>
              </w:rPr>
              <w:t xml:space="preserve">mrt-aes-x098b.xml </w:t>
            </w:r>
          </w:p>
        </w:tc>
        <w:tc>
          <w:tcPr>
            <w:tcW w:w="3418" w:type="dxa"/>
            <w:tcBorders>
              <w:top w:val="single" w:sz="6" w:space="0" w:color="000000"/>
              <w:left w:val="single" w:sz="6" w:space="0" w:color="000000"/>
              <w:bottom w:val="single" w:sz="6" w:space="0" w:color="000000"/>
              <w:right w:val="single" w:sz="6" w:space="0" w:color="000000"/>
            </w:tcBorders>
          </w:tcPr>
          <w:p w14:paraId="1ABB52EB" w14:textId="77777777" w:rsidR="002E4700" w:rsidRDefault="00602630">
            <w:pPr>
              <w:spacing w:after="0" w:line="259" w:lineRule="auto"/>
              <w:ind w:left="12" w:firstLine="0"/>
            </w:pPr>
            <w:r>
              <w:rPr>
                <w:sz w:val="20"/>
              </w:rPr>
              <w:t xml:space="preserve">AES-X098B audio technical metadata. </w:t>
            </w:r>
          </w:p>
        </w:tc>
      </w:tr>
      <w:tr w:rsidR="002E4700" w14:paraId="12D14C52"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12C00E89" w14:textId="77777777" w:rsidR="002E4700" w:rsidRDefault="00602630">
            <w:pPr>
              <w:spacing w:after="0" w:line="259" w:lineRule="auto"/>
              <w:ind w:left="14" w:firstLine="0"/>
            </w:pPr>
            <w:proofErr w:type="spellStart"/>
            <w:r>
              <w:rPr>
                <w:sz w:val="20"/>
              </w:rPr>
              <w:t>CreativeCommons</w:t>
            </w:r>
            <w:proofErr w:type="spellEnd"/>
            <w:r>
              <w:rPr>
                <w:sz w:val="20"/>
              </w:rPr>
              <w:t xml:space="preserve"> </w:t>
            </w:r>
          </w:p>
        </w:tc>
        <w:tc>
          <w:tcPr>
            <w:tcW w:w="3660" w:type="dxa"/>
            <w:tcBorders>
              <w:top w:val="single" w:sz="6" w:space="0" w:color="000000"/>
              <w:left w:val="single" w:sz="6" w:space="0" w:color="000000"/>
              <w:bottom w:val="single" w:sz="6" w:space="0" w:color="000000"/>
              <w:right w:val="single" w:sz="6" w:space="0" w:color="000000"/>
            </w:tcBorders>
          </w:tcPr>
          <w:p w14:paraId="6CFA6313" w14:textId="77777777" w:rsidR="002E4700" w:rsidRDefault="00602630">
            <w:pPr>
              <w:spacing w:after="0" w:line="259" w:lineRule="auto"/>
              <w:ind w:left="12" w:firstLine="0"/>
            </w:pPr>
            <w:r>
              <w:rPr>
                <w:sz w:val="20"/>
              </w:rPr>
              <w:t xml:space="preserve">mrt-creative-commons.xml </w:t>
            </w:r>
          </w:p>
        </w:tc>
        <w:tc>
          <w:tcPr>
            <w:tcW w:w="3418" w:type="dxa"/>
            <w:tcBorders>
              <w:top w:val="single" w:sz="6" w:space="0" w:color="000000"/>
              <w:left w:val="single" w:sz="6" w:space="0" w:color="000000"/>
              <w:bottom w:val="single" w:sz="6" w:space="0" w:color="000000"/>
              <w:right w:val="single" w:sz="6" w:space="0" w:color="000000"/>
            </w:tcBorders>
          </w:tcPr>
          <w:p w14:paraId="5CB7D0C7" w14:textId="77777777" w:rsidR="002E4700" w:rsidRDefault="00602630">
            <w:pPr>
              <w:spacing w:after="0" w:line="259" w:lineRule="auto"/>
              <w:ind w:left="12" w:firstLine="0"/>
            </w:pPr>
            <w:r>
              <w:rPr>
                <w:sz w:val="20"/>
              </w:rPr>
              <w:t xml:space="preserve">Creative Commons rights metadata. </w:t>
            </w:r>
          </w:p>
        </w:tc>
      </w:tr>
      <w:tr w:rsidR="002E4700" w14:paraId="094DE32A"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02699A18" w14:textId="77777777" w:rsidR="002E4700" w:rsidRDefault="00602630">
            <w:pPr>
              <w:spacing w:after="0" w:line="259" w:lineRule="auto"/>
              <w:ind w:left="14" w:firstLine="0"/>
            </w:pPr>
            <w:proofErr w:type="spellStart"/>
            <w:r>
              <w:rPr>
                <w:sz w:val="20"/>
              </w:rPr>
              <w:t>DataCite</w:t>
            </w:r>
            <w:proofErr w:type="spellEnd"/>
            <w:r>
              <w:rPr>
                <w:sz w:val="20"/>
              </w:rPr>
              <w:t xml:space="preserve"> </w:t>
            </w:r>
          </w:p>
        </w:tc>
        <w:tc>
          <w:tcPr>
            <w:tcW w:w="3660" w:type="dxa"/>
            <w:tcBorders>
              <w:top w:val="single" w:sz="6" w:space="0" w:color="000000"/>
              <w:left w:val="single" w:sz="6" w:space="0" w:color="000000"/>
              <w:bottom w:val="single" w:sz="6" w:space="0" w:color="000000"/>
              <w:right w:val="single" w:sz="6" w:space="0" w:color="000000"/>
            </w:tcBorders>
          </w:tcPr>
          <w:p w14:paraId="284935F4" w14:textId="77777777" w:rsidR="002E4700" w:rsidRDefault="00602630">
            <w:pPr>
              <w:spacing w:after="0" w:line="259" w:lineRule="auto"/>
              <w:ind w:left="12" w:firstLine="0"/>
            </w:pPr>
            <w:r>
              <w:rPr>
                <w:sz w:val="20"/>
              </w:rPr>
              <w:t xml:space="preserve">mrt-datacite.xml </w:t>
            </w:r>
          </w:p>
        </w:tc>
        <w:tc>
          <w:tcPr>
            <w:tcW w:w="3418" w:type="dxa"/>
            <w:tcBorders>
              <w:top w:val="single" w:sz="6" w:space="0" w:color="000000"/>
              <w:left w:val="single" w:sz="6" w:space="0" w:color="000000"/>
              <w:bottom w:val="single" w:sz="6" w:space="0" w:color="000000"/>
              <w:right w:val="single" w:sz="6" w:space="0" w:color="000000"/>
            </w:tcBorders>
          </w:tcPr>
          <w:p w14:paraId="1BA7A411" w14:textId="77777777" w:rsidR="002E4700" w:rsidRDefault="00602630">
            <w:pPr>
              <w:spacing w:after="0" w:line="259" w:lineRule="auto"/>
              <w:ind w:left="12" w:firstLine="0"/>
            </w:pPr>
            <w:proofErr w:type="spellStart"/>
            <w:r>
              <w:rPr>
                <w:sz w:val="20"/>
              </w:rPr>
              <w:t>DataCite</w:t>
            </w:r>
            <w:proofErr w:type="spellEnd"/>
            <w:r>
              <w:rPr>
                <w:sz w:val="20"/>
              </w:rPr>
              <w:t xml:space="preserve"> metadata. </w:t>
            </w:r>
          </w:p>
        </w:tc>
      </w:tr>
      <w:tr w:rsidR="002E4700" w14:paraId="5574707E"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0C108493" w14:textId="77777777" w:rsidR="002E4700" w:rsidRDefault="00602630">
            <w:pPr>
              <w:spacing w:after="0" w:line="259" w:lineRule="auto"/>
              <w:ind w:left="14" w:firstLine="0"/>
            </w:pPr>
            <w:proofErr w:type="spellStart"/>
            <w:r>
              <w:rPr>
                <w:sz w:val="20"/>
              </w:rPr>
              <w:t>DataONE</w:t>
            </w:r>
            <w:proofErr w:type="spellEnd"/>
            <w:r>
              <w:rPr>
                <w:sz w:val="20"/>
              </w:rPr>
              <w:t xml:space="preserve">-manifest </w:t>
            </w:r>
          </w:p>
        </w:tc>
        <w:tc>
          <w:tcPr>
            <w:tcW w:w="3660" w:type="dxa"/>
            <w:tcBorders>
              <w:top w:val="single" w:sz="6" w:space="0" w:color="000000"/>
              <w:left w:val="single" w:sz="6" w:space="0" w:color="000000"/>
              <w:bottom w:val="single" w:sz="6" w:space="0" w:color="000000"/>
              <w:right w:val="single" w:sz="6" w:space="0" w:color="000000"/>
            </w:tcBorders>
          </w:tcPr>
          <w:p w14:paraId="70BAA55C" w14:textId="77777777" w:rsidR="002E4700" w:rsidRDefault="00602630">
            <w:pPr>
              <w:spacing w:after="0" w:line="259" w:lineRule="auto"/>
              <w:ind w:left="12" w:firstLine="0"/>
            </w:pPr>
            <w:r>
              <w:rPr>
                <w:sz w:val="20"/>
              </w:rPr>
              <w:t xml:space="preserve">mrt-dataone-manifest.txt </w:t>
            </w:r>
          </w:p>
        </w:tc>
        <w:tc>
          <w:tcPr>
            <w:tcW w:w="3418" w:type="dxa"/>
            <w:tcBorders>
              <w:top w:val="single" w:sz="6" w:space="0" w:color="000000"/>
              <w:left w:val="single" w:sz="6" w:space="0" w:color="000000"/>
              <w:bottom w:val="single" w:sz="6" w:space="0" w:color="000000"/>
              <w:right w:val="single" w:sz="6" w:space="0" w:color="000000"/>
            </w:tcBorders>
          </w:tcPr>
          <w:p w14:paraId="4366AFD6" w14:textId="77777777" w:rsidR="002E4700" w:rsidRDefault="00602630">
            <w:pPr>
              <w:spacing w:after="0" w:line="259" w:lineRule="auto"/>
              <w:ind w:left="12" w:firstLine="0"/>
            </w:pPr>
            <w:proofErr w:type="spellStart"/>
            <w:r>
              <w:rPr>
                <w:sz w:val="20"/>
              </w:rPr>
              <w:t>DataONE</w:t>
            </w:r>
            <w:proofErr w:type="spellEnd"/>
            <w:r>
              <w:rPr>
                <w:sz w:val="20"/>
              </w:rPr>
              <w:t xml:space="preserve"> manifest </w:t>
            </w:r>
          </w:p>
        </w:tc>
      </w:tr>
      <w:tr w:rsidR="002E4700" w14:paraId="7A624FD7"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6F0C841D" w14:textId="77777777" w:rsidR="002E4700" w:rsidRDefault="00602630">
            <w:pPr>
              <w:spacing w:after="0" w:line="259" w:lineRule="auto"/>
              <w:ind w:left="14" w:firstLine="0"/>
            </w:pPr>
            <w:proofErr w:type="spellStart"/>
            <w:r>
              <w:rPr>
                <w:sz w:val="20"/>
              </w:rPr>
              <w:t>DataONE</w:t>
            </w:r>
            <w:proofErr w:type="spellEnd"/>
            <w:r>
              <w:rPr>
                <w:sz w:val="20"/>
              </w:rPr>
              <w:t xml:space="preserve">-map </w:t>
            </w:r>
          </w:p>
        </w:tc>
        <w:tc>
          <w:tcPr>
            <w:tcW w:w="3660" w:type="dxa"/>
            <w:tcBorders>
              <w:top w:val="single" w:sz="6" w:space="0" w:color="000000"/>
              <w:left w:val="single" w:sz="6" w:space="0" w:color="000000"/>
              <w:bottom w:val="single" w:sz="6" w:space="0" w:color="000000"/>
              <w:right w:val="single" w:sz="6" w:space="0" w:color="000000"/>
            </w:tcBorders>
          </w:tcPr>
          <w:p w14:paraId="4E352D6B" w14:textId="77777777" w:rsidR="002E4700" w:rsidRDefault="00602630">
            <w:pPr>
              <w:spacing w:after="0" w:line="259" w:lineRule="auto"/>
              <w:ind w:left="12" w:firstLine="0"/>
            </w:pPr>
            <w:proofErr w:type="spellStart"/>
            <w:r>
              <w:rPr>
                <w:sz w:val="20"/>
              </w:rPr>
              <w:t>mrt-dataone-map.ttl</w:t>
            </w:r>
            <w:proofErr w:type="spellEnd"/>
            <w:r>
              <w:rPr>
                <w:sz w:val="20"/>
              </w:rPr>
              <w:t xml:space="preserve"> </w:t>
            </w:r>
          </w:p>
        </w:tc>
        <w:tc>
          <w:tcPr>
            <w:tcW w:w="3418" w:type="dxa"/>
            <w:tcBorders>
              <w:top w:val="single" w:sz="6" w:space="0" w:color="000000"/>
              <w:left w:val="single" w:sz="6" w:space="0" w:color="000000"/>
              <w:bottom w:val="single" w:sz="6" w:space="0" w:color="000000"/>
              <w:right w:val="single" w:sz="6" w:space="0" w:color="000000"/>
            </w:tcBorders>
          </w:tcPr>
          <w:p w14:paraId="691C3677" w14:textId="77777777" w:rsidR="002E4700" w:rsidRDefault="00602630">
            <w:pPr>
              <w:spacing w:after="0" w:line="259" w:lineRule="auto"/>
              <w:ind w:left="12" w:firstLine="0"/>
            </w:pPr>
            <w:proofErr w:type="spellStart"/>
            <w:r>
              <w:rPr>
                <w:sz w:val="20"/>
              </w:rPr>
              <w:t>DataONE</w:t>
            </w:r>
            <w:proofErr w:type="spellEnd"/>
            <w:r>
              <w:rPr>
                <w:sz w:val="20"/>
              </w:rPr>
              <w:t xml:space="preserve"> OAI-ORE resource map </w:t>
            </w:r>
          </w:p>
        </w:tc>
      </w:tr>
      <w:tr w:rsidR="002E4700" w14:paraId="565D02F0"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289DD86D" w14:textId="77777777" w:rsidR="002E4700" w:rsidRDefault="00602630">
            <w:pPr>
              <w:spacing w:after="0" w:line="259" w:lineRule="auto"/>
              <w:ind w:left="14" w:firstLine="0"/>
            </w:pPr>
            <w:proofErr w:type="spellStart"/>
            <w:r>
              <w:rPr>
                <w:sz w:val="20"/>
              </w:rPr>
              <w:t>DataONE</w:t>
            </w:r>
            <w:proofErr w:type="spellEnd"/>
            <w:r>
              <w:rPr>
                <w:sz w:val="20"/>
              </w:rPr>
              <w:t xml:space="preserve">-science </w:t>
            </w:r>
          </w:p>
        </w:tc>
        <w:tc>
          <w:tcPr>
            <w:tcW w:w="3660" w:type="dxa"/>
            <w:tcBorders>
              <w:top w:val="single" w:sz="6" w:space="0" w:color="000000"/>
              <w:left w:val="single" w:sz="6" w:space="0" w:color="000000"/>
              <w:bottom w:val="single" w:sz="6" w:space="0" w:color="000000"/>
              <w:right w:val="single" w:sz="6" w:space="0" w:color="000000"/>
            </w:tcBorders>
          </w:tcPr>
          <w:p w14:paraId="4A84A809" w14:textId="77777777" w:rsidR="002E4700" w:rsidRDefault="00602630">
            <w:pPr>
              <w:spacing w:after="0" w:line="259" w:lineRule="auto"/>
              <w:ind w:left="12" w:firstLine="0"/>
            </w:pPr>
            <w:r>
              <w:rPr>
                <w:sz w:val="20"/>
              </w:rPr>
              <w:t xml:space="preserve">mrt-dataone-science.xml </w:t>
            </w:r>
          </w:p>
        </w:tc>
        <w:tc>
          <w:tcPr>
            <w:tcW w:w="3418" w:type="dxa"/>
            <w:tcBorders>
              <w:top w:val="single" w:sz="6" w:space="0" w:color="000000"/>
              <w:left w:val="single" w:sz="6" w:space="0" w:color="000000"/>
              <w:bottom w:val="single" w:sz="6" w:space="0" w:color="000000"/>
              <w:right w:val="single" w:sz="6" w:space="0" w:color="000000"/>
            </w:tcBorders>
          </w:tcPr>
          <w:p w14:paraId="5E2F4453" w14:textId="77777777" w:rsidR="002E4700" w:rsidRDefault="00602630">
            <w:pPr>
              <w:spacing w:after="0" w:line="259" w:lineRule="auto"/>
              <w:ind w:left="12" w:firstLine="0"/>
            </w:pPr>
            <w:proofErr w:type="spellStart"/>
            <w:r>
              <w:rPr>
                <w:sz w:val="20"/>
              </w:rPr>
              <w:t>DataONE</w:t>
            </w:r>
            <w:proofErr w:type="spellEnd"/>
            <w:r>
              <w:rPr>
                <w:sz w:val="20"/>
              </w:rPr>
              <w:t xml:space="preserve"> science metadata </w:t>
            </w:r>
          </w:p>
        </w:tc>
      </w:tr>
      <w:tr w:rsidR="002E4700" w14:paraId="50A8636B"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49468269" w14:textId="77777777" w:rsidR="002E4700" w:rsidRDefault="00602630">
            <w:pPr>
              <w:spacing w:after="0" w:line="259" w:lineRule="auto"/>
              <w:ind w:left="14" w:firstLine="0"/>
            </w:pPr>
            <w:proofErr w:type="spellStart"/>
            <w:r>
              <w:rPr>
                <w:sz w:val="20"/>
              </w:rPr>
              <w:t>DublinCore</w:t>
            </w:r>
            <w:proofErr w:type="spellEnd"/>
            <w:r>
              <w:rPr>
                <w:sz w:val="20"/>
              </w:rPr>
              <w:t xml:space="preserve"> </w:t>
            </w:r>
          </w:p>
        </w:tc>
        <w:tc>
          <w:tcPr>
            <w:tcW w:w="3660" w:type="dxa"/>
            <w:tcBorders>
              <w:top w:val="single" w:sz="6" w:space="0" w:color="000000"/>
              <w:left w:val="single" w:sz="6" w:space="0" w:color="000000"/>
              <w:bottom w:val="single" w:sz="6" w:space="0" w:color="000000"/>
              <w:right w:val="single" w:sz="6" w:space="0" w:color="000000"/>
            </w:tcBorders>
          </w:tcPr>
          <w:p w14:paraId="3105CC17" w14:textId="77777777" w:rsidR="002E4700" w:rsidRDefault="00602630">
            <w:pPr>
              <w:spacing w:after="0" w:line="259" w:lineRule="auto"/>
              <w:ind w:left="12" w:firstLine="0"/>
            </w:pPr>
            <w:r>
              <w:rPr>
                <w:sz w:val="20"/>
              </w:rPr>
              <w:t xml:space="preserve">mrt-dublin-core.xml </w:t>
            </w:r>
          </w:p>
        </w:tc>
        <w:tc>
          <w:tcPr>
            <w:tcW w:w="3418" w:type="dxa"/>
            <w:tcBorders>
              <w:top w:val="single" w:sz="6" w:space="0" w:color="000000"/>
              <w:left w:val="single" w:sz="6" w:space="0" w:color="000000"/>
              <w:bottom w:val="single" w:sz="6" w:space="0" w:color="000000"/>
              <w:right w:val="single" w:sz="6" w:space="0" w:color="000000"/>
            </w:tcBorders>
          </w:tcPr>
          <w:p w14:paraId="46734EF2" w14:textId="77777777" w:rsidR="002E4700" w:rsidRDefault="00602630">
            <w:pPr>
              <w:spacing w:after="0" w:line="259" w:lineRule="auto"/>
              <w:ind w:left="12" w:firstLine="0"/>
            </w:pPr>
            <w:r>
              <w:rPr>
                <w:sz w:val="20"/>
              </w:rPr>
              <w:t xml:space="preserve">Dublin Core metadata. </w:t>
            </w:r>
          </w:p>
        </w:tc>
      </w:tr>
      <w:tr w:rsidR="002E4700" w14:paraId="0C160FD4" w14:textId="77777777">
        <w:trPr>
          <w:trHeight w:val="495"/>
        </w:trPr>
        <w:tc>
          <w:tcPr>
            <w:tcW w:w="2207" w:type="dxa"/>
            <w:tcBorders>
              <w:top w:val="single" w:sz="6" w:space="0" w:color="000000"/>
              <w:left w:val="single" w:sz="6" w:space="0" w:color="000000"/>
              <w:bottom w:val="single" w:sz="6" w:space="0" w:color="000000"/>
              <w:right w:val="single" w:sz="6" w:space="0" w:color="000000"/>
            </w:tcBorders>
            <w:vAlign w:val="center"/>
          </w:tcPr>
          <w:p w14:paraId="66FAE0FA" w14:textId="77777777" w:rsidR="002E4700" w:rsidRDefault="00602630">
            <w:pPr>
              <w:spacing w:after="0" w:line="259" w:lineRule="auto"/>
              <w:ind w:left="14" w:firstLine="0"/>
            </w:pPr>
            <w:r>
              <w:rPr>
                <w:sz w:val="20"/>
              </w:rPr>
              <w:t xml:space="preserve">EML </w:t>
            </w:r>
          </w:p>
        </w:tc>
        <w:tc>
          <w:tcPr>
            <w:tcW w:w="3660" w:type="dxa"/>
            <w:tcBorders>
              <w:top w:val="single" w:sz="6" w:space="0" w:color="000000"/>
              <w:left w:val="single" w:sz="6" w:space="0" w:color="000000"/>
              <w:bottom w:val="single" w:sz="6" w:space="0" w:color="000000"/>
              <w:right w:val="single" w:sz="6" w:space="0" w:color="000000"/>
            </w:tcBorders>
            <w:vAlign w:val="center"/>
          </w:tcPr>
          <w:p w14:paraId="4195C03F" w14:textId="77777777" w:rsidR="002E4700" w:rsidRDefault="00602630">
            <w:pPr>
              <w:spacing w:after="0" w:line="259" w:lineRule="auto"/>
              <w:ind w:left="12" w:firstLine="0"/>
            </w:pPr>
            <w:r>
              <w:rPr>
                <w:sz w:val="20"/>
              </w:rPr>
              <w:t xml:space="preserve">mrt-eml.xml </w:t>
            </w:r>
          </w:p>
        </w:tc>
        <w:tc>
          <w:tcPr>
            <w:tcW w:w="3418" w:type="dxa"/>
            <w:tcBorders>
              <w:top w:val="single" w:sz="6" w:space="0" w:color="000000"/>
              <w:left w:val="single" w:sz="6" w:space="0" w:color="000000"/>
              <w:bottom w:val="single" w:sz="6" w:space="0" w:color="000000"/>
              <w:right w:val="single" w:sz="6" w:space="0" w:color="000000"/>
            </w:tcBorders>
          </w:tcPr>
          <w:p w14:paraId="28FCFA2B" w14:textId="77777777" w:rsidR="002E4700" w:rsidRDefault="00602630">
            <w:pPr>
              <w:spacing w:after="0" w:line="259" w:lineRule="auto"/>
              <w:ind w:left="12" w:firstLine="0"/>
            </w:pPr>
            <w:r>
              <w:rPr>
                <w:sz w:val="20"/>
              </w:rPr>
              <w:t xml:space="preserve">Environmental Markup Language (EML) metadata </w:t>
            </w:r>
          </w:p>
        </w:tc>
      </w:tr>
      <w:tr w:rsidR="002E4700" w14:paraId="27A3B8E1" w14:textId="77777777">
        <w:trPr>
          <w:trHeight w:val="495"/>
        </w:trPr>
        <w:tc>
          <w:tcPr>
            <w:tcW w:w="2207" w:type="dxa"/>
            <w:tcBorders>
              <w:top w:val="single" w:sz="6" w:space="0" w:color="000000"/>
              <w:left w:val="single" w:sz="6" w:space="0" w:color="000000"/>
              <w:bottom w:val="single" w:sz="6" w:space="0" w:color="000000"/>
              <w:right w:val="single" w:sz="6" w:space="0" w:color="000000"/>
            </w:tcBorders>
            <w:vAlign w:val="center"/>
          </w:tcPr>
          <w:p w14:paraId="4569E114" w14:textId="77777777" w:rsidR="002E4700" w:rsidRDefault="00602630">
            <w:pPr>
              <w:spacing w:after="0" w:line="259" w:lineRule="auto"/>
              <w:ind w:left="14" w:firstLine="0"/>
            </w:pPr>
            <w:r>
              <w:rPr>
                <w:sz w:val="20"/>
              </w:rPr>
              <w:t xml:space="preserve">ERC </w:t>
            </w:r>
          </w:p>
        </w:tc>
        <w:tc>
          <w:tcPr>
            <w:tcW w:w="3660" w:type="dxa"/>
            <w:tcBorders>
              <w:top w:val="single" w:sz="6" w:space="0" w:color="000000"/>
              <w:left w:val="single" w:sz="6" w:space="0" w:color="000000"/>
              <w:bottom w:val="single" w:sz="6" w:space="0" w:color="000000"/>
              <w:right w:val="single" w:sz="6" w:space="0" w:color="000000"/>
            </w:tcBorders>
            <w:vAlign w:val="center"/>
          </w:tcPr>
          <w:p w14:paraId="09EC846D" w14:textId="77777777" w:rsidR="002E4700" w:rsidRDefault="00602630">
            <w:pPr>
              <w:spacing w:after="0" w:line="259" w:lineRule="auto"/>
              <w:ind w:left="12" w:firstLine="0"/>
            </w:pPr>
            <w:r>
              <w:rPr>
                <w:sz w:val="20"/>
              </w:rPr>
              <w:t xml:space="preserve">mrt-erc.txt </w:t>
            </w:r>
          </w:p>
        </w:tc>
        <w:tc>
          <w:tcPr>
            <w:tcW w:w="3418" w:type="dxa"/>
            <w:tcBorders>
              <w:top w:val="single" w:sz="6" w:space="0" w:color="000000"/>
              <w:left w:val="single" w:sz="6" w:space="0" w:color="000000"/>
              <w:bottom w:val="single" w:sz="6" w:space="0" w:color="000000"/>
              <w:right w:val="single" w:sz="6" w:space="0" w:color="000000"/>
            </w:tcBorders>
          </w:tcPr>
          <w:p w14:paraId="51A0FA00" w14:textId="77777777" w:rsidR="002E4700" w:rsidRDefault="00602630">
            <w:pPr>
              <w:spacing w:after="0" w:line="259" w:lineRule="auto"/>
              <w:ind w:left="12" w:firstLine="0"/>
            </w:pPr>
            <w:r>
              <w:rPr>
                <w:sz w:val="20"/>
              </w:rPr>
              <w:t xml:space="preserve">Electronic Resource Citation (ERC) descriptive metadata. </w:t>
            </w:r>
          </w:p>
        </w:tc>
      </w:tr>
      <w:tr w:rsidR="002E4700" w14:paraId="66C97C6E" w14:textId="77777777">
        <w:trPr>
          <w:trHeight w:val="735"/>
        </w:trPr>
        <w:tc>
          <w:tcPr>
            <w:tcW w:w="2207" w:type="dxa"/>
            <w:tcBorders>
              <w:top w:val="single" w:sz="6" w:space="0" w:color="000000"/>
              <w:left w:val="single" w:sz="6" w:space="0" w:color="000000"/>
              <w:bottom w:val="single" w:sz="6" w:space="0" w:color="000000"/>
              <w:right w:val="single" w:sz="6" w:space="0" w:color="000000"/>
            </w:tcBorders>
            <w:vAlign w:val="center"/>
          </w:tcPr>
          <w:p w14:paraId="4EF85246" w14:textId="77777777" w:rsidR="002E4700" w:rsidRDefault="00602630">
            <w:pPr>
              <w:spacing w:after="0" w:line="259" w:lineRule="auto"/>
              <w:ind w:left="14" w:firstLine="0"/>
            </w:pPr>
            <w:r>
              <w:rPr>
                <w:sz w:val="20"/>
              </w:rPr>
              <w:t xml:space="preserve">FGDC-STD-001 </w:t>
            </w:r>
          </w:p>
        </w:tc>
        <w:tc>
          <w:tcPr>
            <w:tcW w:w="3660" w:type="dxa"/>
            <w:tcBorders>
              <w:top w:val="single" w:sz="6" w:space="0" w:color="000000"/>
              <w:left w:val="single" w:sz="6" w:space="0" w:color="000000"/>
              <w:bottom w:val="single" w:sz="6" w:space="0" w:color="000000"/>
              <w:right w:val="single" w:sz="6" w:space="0" w:color="000000"/>
            </w:tcBorders>
            <w:vAlign w:val="center"/>
          </w:tcPr>
          <w:p w14:paraId="27792CA9" w14:textId="77777777" w:rsidR="002E4700" w:rsidRDefault="00602630">
            <w:pPr>
              <w:spacing w:after="0" w:line="259" w:lineRule="auto"/>
              <w:ind w:left="12" w:firstLine="0"/>
            </w:pPr>
            <w:r>
              <w:rPr>
                <w:sz w:val="20"/>
              </w:rPr>
              <w:t xml:space="preserve">mrt-fgdc-std-001.xml </w:t>
            </w:r>
          </w:p>
        </w:tc>
        <w:tc>
          <w:tcPr>
            <w:tcW w:w="3418" w:type="dxa"/>
            <w:tcBorders>
              <w:top w:val="single" w:sz="6" w:space="0" w:color="000000"/>
              <w:left w:val="single" w:sz="6" w:space="0" w:color="000000"/>
              <w:bottom w:val="single" w:sz="6" w:space="0" w:color="000000"/>
              <w:right w:val="single" w:sz="6" w:space="0" w:color="000000"/>
            </w:tcBorders>
          </w:tcPr>
          <w:p w14:paraId="6EB31214" w14:textId="77777777" w:rsidR="002E4700" w:rsidRDefault="00602630">
            <w:pPr>
              <w:spacing w:after="0" w:line="259" w:lineRule="auto"/>
              <w:ind w:left="12" w:firstLine="0"/>
            </w:pPr>
            <w:r>
              <w:rPr>
                <w:sz w:val="20"/>
              </w:rPr>
              <w:t xml:space="preserve">Federal Geographic Data Committee (FGDC) Content Standard for Digital Geospatial Metadata (CSDGM). </w:t>
            </w:r>
          </w:p>
        </w:tc>
      </w:tr>
      <w:tr w:rsidR="002E4700" w14:paraId="4E26BFAA"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5AB768D8" w14:textId="77777777" w:rsidR="002E4700" w:rsidRDefault="00602630">
            <w:pPr>
              <w:spacing w:after="0" w:line="259" w:lineRule="auto"/>
              <w:ind w:left="14" w:firstLine="0"/>
            </w:pPr>
            <w:r>
              <w:rPr>
                <w:sz w:val="20"/>
              </w:rPr>
              <w:t xml:space="preserve">JHOVE2 </w:t>
            </w:r>
          </w:p>
        </w:tc>
        <w:tc>
          <w:tcPr>
            <w:tcW w:w="3660" w:type="dxa"/>
            <w:tcBorders>
              <w:top w:val="single" w:sz="6" w:space="0" w:color="000000"/>
              <w:left w:val="single" w:sz="6" w:space="0" w:color="000000"/>
              <w:bottom w:val="single" w:sz="6" w:space="0" w:color="000000"/>
              <w:right w:val="single" w:sz="6" w:space="0" w:color="000000"/>
            </w:tcBorders>
          </w:tcPr>
          <w:p w14:paraId="493DFAFD" w14:textId="77777777" w:rsidR="002E4700" w:rsidRDefault="00602630">
            <w:pPr>
              <w:spacing w:after="0" w:line="259" w:lineRule="auto"/>
              <w:ind w:left="12" w:firstLine="0"/>
            </w:pPr>
            <w:r>
              <w:rPr>
                <w:sz w:val="20"/>
              </w:rPr>
              <w:t xml:space="preserve">mrt-jhove2.xml </w:t>
            </w:r>
          </w:p>
        </w:tc>
        <w:tc>
          <w:tcPr>
            <w:tcW w:w="3418" w:type="dxa"/>
            <w:tcBorders>
              <w:top w:val="single" w:sz="6" w:space="0" w:color="000000"/>
              <w:left w:val="single" w:sz="6" w:space="0" w:color="000000"/>
              <w:bottom w:val="single" w:sz="6" w:space="0" w:color="000000"/>
              <w:right w:val="single" w:sz="6" w:space="0" w:color="000000"/>
            </w:tcBorders>
          </w:tcPr>
          <w:p w14:paraId="69D2918D" w14:textId="77777777" w:rsidR="002E4700" w:rsidRDefault="00602630">
            <w:pPr>
              <w:spacing w:after="0" w:line="259" w:lineRule="auto"/>
              <w:ind w:left="12" w:firstLine="0"/>
            </w:pPr>
            <w:r>
              <w:rPr>
                <w:sz w:val="20"/>
              </w:rPr>
              <w:t xml:space="preserve">JHOVE2 characterization metadata, </w:t>
            </w:r>
          </w:p>
        </w:tc>
      </w:tr>
      <w:tr w:rsidR="002E4700" w14:paraId="2D6AF4FF"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3F93B6BF" w14:textId="77777777" w:rsidR="002E4700" w:rsidRDefault="00602630">
            <w:pPr>
              <w:spacing w:after="0" w:line="259" w:lineRule="auto"/>
              <w:ind w:left="14" w:firstLine="0"/>
            </w:pPr>
            <w:r>
              <w:rPr>
                <w:sz w:val="20"/>
              </w:rPr>
              <w:t xml:space="preserve">MARCXML </w:t>
            </w:r>
          </w:p>
        </w:tc>
        <w:tc>
          <w:tcPr>
            <w:tcW w:w="3660" w:type="dxa"/>
            <w:tcBorders>
              <w:top w:val="single" w:sz="6" w:space="0" w:color="000000"/>
              <w:left w:val="single" w:sz="6" w:space="0" w:color="000000"/>
              <w:bottom w:val="single" w:sz="6" w:space="0" w:color="000000"/>
              <w:right w:val="single" w:sz="6" w:space="0" w:color="000000"/>
            </w:tcBorders>
          </w:tcPr>
          <w:p w14:paraId="20D69CFF" w14:textId="77777777" w:rsidR="002E4700" w:rsidRDefault="00602630">
            <w:pPr>
              <w:spacing w:after="0" w:line="259" w:lineRule="auto"/>
              <w:ind w:left="12" w:firstLine="0"/>
            </w:pPr>
            <w:r>
              <w:rPr>
                <w:sz w:val="20"/>
              </w:rPr>
              <w:t xml:space="preserve">mrt-marcxml.xml </w:t>
            </w:r>
          </w:p>
        </w:tc>
        <w:tc>
          <w:tcPr>
            <w:tcW w:w="3418" w:type="dxa"/>
            <w:tcBorders>
              <w:top w:val="single" w:sz="6" w:space="0" w:color="000000"/>
              <w:left w:val="single" w:sz="6" w:space="0" w:color="000000"/>
              <w:bottom w:val="single" w:sz="6" w:space="0" w:color="000000"/>
              <w:right w:val="single" w:sz="6" w:space="0" w:color="000000"/>
            </w:tcBorders>
          </w:tcPr>
          <w:p w14:paraId="6451B3C8" w14:textId="77777777" w:rsidR="002E4700" w:rsidRDefault="00602630">
            <w:pPr>
              <w:spacing w:after="0" w:line="259" w:lineRule="auto"/>
              <w:ind w:left="12" w:firstLine="0"/>
            </w:pPr>
            <w:r>
              <w:rPr>
                <w:sz w:val="20"/>
              </w:rPr>
              <w:t xml:space="preserve">MARC bibliographic metadata. </w:t>
            </w:r>
          </w:p>
        </w:tc>
      </w:tr>
      <w:tr w:rsidR="002E4700" w14:paraId="0A06B8CE" w14:textId="77777777">
        <w:trPr>
          <w:trHeight w:val="495"/>
        </w:trPr>
        <w:tc>
          <w:tcPr>
            <w:tcW w:w="2207" w:type="dxa"/>
            <w:tcBorders>
              <w:top w:val="single" w:sz="6" w:space="0" w:color="000000"/>
              <w:left w:val="single" w:sz="6" w:space="0" w:color="000000"/>
              <w:bottom w:val="single" w:sz="6" w:space="0" w:color="000000"/>
              <w:right w:val="single" w:sz="6" w:space="0" w:color="000000"/>
            </w:tcBorders>
            <w:vAlign w:val="center"/>
          </w:tcPr>
          <w:p w14:paraId="7B459F58" w14:textId="77777777" w:rsidR="002E4700" w:rsidRDefault="00602630">
            <w:pPr>
              <w:spacing w:after="0" w:line="259" w:lineRule="auto"/>
              <w:ind w:left="14" w:firstLine="0"/>
            </w:pPr>
            <w:r>
              <w:rPr>
                <w:sz w:val="20"/>
              </w:rPr>
              <w:t xml:space="preserve">MIX </w:t>
            </w:r>
          </w:p>
        </w:tc>
        <w:tc>
          <w:tcPr>
            <w:tcW w:w="3660" w:type="dxa"/>
            <w:tcBorders>
              <w:top w:val="single" w:sz="6" w:space="0" w:color="000000"/>
              <w:left w:val="single" w:sz="6" w:space="0" w:color="000000"/>
              <w:bottom w:val="single" w:sz="6" w:space="0" w:color="000000"/>
              <w:right w:val="single" w:sz="6" w:space="0" w:color="000000"/>
            </w:tcBorders>
            <w:vAlign w:val="center"/>
          </w:tcPr>
          <w:p w14:paraId="38FEE276" w14:textId="77777777" w:rsidR="002E4700" w:rsidRDefault="00602630">
            <w:pPr>
              <w:spacing w:after="0" w:line="259" w:lineRule="auto"/>
              <w:ind w:left="12" w:firstLine="0"/>
            </w:pPr>
            <w:r>
              <w:rPr>
                <w:sz w:val="20"/>
              </w:rPr>
              <w:t xml:space="preserve">mrt-mix.xml </w:t>
            </w:r>
          </w:p>
        </w:tc>
        <w:tc>
          <w:tcPr>
            <w:tcW w:w="3418" w:type="dxa"/>
            <w:tcBorders>
              <w:top w:val="single" w:sz="6" w:space="0" w:color="000000"/>
              <w:left w:val="single" w:sz="6" w:space="0" w:color="000000"/>
              <w:bottom w:val="single" w:sz="6" w:space="0" w:color="000000"/>
              <w:right w:val="single" w:sz="6" w:space="0" w:color="000000"/>
            </w:tcBorders>
          </w:tcPr>
          <w:p w14:paraId="2542AD7F" w14:textId="77777777" w:rsidR="002E4700" w:rsidRDefault="00602630">
            <w:pPr>
              <w:spacing w:after="0" w:line="259" w:lineRule="auto"/>
              <w:ind w:left="12" w:firstLine="0"/>
            </w:pPr>
            <w:r>
              <w:rPr>
                <w:sz w:val="20"/>
              </w:rPr>
              <w:t xml:space="preserve">MIX / NISO Z39.87 still image technical metadata. </w:t>
            </w:r>
          </w:p>
        </w:tc>
      </w:tr>
      <w:tr w:rsidR="002E4700" w14:paraId="1115251A"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3EEC7E3E" w14:textId="77777777" w:rsidR="002E4700" w:rsidRDefault="00602630">
            <w:pPr>
              <w:spacing w:after="0" w:line="259" w:lineRule="auto"/>
              <w:ind w:left="14" w:firstLine="0"/>
            </w:pPr>
            <w:r>
              <w:rPr>
                <w:sz w:val="20"/>
              </w:rPr>
              <w:t xml:space="preserve">MODS </w:t>
            </w:r>
          </w:p>
        </w:tc>
        <w:tc>
          <w:tcPr>
            <w:tcW w:w="3660" w:type="dxa"/>
            <w:tcBorders>
              <w:top w:val="single" w:sz="6" w:space="0" w:color="000000"/>
              <w:left w:val="single" w:sz="6" w:space="0" w:color="000000"/>
              <w:bottom w:val="single" w:sz="6" w:space="0" w:color="000000"/>
              <w:right w:val="single" w:sz="6" w:space="0" w:color="000000"/>
            </w:tcBorders>
          </w:tcPr>
          <w:p w14:paraId="11B3EE56" w14:textId="77777777" w:rsidR="002E4700" w:rsidRDefault="00602630">
            <w:pPr>
              <w:spacing w:after="0" w:line="259" w:lineRule="auto"/>
              <w:ind w:left="12" w:firstLine="0"/>
            </w:pPr>
            <w:r>
              <w:rPr>
                <w:sz w:val="20"/>
              </w:rPr>
              <w:t xml:space="preserve">mrt-mods.xml </w:t>
            </w:r>
          </w:p>
        </w:tc>
        <w:tc>
          <w:tcPr>
            <w:tcW w:w="3418" w:type="dxa"/>
            <w:tcBorders>
              <w:top w:val="single" w:sz="6" w:space="0" w:color="000000"/>
              <w:left w:val="single" w:sz="6" w:space="0" w:color="000000"/>
              <w:bottom w:val="single" w:sz="6" w:space="0" w:color="000000"/>
              <w:right w:val="single" w:sz="6" w:space="0" w:color="000000"/>
            </w:tcBorders>
          </w:tcPr>
          <w:p w14:paraId="3ECB1C9A" w14:textId="77777777" w:rsidR="002E4700" w:rsidRDefault="00602630">
            <w:pPr>
              <w:spacing w:after="0" w:line="259" w:lineRule="auto"/>
              <w:ind w:left="12" w:firstLine="0"/>
            </w:pPr>
            <w:r>
              <w:rPr>
                <w:sz w:val="20"/>
              </w:rPr>
              <w:t xml:space="preserve">MODS descriptive metadata. </w:t>
            </w:r>
          </w:p>
        </w:tc>
      </w:tr>
      <w:tr w:rsidR="002E4700" w14:paraId="6E6D4383"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733D1229" w14:textId="77777777" w:rsidR="002E4700" w:rsidRDefault="00602630">
            <w:pPr>
              <w:spacing w:after="0" w:line="259" w:lineRule="auto"/>
              <w:ind w:left="14" w:firstLine="0"/>
            </w:pPr>
            <w:r>
              <w:rPr>
                <w:sz w:val="20"/>
              </w:rPr>
              <w:t xml:space="preserve">MRT-content-model </w:t>
            </w:r>
          </w:p>
        </w:tc>
        <w:tc>
          <w:tcPr>
            <w:tcW w:w="3660" w:type="dxa"/>
            <w:tcBorders>
              <w:top w:val="single" w:sz="6" w:space="0" w:color="000000"/>
              <w:left w:val="single" w:sz="6" w:space="0" w:color="000000"/>
              <w:bottom w:val="single" w:sz="6" w:space="0" w:color="000000"/>
              <w:right w:val="single" w:sz="6" w:space="0" w:color="000000"/>
            </w:tcBorders>
          </w:tcPr>
          <w:p w14:paraId="08EEA62F" w14:textId="77777777" w:rsidR="002E4700" w:rsidRDefault="00602630">
            <w:pPr>
              <w:spacing w:after="0" w:line="259" w:lineRule="auto"/>
              <w:ind w:left="12" w:firstLine="0"/>
            </w:pPr>
            <w:r>
              <w:rPr>
                <w:sz w:val="20"/>
              </w:rPr>
              <w:t xml:space="preserve">mrt-content-model.txt </w:t>
            </w:r>
          </w:p>
        </w:tc>
        <w:tc>
          <w:tcPr>
            <w:tcW w:w="3418" w:type="dxa"/>
            <w:tcBorders>
              <w:top w:val="single" w:sz="6" w:space="0" w:color="000000"/>
              <w:left w:val="single" w:sz="6" w:space="0" w:color="000000"/>
              <w:bottom w:val="single" w:sz="6" w:space="0" w:color="000000"/>
              <w:right w:val="single" w:sz="6" w:space="0" w:color="000000"/>
            </w:tcBorders>
          </w:tcPr>
          <w:p w14:paraId="466A1325" w14:textId="77777777" w:rsidR="002E4700" w:rsidRDefault="00602630">
            <w:pPr>
              <w:spacing w:after="0" w:line="259" w:lineRule="auto"/>
              <w:ind w:left="12" w:firstLine="0"/>
            </w:pPr>
            <w:r>
              <w:rPr>
                <w:sz w:val="20"/>
              </w:rPr>
              <w:t xml:space="preserve">Merritt content model metadata. </w:t>
            </w:r>
          </w:p>
        </w:tc>
      </w:tr>
      <w:tr w:rsidR="002E4700" w14:paraId="15076912"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70C3E6F5" w14:textId="77777777" w:rsidR="002E4700" w:rsidRDefault="00602630">
            <w:pPr>
              <w:spacing w:after="0" w:line="259" w:lineRule="auto"/>
              <w:ind w:left="14" w:firstLine="0"/>
            </w:pPr>
            <w:r>
              <w:rPr>
                <w:sz w:val="20"/>
              </w:rPr>
              <w:lastRenderedPageBreak/>
              <w:t xml:space="preserve">MRT-DUA </w:t>
            </w:r>
          </w:p>
        </w:tc>
        <w:tc>
          <w:tcPr>
            <w:tcW w:w="3660" w:type="dxa"/>
            <w:tcBorders>
              <w:top w:val="single" w:sz="6" w:space="0" w:color="000000"/>
              <w:left w:val="single" w:sz="6" w:space="0" w:color="000000"/>
              <w:bottom w:val="single" w:sz="6" w:space="0" w:color="000000"/>
              <w:right w:val="single" w:sz="6" w:space="0" w:color="000000"/>
            </w:tcBorders>
          </w:tcPr>
          <w:p w14:paraId="26803446" w14:textId="77777777" w:rsidR="002E4700" w:rsidRDefault="00602630">
            <w:pPr>
              <w:spacing w:after="0" w:line="259" w:lineRule="auto"/>
              <w:ind w:left="12" w:firstLine="0"/>
            </w:pPr>
            <w:r>
              <w:rPr>
                <w:sz w:val="20"/>
              </w:rPr>
              <w:t xml:space="preserve">mrt-dua.txt </w:t>
            </w:r>
          </w:p>
        </w:tc>
        <w:tc>
          <w:tcPr>
            <w:tcW w:w="3418" w:type="dxa"/>
            <w:tcBorders>
              <w:top w:val="single" w:sz="6" w:space="0" w:color="000000"/>
              <w:left w:val="single" w:sz="6" w:space="0" w:color="000000"/>
              <w:bottom w:val="single" w:sz="6" w:space="0" w:color="000000"/>
              <w:right w:val="single" w:sz="6" w:space="0" w:color="000000"/>
            </w:tcBorders>
          </w:tcPr>
          <w:p w14:paraId="1F62313B" w14:textId="77777777" w:rsidR="002E4700" w:rsidRDefault="00602630">
            <w:pPr>
              <w:spacing w:after="0" w:line="259" w:lineRule="auto"/>
              <w:ind w:left="12" w:firstLine="0"/>
            </w:pPr>
            <w:r>
              <w:rPr>
                <w:sz w:val="20"/>
              </w:rPr>
              <w:t xml:space="preserve">Merritt data user agreement (DUA). </w:t>
            </w:r>
          </w:p>
        </w:tc>
      </w:tr>
      <w:tr w:rsidR="002E4700" w14:paraId="77327A6B"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585699B3" w14:textId="77777777" w:rsidR="002E4700" w:rsidRDefault="00602630">
            <w:pPr>
              <w:spacing w:after="0" w:line="259" w:lineRule="auto"/>
              <w:ind w:left="14" w:firstLine="0"/>
            </w:pPr>
            <w:r>
              <w:rPr>
                <w:sz w:val="20"/>
              </w:rPr>
              <w:t xml:space="preserve">MRT-ingest </w:t>
            </w:r>
          </w:p>
        </w:tc>
        <w:tc>
          <w:tcPr>
            <w:tcW w:w="3660" w:type="dxa"/>
            <w:tcBorders>
              <w:top w:val="single" w:sz="6" w:space="0" w:color="000000"/>
              <w:left w:val="single" w:sz="6" w:space="0" w:color="000000"/>
              <w:bottom w:val="single" w:sz="6" w:space="0" w:color="000000"/>
              <w:right w:val="single" w:sz="6" w:space="0" w:color="000000"/>
            </w:tcBorders>
          </w:tcPr>
          <w:p w14:paraId="0D5350C8" w14:textId="77777777" w:rsidR="002E4700" w:rsidRDefault="00602630">
            <w:pPr>
              <w:spacing w:after="0" w:line="259" w:lineRule="auto"/>
              <w:ind w:left="12" w:firstLine="0"/>
            </w:pPr>
            <w:r>
              <w:rPr>
                <w:sz w:val="20"/>
              </w:rPr>
              <w:t xml:space="preserve">mrt-ingest.txt </w:t>
            </w:r>
          </w:p>
        </w:tc>
        <w:tc>
          <w:tcPr>
            <w:tcW w:w="3418" w:type="dxa"/>
            <w:tcBorders>
              <w:top w:val="single" w:sz="6" w:space="0" w:color="000000"/>
              <w:left w:val="single" w:sz="6" w:space="0" w:color="000000"/>
              <w:bottom w:val="single" w:sz="6" w:space="0" w:color="000000"/>
              <w:right w:val="single" w:sz="6" w:space="0" w:color="000000"/>
            </w:tcBorders>
          </w:tcPr>
          <w:p w14:paraId="504EB995" w14:textId="77777777" w:rsidR="002E4700" w:rsidRDefault="00602630">
            <w:pPr>
              <w:spacing w:after="0" w:line="259" w:lineRule="auto"/>
              <w:ind w:left="12" w:firstLine="0"/>
            </w:pPr>
            <w:r>
              <w:rPr>
                <w:sz w:val="20"/>
              </w:rPr>
              <w:t xml:space="preserve">Merritt ingest metadata. </w:t>
            </w:r>
          </w:p>
        </w:tc>
      </w:tr>
      <w:tr w:rsidR="002E4700" w14:paraId="5A369F8D"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668F4D49" w14:textId="77777777" w:rsidR="002E4700" w:rsidRDefault="00602630">
            <w:pPr>
              <w:spacing w:after="0" w:line="259" w:lineRule="auto"/>
              <w:ind w:left="14" w:firstLine="0"/>
            </w:pPr>
            <w:r>
              <w:rPr>
                <w:sz w:val="20"/>
              </w:rPr>
              <w:t xml:space="preserve">MRT-members </w:t>
            </w:r>
          </w:p>
        </w:tc>
        <w:tc>
          <w:tcPr>
            <w:tcW w:w="3660" w:type="dxa"/>
            <w:tcBorders>
              <w:top w:val="single" w:sz="6" w:space="0" w:color="000000"/>
              <w:left w:val="single" w:sz="6" w:space="0" w:color="000000"/>
              <w:bottom w:val="single" w:sz="6" w:space="0" w:color="000000"/>
              <w:right w:val="single" w:sz="6" w:space="0" w:color="000000"/>
            </w:tcBorders>
          </w:tcPr>
          <w:p w14:paraId="2294D172" w14:textId="77777777" w:rsidR="002E4700" w:rsidRDefault="00602630">
            <w:pPr>
              <w:spacing w:after="0" w:line="259" w:lineRule="auto"/>
              <w:ind w:left="12" w:firstLine="0"/>
            </w:pPr>
            <w:r>
              <w:rPr>
                <w:sz w:val="20"/>
              </w:rPr>
              <w:t xml:space="preserve">mrt-members.txt </w:t>
            </w:r>
          </w:p>
        </w:tc>
        <w:tc>
          <w:tcPr>
            <w:tcW w:w="3418" w:type="dxa"/>
            <w:tcBorders>
              <w:top w:val="single" w:sz="6" w:space="0" w:color="000000"/>
              <w:left w:val="single" w:sz="6" w:space="0" w:color="000000"/>
              <w:bottom w:val="single" w:sz="6" w:space="0" w:color="000000"/>
              <w:right w:val="single" w:sz="6" w:space="0" w:color="000000"/>
            </w:tcBorders>
          </w:tcPr>
          <w:p w14:paraId="4233D9C8" w14:textId="77777777" w:rsidR="002E4700" w:rsidRDefault="00602630">
            <w:pPr>
              <w:spacing w:after="0" w:line="259" w:lineRule="auto"/>
              <w:ind w:left="12" w:firstLine="0"/>
            </w:pPr>
            <w:r>
              <w:rPr>
                <w:sz w:val="20"/>
              </w:rPr>
              <w:t xml:space="preserve">Merritt class member assertions. </w:t>
            </w:r>
          </w:p>
        </w:tc>
      </w:tr>
      <w:tr w:rsidR="002E4700" w14:paraId="1D20D924"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7C93D284" w14:textId="77777777" w:rsidR="002E4700" w:rsidRDefault="00602630">
            <w:pPr>
              <w:spacing w:after="0" w:line="259" w:lineRule="auto"/>
              <w:ind w:left="14" w:firstLine="0"/>
            </w:pPr>
            <w:r>
              <w:rPr>
                <w:sz w:val="20"/>
              </w:rPr>
              <w:t xml:space="preserve">MRT-membership </w:t>
            </w:r>
          </w:p>
        </w:tc>
        <w:tc>
          <w:tcPr>
            <w:tcW w:w="3660" w:type="dxa"/>
            <w:tcBorders>
              <w:top w:val="single" w:sz="6" w:space="0" w:color="000000"/>
              <w:left w:val="single" w:sz="6" w:space="0" w:color="000000"/>
              <w:bottom w:val="single" w:sz="6" w:space="0" w:color="000000"/>
              <w:right w:val="single" w:sz="6" w:space="0" w:color="000000"/>
            </w:tcBorders>
          </w:tcPr>
          <w:p w14:paraId="4DFFFA2E" w14:textId="77777777" w:rsidR="002E4700" w:rsidRDefault="00602630">
            <w:pPr>
              <w:spacing w:after="0" w:line="259" w:lineRule="auto"/>
              <w:ind w:left="12" w:firstLine="0"/>
            </w:pPr>
            <w:r>
              <w:rPr>
                <w:sz w:val="20"/>
              </w:rPr>
              <w:t xml:space="preserve">mrt-membership.txt </w:t>
            </w:r>
          </w:p>
        </w:tc>
        <w:tc>
          <w:tcPr>
            <w:tcW w:w="3418" w:type="dxa"/>
            <w:tcBorders>
              <w:top w:val="single" w:sz="6" w:space="0" w:color="000000"/>
              <w:left w:val="single" w:sz="6" w:space="0" w:color="000000"/>
              <w:bottom w:val="single" w:sz="6" w:space="0" w:color="000000"/>
              <w:right w:val="single" w:sz="6" w:space="0" w:color="000000"/>
            </w:tcBorders>
          </w:tcPr>
          <w:p w14:paraId="702D83A9" w14:textId="77777777" w:rsidR="002E4700" w:rsidRDefault="00602630">
            <w:pPr>
              <w:spacing w:after="0" w:line="259" w:lineRule="auto"/>
              <w:ind w:left="12" w:firstLine="0"/>
            </w:pPr>
            <w:r>
              <w:rPr>
                <w:sz w:val="20"/>
              </w:rPr>
              <w:t xml:space="preserve">Merritt class membership assertions. </w:t>
            </w:r>
          </w:p>
        </w:tc>
      </w:tr>
      <w:tr w:rsidR="002E4700" w14:paraId="1C6C000A"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1036FF8A" w14:textId="77777777" w:rsidR="002E4700" w:rsidRDefault="00602630">
            <w:pPr>
              <w:spacing w:after="0" w:line="259" w:lineRule="auto"/>
              <w:ind w:left="14" w:firstLine="0"/>
            </w:pPr>
            <w:r>
              <w:rPr>
                <w:sz w:val="20"/>
              </w:rPr>
              <w:t xml:space="preserve">MRT-MOM </w:t>
            </w:r>
          </w:p>
        </w:tc>
        <w:tc>
          <w:tcPr>
            <w:tcW w:w="3660" w:type="dxa"/>
            <w:tcBorders>
              <w:top w:val="single" w:sz="6" w:space="0" w:color="000000"/>
              <w:left w:val="single" w:sz="6" w:space="0" w:color="000000"/>
              <w:bottom w:val="single" w:sz="6" w:space="0" w:color="000000"/>
              <w:right w:val="single" w:sz="6" w:space="0" w:color="000000"/>
            </w:tcBorders>
          </w:tcPr>
          <w:p w14:paraId="28F61339" w14:textId="77777777" w:rsidR="002E4700" w:rsidRDefault="00602630">
            <w:pPr>
              <w:spacing w:after="0" w:line="259" w:lineRule="auto"/>
              <w:ind w:left="12" w:firstLine="0"/>
            </w:pPr>
            <w:r>
              <w:rPr>
                <w:sz w:val="20"/>
              </w:rPr>
              <w:t xml:space="preserve">mrt-mom.txt </w:t>
            </w:r>
          </w:p>
        </w:tc>
        <w:tc>
          <w:tcPr>
            <w:tcW w:w="3418" w:type="dxa"/>
            <w:tcBorders>
              <w:top w:val="single" w:sz="6" w:space="0" w:color="000000"/>
              <w:left w:val="single" w:sz="6" w:space="0" w:color="000000"/>
              <w:bottom w:val="single" w:sz="6" w:space="0" w:color="000000"/>
              <w:right w:val="single" w:sz="6" w:space="0" w:color="000000"/>
            </w:tcBorders>
          </w:tcPr>
          <w:p w14:paraId="034C2D21" w14:textId="77777777" w:rsidR="002E4700" w:rsidRDefault="00602630">
            <w:pPr>
              <w:spacing w:after="0" w:line="259" w:lineRule="auto"/>
              <w:ind w:left="12" w:firstLine="0"/>
            </w:pPr>
            <w:r>
              <w:rPr>
                <w:sz w:val="20"/>
              </w:rPr>
              <w:t xml:space="preserve">Merritt object model metadata. </w:t>
            </w:r>
          </w:p>
        </w:tc>
      </w:tr>
      <w:tr w:rsidR="002E4700" w14:paraId="43E675E7"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764A4A30" w14:textId="77777777" w:rsidR="002E4700" w:rsidRDefault="00602630">
            <w:pPr>
              <w:spacing w:after="0" w:line="259" w:lineRule="auto"/>
              <w:ind w:left="14" w:firstLine="0"/>
            </w:pPr>
            <w:r>
              <w:rPr>
                <w:sz w:val="20"/>
              </w:rPr>
              <w:t xml:space="preserve">MRT-ORE </w:t>
            </w:r>
          </w:p>
        </w:tc>
        <w:tc>
          <w:tcPr>
            <w:tcW w:w="3660" w:type="dxa"/>
            <w:tcBorders>
              <w:top w:val="single" w:sz="6" w:space="0" w:color="000000"/>
              <w:left w:val="single" w:sz="6" w:space="0" w:color="000000"/>
              <w:bottom w:val="single" w:sz="6" w:space="0" w:color="000000"/>
              <w:right w:val="single" w:sz="6" w:space="0" w:color="000000"/>
            </w:tcBorders>
          </w:tcPr>
          <w:p w14:paraId="1B0CFA04" w14:textId="77777777" w:rsidR="002E4700" w:rsidRDefault="00602630">
            <w:pPr>
              <w:spacing w:after="0" w:line="259" w:lineRule="auto"/>
              <w:ind w:left="12" w:firstLine="0"/>
            </w:pPr>
            <w:proofErr w:type="spellStart"/>
            <w:r>
              <w:rPr>
                <w:sz w:val="20"/>
              </w:rPr>
              <w:t>mrt</w:t>
            </w:r>
            <w:proofErr w:type="spellEnd"/>
            <w:r>
              <w:rPr>
                <w:sz w:val="20"/>
              </w:rPr>
              <w:t>-object-</w:t>
            </w:r>
            <w:proofErr w:type="spellStart"/>
            <w:r>
              <w:rPr>
                <w:sz w:val="20"/>
              </w:rPr>
              <w:t>map.ttl</w:t>
            </w:r>
            <w:proofErr w:type="spellEnd"/>
            <w:r>
              <w:rPr>
                <w:sz w:val="20"/>
              </w:rPr>
              <w:t xml:space="preserve"> </w:t>
            </w:r>
          </w:p>
        </w:tc>
        <w:tc>
          <w:tcPr>
            <w:tcW w:w="3418" w:type="dxa"/>
            <w:tcBorders>
              <w:top w:val="single" w:sz="6" w:space="0" w:color="000000"/>
              <w:left w:val="single" w:sz="6" w:space="0" w:color="000000"/>
              <w:bottom w:val="single" w:sz="6" w:space="0" w:color="000000"/>
              <w:right w:val="single" w:sz="6" w:space="0" w:color="000000"/>
            </w:tcBorders>
          </w:tcPr>
          <w:p w14:paraId="5BE0388E" w14:textId="77777777" w:rsidR="002E4700" w:rsidRDefault="00602630">
            <w:pPr>
              <w:spacing w:after="0" w:line="259" w:lineRule="auto"/>
              <w:ind w:left="12" w:firstLine="0"/>
            </w:pPr>
            <w:r>
              <w:rPr>
                <w:sz w:val="20"/>
              </w:rPr>
              <w:t xml:space="preserve">Merritt ORE resource map. </w:t>
            </w:r>
          </w:p>
        </w:tc>
      </w:tr>
      <w:tr w:rsidR="002E4700" w14:paraId="2EF68116"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7B460258" w14:textId="77777777" w:rsidR="002E4700" w:rsidRDefault="00602630">
            <w:pPr>
              <w:spacing w:after="0" w:line="259" w:lineRule="auto"/>
              <w:ind w:left="14" w:firstLine="0"/>
            </w:pPr>
            <w:r>
              <w:rPr>
                <w:sz w:val="20"/>
              </w:rPr>
              <w:t xml:space="preserve">MRT-owner </w:t>
            </w:r>
          </w:p>
        </w:tc>
        <w:tc>
          <w:tcPr>
            <w:tcW w:w="3660" w:type="dxa"/>
            <w:tcBorders>
              <w:top w:val="single" w:sz="6" w:space="0" w:color="000000"/>
              <w:left w:val="single" w:sz="6" w:space="0" w:color="000000"/>
              <w:bottom w:val="single" w:sz="6" w:space="0" w:color="000000"/>
              <w:right w:val="single" w:sz="6" w:space="0" w:color="000000"/>
            </w:tcBorders>
          </w:tcPr>
          <w:p w14:paraId="47D4EB98" w14:textId="77777777" w:rsidR="002E4700" w:rsidRDefault="00602630">
            <w:pPr>
              <w:spacing w:after="0" w:line="259" w:lineRule="auto"/>
              <w:ind w:left="12" w:firstLine="0"/>
            </w:pPr>
            <w:r>
              <w:rPr>
                <w:sz w:val="20"/>
              </w:rPr>
              <w:t xml:space="preserve">mrt-owner.txt </w:t>
            </w:r>
          </w:p>
        </w:tc>
        <w:tc>
          <w:tcPr>
            <w:tcW w:w="3418" w:type="dxa"/>
            <w:tcBorders>
              <w:top w:val="single" w:sz="6" w:space="0" w:color="000000"/>
              <w:left w:val="single" w:sz="6" w:space="0" w:color="000000"/>
              <w:bottom w:val="single" w:sz="6" w:space="0" w:color="000000"/>
              <w:right w:val="single" w:sz="6" w:space="0" w:color="000000"/>
            </w:tcBorders>
          </w:tcPr>
          <w:p w14:paraId="4E5F0959" w14:textId="77777777" w:rsidR="002E4700" w:rsidRDefault="00602630">
            <w:pPr>
              <w:spacing w:after="0" w:line="259" w:lineRule="auto"/>
              <w:ind w:left="12" w:firstLine="0"/>
            </w:pPr>
            <w:r>
              <w:rPr>
                <w:sz w:val="20"/>
              </w:rPr>
              <w:t xml:space="preserve">Merritt owner metadata. </w:t>
            </w:r>
          </w:p>
        </w:tc>
      </w:tr>
      <w:tr w:rsidR="002E4700" w14:paraId="1A146F5E" w14:textId="77777777">
        <w:trPr>
          <w:trHeight w:val="495"/>
        </w:trPr>
        <w:tc>
          <w:tcPr>
            <w:tcW w:w="2207" w:type="dxa"/>
            <w:tcBorders>
              <w:top w:val="single" w:sz="6" w:space="0" w:color="000000"/>
              <w:left w:val="single" w:sz="6" w:space="0" w:color="000000"/>
              <w:bottom w:val="single" w:sz="6" w:space="0" w:color="000000"/>
              <w:right w:val="single" w:sz="6" w:space="0" w:color="000000"/>
            </w:tcBorders>
          </w:tcPr>
          <w:p w14:paraId="41C2F618" w14:textId="77777777" w:rsidR="002E4700" w:rsidRDefault="00602630">
            <w:pPr>
              <w:spacing w:after="0" w:line="259" w:lineRule="auto"/>
              <w:ind w:left="14" w:firstLine="0"/>
            </w:pPr>
            <w:r>
              <w:rPr>
                <w:sz w:val="20"/>
              </w:rPr>
              <w:t>MRT-service-level-</w:t>
            </w:r>
            <w:proofErr w:type="spellStart"/>
            <w:r>
              <w:rPr>
                <w:sz w:val="20"/>
              </w:rPr>
              <w:t>agre</w:t>
            </w:r>
            <w:proofErr w:type="spellEnd"/>
            <w:r>
              <w:rPr>
                <w:sz w:val="20"/>
              </w:rPr>
              <w:t xml:space="preserve"> </w:t>
            </w:r>
            <w:proofErr w:type="spellStart"/>
            <w:r>
              <w:rPr>
                <w:sz w:val="20"/>
              </w:rPr>
              <w:t>ement</w:t>
            </w:r>
            <w:proofErr w:type="spellEnd"/>
            <w:r>
              <w:rPr>
                <w:sz w:val="20"/>
              </w:rPr>
              <w:t xml:space="preserve"> </w:t>
            </w:r>
          </w:p>
        </w:tc>
        <w:tc>
          <w:tcPr>
            <w:tcW w:w="3660" w:type="dxa"/>
            <w:tcBorders>
              <w:top w:val="single" w:sz="6" w:space="0" w:color="000000"/>
              <w:left w:val="single" w:sz="6" w:space="0" w:color="000000"/>
              <w:bottom w:val="single" w:sz="6" w:space="0" w:color="000000"/>
              <w:right w:val="single" w:sz="6" w:space="0" w:color="000000"/>
            </w:tcBorders>
            <w:vAlign w:val="center"/>
          </w:tcPr>
          <w:p w14:paraId="6F67CD09" w14:textId="77777777" w:rsidR="002E4700" w:rsidRDefault="00602630">
            <w:pPr>
              <w:spacing w:after="0" w:line="259" w:lineRule="auto"/>
              <w:ind w:left="12" w:firstLine="0"/>
            </w:pPr>
            <w:r>
              <w:rPr>
                <w:sz w:val="20"/>
              </w:rPr>
              <w:t xml:space="preserve">mrt-service-level-agreement.txt </w:t>
            </w:r>
          </w:p>
        </w:tc>
        <w:tc>
          <w:tcPr>
            <w:tcW w:w="3418" w:type="dxa"/>
            <w:tcBorders>
              <w:top w:val="single" w:sz="6" w:space="0" w:color="000000"/>
              <w:left w:val="single" w:sz="6" w:space="0" w:color="000000"/>
              <w:bottom w:val="single" w:sz="6" w:space="0" w:color="000000"/>
              <w:right w:val="single" w:sz="6" w:space="0" w:color="000000"/>
            </w:tcBorders>
          </w:tcPr>
          <w:p w14:paraId="7C31B5B2" w14:textId="77777777" w:rsidR="002E4700" w:rsidRDefault="00602630">
            <w:pPr>
              <w:spacing w:after="0" w:line="259" w:lineRule="auto"/>
              <w:ind w:left="12" w:firstLine="0"/>
            </w:pPr>
            <w:r>
              <w:rPr>
                <w:sz w:val="20"/>
              </w:rPr>
              <w:t xml:space="preserve">Merritt service level agreement metadata </w:t>
            </w:r>
          </w:p>
        </w:tc>
      </w:tr>
      <w:tr w:rsidR="002E4700" w14:paraId="25D37686"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1D012CD0" w14:textId="77777777" w:rsidR="002E4700" w:rsidRDefault="00602630">
            <w:pPr>
              <w:spacing w:after="0" w:line="259" w:lineRule="auto"/>
              <w:ind w:left="14" w:firstLine="0"/>
            </w:pPr>
            <w:r>
              <w:rPr>
                <w:sz w:val="20"/>
              </w:rPr>
              <w:t xml:space="preserve">MRT-user-profile </w:t>
            </w:r>
          </w:p>
        </w:tc>
        <w:tc>
          <w:tcPr>
            <w:tcW w:w="3660" w:type="dxa"/>
            <w:tcBorders>
              <w:top w:val="single" w:sz="6" w:space="0" w:color="000000"/>
              <w:left w:val="single" w:sz="6" w:space="0" w:color="000000"/>
              <w:bottom w:val="single" w:sz="6" w:space="0" w:color="000000"/>
              <w:right w:val="single" w:sz="6" w:space="0" w:color="000000"/>
            </w:tcBorders>
          </w:tcPr>
          <w:p w14:paraId="5120DBDD" w14:textId="77777777" w:rsidR="002E4700" w:rsidRDefault="00602630">
            <w:pPr>
              <w:spacing w:after="0" w:line="259" w:lineRule="auto"/>
              <w:ind w:left="12" w:firstLine="0"/>
            </w:pPr>
            <w:r>
              <w:rPr>
                <w:sz w:val="20"/>
              </w:rPr>
              <w:t xml:space="preserve">mrt-user-profile.txt </w:t>
            </w:r>
          </w:p>
        </w:tc>
        <w:tc>
          <w:tcPr>
            <w:tcW w:w="3418" w:type="dxa"/>
            <w:tcBorders>
              <w:top w:val="single" w:sz="6" w:space="0" w:color="000000"/>
              <w:left w:val="single" w:sz="6" w:space="0" w:color="000000"/>
              <w:bottom w:val="single" w:sz="6" w:space="0" w:color="000000"/>
              <w:right w:val="single" w:sz="6" w:space="0" w:color="000000"/>
            </w:tcBorders>
          </w:tcPr>
          <w:p w14:paraId="749F7EE1" w14:textId="77777777" w:rsidR="002E4700" w:rsidRDefault="00602630">
            <w:pPr>
              <w:spacing w:after="0" w:line="259" w:lineRule="auto"/>
              <w:ind w:left="12" w:firstLine="0"/>
            </w:pPr>
            <w:r>
              <w:rPr>
                <w:sz w:val="20"/>
              </w:rPr>
              <w:t xml:space="preserve">Merritt user profile metadata. </w:t>
            </w:r>
          </w:p>
        </w:tc>
      </w:tr>
      <w:tr w:rsidR="002E4700" w14:paraId="5816CDEC"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3C76C507" w14:textId="77777777" w:rsidR="002E4700" w:rsidRDefault="00602630">
            <w:pPr>
              <w:spacing w:after="0" w:line="259" w:lineRule="auto"/>
              <w:ind w:left="0" w:firstLine="0"/>
            </w:pPr>
            <w:r>
              <w:rPr>
                <w:sz w:val="20"/>
              </w:rPr>
              <w:t xml:space="preserve">PREMIS-object </w:t>
            </w:r>
          </w:p>
        </w:tc>
        <w:tc>
          <w:tcPr>
            <w:tcW w:w="3660" w:type="dxa"/>
            <w:tcBorders>
              <w:top w:val="single" w:sz="6" w:space="0" w:color="000000"/>
              <w:left w:val="single" w:sz="6" w:space="0" w:color="000000"/>
              <w:bottom w:val="single" w:sz="6" w:space="0" w:color="000000"/>
              <w:right w:val="single" w:sz="6" w:space="0" w:color="000000"/>
            </w:tcBorders>
          </w:tcPr>
          <w:p w14:paraId="337168EC" w14:textId="77777777" w:rsidR="002E4700" w:rsidRDefault="00602630">
            <w:pPr>
              <w:spacing w:after="0" w:line="259" w:lineRule="auto"/>
              <w:ind w:left="0" w:firstLine="0"/>
            </w:pPr>
            <w:r>
              <w:rPr>
                <w:sz w:val="20"/>
              </w:rPr>
              <w:t xml:space="preserve">mrt-premis-object.xml </w:t>
            </w:r>
          </w:p>
        </w:tc>
        <w:tc>
          <w:tcPr>
            <w:tcW w:w="3418" w:type="dxa"/>
            <w:tcBorders>
              <w:top w:val="single" w:sz="6" w:space="0" w:color="000000"/>
              <w:left w:val="single" w:sz="6" w:space="0" w:color="000000"/>
              <w:bottom w:val="single" w:sz="6" w:space="0" w:color="000000"/>
              <w:right w:val="single" w:sz="6" w:space="0" w:color="000000"/>
            </w:tcBorders>
          </w:tcPr>
          <w:p w14:paraId="20D2F53C" w14:textId="77777777" w:rsidR="002E4700" w:rsidRDefault="00602630">
            <w:pPr>
              <w:spacing w:after="0" w:line="259" w:lineRule="auto"/>
              <w:ind w:left="0" w:firstLine="0"/>
            </w:pPr>
            <w:r>
              <w:rPr>
                <w:sz w:val="20"/>
              </w:rPr>
              <w:t xml:space="preserve">PREMIS object preservation metadata. </w:t>
            </w:r>
          </w:p>
        </w:tc>
      </w:tr>
      <w:tr w:rsidR="002E4700" w14:paraId="363232BF"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7DE6A960" w14:textId="77777777" w:rsidR="002E4700" w:rsidRDefault="00602630">
            <w:pPr>
              <w:spacing w:after="0" w:line="259" w:lineRule="auto"/>
              <w:ind w:left="0" w:firstLine="0"/>
            </w:pPr>
            <w:r>
              <w:rPr>
                <w:sz w:val="20"/>
              </w:rPr>
              <w:t xml:space="preserve">PREMIS-rights </w:t>
            </w:r>
          </w:p>
        </w:tc>
        <w:tc>
          <w:tcPr>
            <w:tcW w:w="3660" w:type="dxa"/>
            <w:tcBorders>
              <w:top w:val="single" w:sz="6" w:space="0" w:color="000000"/>
              <w:left w:val="single" w:sz="6" w:space="0" w:color="000000"/>
              <w:bottom w:val="single" w:sz="6" w:space="0" w:color="000000"/>
              <w:right w:val="single" w:sz="6" w:space="0" w:color="000000"/>
            </w:tcBorders>
          </w:tcPr>
          <w:p w14:paraId="14FCD57E" w14:textId="77777777" w:rsidR="002E4700" w:rsidRDefault="00602630">
            <w:pPr>
              <w:spacing w:after="0" w:line="259" w:lineRule="auto"/>
              <w:ind w:left="0" w:firstLine="0"/>
            </w:pPr>
            <w:r>
              <w:rPr>
                <w:sz w:val="20"/>
              </w:rPr>
              <w:t xml:space="preserve">mrt-premis-rights.xml </w:t>
            </w:r>
          </w:p>
        </w:tc>
        <w:tc>
          <w:tcPr>
            <w:tcW w:w="3418" w:type="dxa"/>
            <w:tcBorders>
              <w:top w:val="single" w:sz="6" w:space="0" w:color="000000"/>
              <w:left w:val="single" w:sz="6" w:space="0" w:color="000000"/>
              <w:bottom w:val="single" w:sz="6" w:space="0" w:color="000000"/>
              <w:right w:val="single" w:sz="6" w:space="0" w:color="000000"/>
            </w:tcBorders>
          </w:tcPr>
          <w:p w14:paraId="429701F0" w14:textId="77777777" w:rsidR="002E4700" w:rsidRDefault="00602630">
            <w:pPr>
              <w:spacing w:after="0" w:line="259" w:lineRule="auto"/>
              <w:ind w:left="0" w:firstLine="0"/>
            </w:pPr>
            <w:r>
              <w:rPr>
                <w:sz w:val="20"/>
              </w:rPr>
              <w:t xml:space="preserve">PREMIS rights preservation metadata. </w:t>
            </w:r>
          </w:p>
        </w:tc>
      </w:tr>
      <w:tr w:rsidR="002E4700" w14:paraId="1DC5B3A9" w14:textId="77777777">
        <w:trPr>
          <w:trHeight w:val="285"/>
        </w:trPr>
        <w:tc>
          <w:tcPr>
            <w:tcW w:w="2207" w:type="dxa"/>
            <w:tcBorders>
              <w:top w:val="single" w:sz="6" w:space="0" w:color="000000"/>
              <w:left w:val="single" w:sz="6" w:space="0" w:color="000000"/>
              <w:bottom w:val="single" w:sz="6" w:space="0" w:color="000000"/>
              <w:right w:val="single" w:sz="6" w:space="0" w:color="000000"/>
            </w:tcBorders>
          </w:tcPr>
          <w:p w14:paraId="3ED1AC11" w14:textId="77777777" w:rsidR="002E4700" w:rsidRDefault="00602630">
            <w:pPr>
              <w:spacing w:after="0" w:line="259" w:lineRule="auto"/>
              <w:ind w:left="0" w:firstLine="0"/>
            </w:pPr>
            <w:r>
              <w:rPr>
                <w:sz w:val="20"/>
              </w:rPr>
              <w:t xml:space="preserve">VRA-core </w:t>
            </w:r>
          </w:p>
        </w:tc>
        <w:tc>
          <w:tcPr>
            <w:tcW w:w="3660" w:type="dxa"/>
            <w:tcBorders>
              <w:top w:val="single" w:sz="6" w:space="0" w:color="000000"/>
              <w:left w:val="single" w:sz="6" w:space="0" w:color="000000"/>
              <w:bottom w:val="single" w:sz="6" w:space="0" w:color="000000"/>
              <w:right w:val="single" w:sz="6" w:space="0" w:color="000000"/>
            </w:tcBorders>
          </w:tcPr>
          <w:p w14:paraId="0CC2EA7C" w14:textId="77777777" w:rsidR="002E4700" w:rsidRDefault="00602630">
            <w:pPr>
              <w:spacing w:after="0" w:line="259" w:lineRule="auto"/>
              <w:ind w:left="0" w:firstLine="0"/>
            </w:pPr>
            <w:r>
              <w:rPr>
                <w:sz w:val="20"/>
              </w:rPr>
              <w:t xml:space="preserve">mrt-vra-code.xml </w:t>
            </w:r>
          </w:p>
        </w:tc>
        <w:tc>
          <w:tcPr>
            <w:tcW w:w="3418" w:type="dxa"/>
            <w:tcBorders>
              <w:top w:val="single" w:sz="6" w:space="0" w:color="000000"/>
              <w:left w:val="single" w:sz="6" w:space="0" w:color="000000"/>
              <w:bottom w:val="single" w:sz="6" w:space="0" w:color="000000"/>
              <w:right w:val="single" w:sz="6" w:space="0" w:color="000000"/>
            </w:tcBorders>
          </w:tcPr>
          <w:p w14:paraId="2CAA5683" w14:textId="77777777" w:rsidR="002E4700" w:rsidRDefault="00602630">
            <w:pPr>
              <w:spacing w:after="0" w:line="259" w:lineRule="auto"/>
              <w:ind w:left="0" w:firstLine="0"/>
            </w:pPr>
            <w:r>
              <w:rPr>
                <w:sz w:val="20"/>
              </w:rPr>
              <w:t xml:space="preserve">VRA Core cultural heritage metadata. </w:t>
            </w:r>
          </w:p>
        </w:tc>
      </w:tr>
    </w:tbl>
    <w:p w14:paraId="448A2C97" w14:textId="77777777" w:rsidR="002E4700" w:rsidRDefault="00602630">
      <w:pPr>
        <w:spacing w:after="0" w:line="259" w:lineRule="auto"/>
        <w:ind w:right="201"/>
        <w:jc w:val="center"/>
      </w:pPr>
      <w:r>
        <w:rPr>
          <w:sz w:val="20"/>
        </w:rPr>
        <w:t xml:space="preserve">Table 4 – Metadata schemas </w:t>
      </w:r>
    </w:p>
    <w:tbl>
      <w:tblPr>
        <w:tblStyle w:val="TableGrid"/>
        <w:tblW w:w="8868" w:type="dxa"/>
        <w:tblInd w:w="0" w:type="dxa"/>
        <w:tblCellMar>
          <w:top w:w="0" w:type="dxa"/>
          <w:left w:w="0" w:type="dxa"/>
          <w:bottom w:w="0" w:type="dxa"/>
          <w:right w:w="0" w:type="dxa"/>
        </w:tblCellMar>
        <w:tblLook w:val="04A0" w:firstRow="1" w:lastRow="0" w:firstColumn="1" w:lastColumn="0" w:noHBand="0" w:noVBand="1"/>
      </w:tblPr>
      <w:tblGrid>
        <w:gridCol w:w="720"/>
        <w:gridCol w:w="8148"/>
      </w:tblGrid>
      <w:tr w:rsidR="002E4700" w14:paraId="32BB2C17" w14:textId="77777777">
        <w:trPr>
          <w:trHeight w:val="565"/>
        </w:trPr>
        <w:tc>
          <w:tcPr>
            <w:tcW w:w="720" w:type="dxa"/>
            <w:tcBorders>
              <w:top w:val="nil"/>
              <w:left w:val="nil"/>
              <w:bottom w:val="nil"/>
              <w:right w:val="nil"/>
            </w:tcBorders>
          </w:tcPr>
          <w:p w14:paraId="03DD80AA" w14:textId="77777777" w:rsidR="002E4700" w:rsidRDefault="00602630">
            <w:pPr>
              <w:spacing w:after="0" w:line="259" w:lineRule="auto"/>
              <w:ind w:left="0" w:firstLine="0"/>
            </w:pPr>
            <w:r>
              <w:rPr>
                <w:sz w:val="20"/>
              </w:rPr>
              <w:t>N</w:t>
            </w:r>
            <w:r>
              <w:rPr>
                <w:sz w:val="14"/>
              </w:rPr>
              <w:t>OTE</w:t>
            </w:r>
          </w:p>
        </w:tc>
        <w:tc>
          <w:tcPr>
            <w:tcW w:w="8148" w:type="dxa"/>
            <w:tcBorders>
              <w:top w:val="nil"/>
              <w:left w:val="nil"/>
              <w:bottom w:val="nil"/>
              <w:right w:val="nil"/>
            </w:tcBorders>
          </w:tcPr>
          <w:p w14:paraId="639DAB22" w14:textId="77777777" w:rsidR="002E4700" w:rsidRDefault="00602630">
            <w:pPr>
              <w:spacing w:after="0" w:line="259" w:lineRule="auto"/>
              <w:ind w:left="0" w:firstLine="0"/>
            </w:pPr>
            <w:r>
              <w:rPr>
                <w:sz w:val="20"/>
              </w:rPr>
              <w:t>The identifier is used as the basis for a schema’s resource URI in the “</w:t>
            </w:r>
            <w:proofErr w:type="spellStart"/>
            <w:r>
              <w:rPr>
                <w:sz w:val="20"/>
              </w:rPr>
              <w:t>msc</w:t>
            </w:r>
            <w:proofErr w:type="spellEnd"/>
            <w:r>
              <w:rPr>
                <w:sz w:val="20"/>
              </w:rPr>
              <w:t>” namespace (http://uc3.cdlib.org/ontology/schema#), for example, “</w:t>
            </w:r>
            <w:proofErr w:type="spellStart"/>
            <w:proofErr w:type="gramStart"/>
            <w:r>
              <w:rPr>
                <w:sz w:val="20"/>
              </w:rPr>
              <w:t>msc:MRT</w:t>
            </w:r>
            <w:proofErr w:type="gramEnd"/>
            <w:r>
              <w:rPr>
                <w:sz w:val="20"/>
              </w:rPr>
              <w:t>-MOM</w:t>
            </w:r>
            <w:proofErr w:type="spellEnd"/>
            <w:r>
              <w:rPr>
                <w:sz w:val="20"/>
              </w:rPr>
              <w:t xml:space="preserve">”. </w:t>
            </w:r>
          </w:p>
        </w:tc>
      </w:tr>
      <w:tr w:rsidR="002E4700" w14:paraId="10AA525B" w14:textId="77777777">
        <w:trPr>
          <w:trHeight w:val="660"/>
        </w:trPr>
        <w:tc>
          <w:tcPr>
            <w:tcW w:w="720" w:type="dxa"/>
            <w:tcBorders>
              <w:top w:val="nil"/>
              <w:left w:val="nil"/>
              <w:bottom w:val="nil"/>
              <w:right w:val="nil"/>
            </w:tcBorders>
          </w:tcPr>
          <w:p w14:paraId="5197480B" w14:textId="77777777" w:rsidR="002E4700" w:rsidRDefault="00602630">
            <w:pPr>
              <w:spacing w:after="0" w:line="259" w:lineRule="auto"/>
              <w:ind w:left="0" w:firstLine="0"/>
            </w:pPr>
            <w:r>
              <w:rPr>
                <w:sz w:val="20"/>
              </w:rPr>
              <w:t>N</w:t>
            </w:r>
            <w:r>
              <w:rPr>
                <w:sz w:val="14"/>
              </w:rPr>
              <w:t>OTE</w:t>
            </w:r>
          </w:p>
        </w:tc>
        <w:tc>
          <w:tcPr>
            <w:tcW w:w="8148" w:type="dxa"/>
            <w:tcBorders>
              <w:top w:val="nil"/>
              <w:left w:val="nil"/>
              <w:bottom w:val="nil"/>
              <w:right w:val="nil"/>
            </w:tcBorders>
          </w:tcPr>
          <w:p w14:paraId="33B3B818" w14:textId="77777777" w:rsidR="002E4700" w:rsidRDefault="00602630">
            <w:pPr>
              <w:spacing w:after="0" w:line="259" w:lineRule="auto"/>
              <w:ind w:left="0" w:firstLine="0"/>
            </w:pPr>
            <w:r>
              <w:rPr>
                <w:sz w:val="20"/>
              </w:rPr>
              <w:t>Within a Merritt curation environment all file system names beginning with “</w:t>
            </w:r>
            <w:proofErr w:type="spellStart"/>
            <w:r>
              <w:rPr>
                <w:sz w:val="20"/>
              </w:rPr>
              <w:t>merritt</w:t>
            </w:r>
            <w:proofErr w:type="spellEnd"/>
            <w:r>
              <w:rPr>
                <w:sz w:val="20"/>
              </w:rPr>
              <w:t>” or “</w:t>
            </w:r>
            <w:proofErr w:type="spellStart"/>
            <w:r>
              <w:rPr>
                <w:sz w:val="20"/>
              </w:rPr>
              <w:t>mrt</w:t>
            </w:r>
            <w:proofErr w:type="spellEnd"/>
            <w:r>
              <w:rPr>
                <w:sz w:val="20"/>
              </w:rPr>
              <w:t xml:space="preserve">” (on a case-insensitive basis) are reserved.  </w:t>
            </w:r>
          </w:p>
        </w:tc>
      </w:tr>
      <w:tr w:rsidR="002E4700" w14:paraId="329DFD8F" w14:textId="77777777">
        <w:trPr>
          <w:trHeight w:val="295"/>
        </w:trPr>
        <w:tc>
          <w:tcPr>
            <w:tcW w:w="720" w:type="dxa"/>
            <w:tcBorders>
              <w:top w:val="nil"/>
              <w:left w:val="nil"/>
              <w:bottom w:val="nil"/>
              <w:right w:val="nil"/>
            </w:tcBorders>
            <w:vAlign w:val="bottom"/>
          </w:tcPr>
          <w:p w14:paraId="7126142B" w14:textId="77777777" w:rsidR="002E4700" w:rsidRDefault="00602630">
            <w:pPr>
              <w:spacing w:after="0" w:line="259" w:lineRule="auto"/>
              <w:ind w:left="0" w:firstLine="0"/>
            </w:pPr>
            <w:r>
              <w:rPr>
                <w:sz w:val="20"/>
              </w:rPr>
              <w:t>N</w:t>
            </w:r>
            <w:r>
              <w:rPr>
                <w:sz w:val="14"/>
              </w:rPr>
              <w:t>OTE</w:t>
            </w:r>
          </w:p>
        </w:tc>
        <w:tc>
          <w:tcPr>
            <w:tcW w:w="8148" w:type="dxa"/>
            <w:tcBorders>
              <w:top w:val="nil"/>
              <w:left w:val="nil"/>
              <w:bottom w:val="nil"/>
              <w:right w:val="nil"/>
            </w:tcBorders>
          </w:tcPr>
          <w:p w14:paraId="5CE0AEC7" w14:textId="77777777" w:rsidR="002E4700" w:rsidRDefault="00602630">
            <w:pPr>
              <w:spacing w:after="0" w:line="259" w:lineRule="auto"/>
              <w:ind w:left="0" w:firstLine="0"/>
            </w:pPr>
            <w:r>
              <w:rPr>
                <w:sz w:val="20"/>
              </w:rPr>
              <w:t xml:space="preserve">FGDC-STD-001 is equivalent to an ISO 19139:2007 expression of ISO 19119:2005 metadata. </w:t>
            </w:r>
          </w:p>
        </w:tc>
      </w:tr>
    </w:tbl>
    <w:p w14:paraId="721514B0" w14:textId="77777777" w:rsidR="002E4700" w:rsidRDefault="00602630">
      <w:pPr>
        <w:spacing w:after="10" w:line="259" w:lineRule="auto"/>
        <w:ind w:left="0" w:firstLine="0"/>
      </w:pPr>
      <w:r>
        <w:t xml:space="preserve"> </w:t>
      </w:r>
    </w:p>
    <w:p w14:paraId="2DC7978E" w14:textId="77777777" w:rsidR="002E4700" w:rsidRDefault="00602630">
      <w:pPr>
        <w:ind w:left="-5" w:right="159"/>
      </w:pPr>
      <w:r>
        <w:t xml:space="preserve">Additional metadata schemas MAY be defined as necessary. </w:t>
      </w:r>
    </w:p>
    <w:p w14:paraId="5D0DE08D" w14:textId="77777777" w:rsidR="002E4700" w:rsidRDefault="00602630">
      <w:pPr>
        <w:spacing w:after="209" w:line="259" w:lineRule="auto"/>
        <w:ind w:left="0" w:firstLine="0"/>
      </w:pPr>
      <w:r>
        <w:t xml:space="preserve"> </w:t>
      </w:r>
    </w:p>
    <w:p w14:paraId="786C6360" w14:textId="77777777" w:rsidR="002E4700" w:rsidRDefault="00602630">
      <w:pPr>
        <w:pStyle w:val="Heading1"/>
        <w:ind w:left="705" w:hanging="720"/>
      </w:pPr>
      <w:r>
        <w:t xml:space="preserve">Ontological classes and relationships </w:t>
      </w:r>
    </w:p>
    <w:p w14:paraId="712D5820" w14:textId="77777777" w:rsidR="002E4700" w:rsidRDefault="00602630">
      <w:pPr>
        <w:spacing w:after="10" w:line="259" w:lineRule="auto"/>
        <w:ind w:left="0" w:firstLine="0"/>
      </w:pPr>
      <w:r>
        <w:t xml:space="preserve"> </w:t>
      </w:r>
    </w:p>
    <w:p w14:paraId="739AC65F" w14:textId="77777777" w:rsidR="002E4700" w:rsidRDefault="00602630">
      <w:pPr>
        <w:ind w:left="-5" w:right="159"/>
      </w:pPr>
      <w:commentRangeStart w:id="2"/>
      <w:r>
        <w:t xml:space="preserve">Merritt object resource maps make use of ontological classes and properties defined in the following namespaces (see Table 5).   Additional namespaces MAY </w:t>
      </w:r>
      <w:r>
        <w:t xml:space="preserve">be defined as necessary. </w:t>
      </w:r>
    </w:p>
    <w:p w14:paraId="13B9295E" w14:textId="77777777" w:rsidR="002E4700" w:rsidRDefault="00602630">
      <w:pPr>
        <w:spacing w:after="49" w:line="259" w:lineRule="auto"/>
        <w:ind w:left="0" w:firstLine="0"/>
      </w:pPr>
      <w:r>
        <w:t xml:space="preserve"> </w:t>
      </w:r>
    </w:p>
    <w:p w14:paraId="4174C28E" w14:textId="77777777" w:rsidR="002E4700" w:rsidRDefault="00602630">
      <w:pPr>
        <w:spacing w:after="54"/>
        <w:ind w:left="-5" w:right="159"/>
      </w:pPr>
      <w:r>
        <w:t>Merritt defines a number of its own ontological classes and properties, all in the “</w:t>
      </w:r>
      <w:proofErr w:type="spellStart"/>
      <w:r>
        <w:rPr>
          <w:sz w:val="20"/>
        </w:rPr>
        <w:t>mrt</w:t>
      </w:r>
      <w:proofErr w:type="spellEnd"/>
      <w:r>
        <w:rPr>
          <w:sz w:val="20"/>
        </w:rPr>
        <w:t>”</w:t>
      </w:r>
      <w:r>
        <w:rPr>
          <w:rFonts w:ascii="Gautami" w:eastAsia="Gautami" w:hAnsi="Gautami" w:cs="Gautami"/>
        </w:rPr>
        <w:t>​</w:t>
      </w:r>
      <w:r>
        <w:rPr>
          <w:rFonts w:ascii="Gautami" w:eastAsia="Gautami" w:hAnsi="Gautami" w:cs="Gautami"/>
        </w:rPr>
        <w:t xml:space="preserve"> </w:t>
      </w:r>
      <w:r>
        <w:rPr>
          <w:rFonts w:ascii="Gautami" w:eastAsia="Gautami" w:hAnsi="Gautami" w:cs="Gautami"/>
          <w:sz w:val="20"/>
        </w:rPr>
        <w:t>​</w:t>
      </w:r>
      <w:r>
        <w:t xml:space="preserve"> namespace </w:t>
      </w:r>
    </w:p>
    <w:p w14:paraId="37589F66" w14:textId="77777777" w:rsidR="002E4700" w:rsidRDefault="00602630">
      <w:pPr>
        <w:tabs>
          <w:tab w:val="center" w:pos="3125"/>
        </w:tabs>
        <w:spacing w:after="27" w:line="269" w:lineRule="auto"/>
        <w:ind w:left="0" w:firstLine="0"/>
      </w:pPr>
      <w:r>
        <w:t>(</w:t>
      </w:r>
      <w:r>
        <w:rPr>
          <w:sz w:val="20"/>
        </w:rPr>
        <w:t>http://uc3.cdlib.org/ontology/mom#</w:t>
      </w:r>
      <w:r>
        <w:rPr>
          <w:rFonts w:ascii="Gautami" w:eastAsia="Gautami" w:hAnsi="Gautami" w:cs="Gautami"/>
        </w:rPr>
        <w:t>​</w:t>
      </w:r>
      <w:r>
        <w:rPr>
          <w:rFonts w:ascii="Gautami" w:eastAsia="Gautami" w:hAnsi="Gautami" w:cs="Gautami"/>
        </w:rPr>
        <w:tab/>
      </w:r>
      <w:r>
        <w:rPr>
          <w:rFonts w:ascii="Gautami" w:eastAsia="Gautami" w:hAnsi="Gautami" w:cs="Gautami"/>
          <w:sz w:val="20"/>
        </w:rPr>
        <w:t>​</w:t>
      </w:r>
      <w:r>
        <w:t xml:space="preserve">). </w:t>
      </w:r>
    </w:p>
    <w:p w14:paraId="5DE7CF6A" w14:textId="77777777" w:rsidR="002E4700" w:rsidRDefault="00602630">
      <w:pPr>
        <w:spacing w:after="0" w:line="259" w:lineRule="auto"/>
        <w:ind w:left="0" w:firstLine="0"/>
      </w:pPr>
      <w:r>
        <w:t xml:space="preserve"> </w:t>
      </w:r>
      <w:commentRangeEnd w:id="2"/>
      <w:r w:rsidR="005D65A2">
        <w:rPr>
          <w:rStyle w:val="CommentReference"/>
        </w:rPr>
        <w:commentReference w:id="2"/>
      </w:r>
    </w:p>
    <w:tbl>
      <w:tblPr>
        <w:tblStyle w:val="TableGrid"/>
        <w:tblW w:w="9285" w:type="dxa"/>
        <w:tblInd w:w="-108" w:type="dxa"/>
        <w:tblCellMar>
          <w:top w:w="38" w:type="dxa"/>
          <w:left w:w="94" w:type="dxa"/>
          <w:bottom w:w="0" w:type="dxa"/>
          <w:right w:w="115" w:type="dxa"/>
        </w:tblCellMar>
        <w:tblLook w:val="04A0" w:firstRow="1" w:lastRow="0" w:firstColumn="1" w:lastColumn="0" w:noHBand="0" w:noVBand="1"/>
      </w:tblPr>
      <w:tblGrid>
        <w:gridCol w:w="1187"/>
        <w:gridCol w:w="4680"/>
        <w:gridCol w:w="3418"/>
      </w:tblGrid>
      <w:tr w:rsidR="002E4700" w14:paraId="7AC9BEF4" w14:textId="77777777">
        <w:trPr>
          <w:trHeight w:val="330"/>
        </w:trPr>
        <w:tc>
          <w:tcPr>
            <w:tcW w:w="1187" w:type="dxa"/>
            <w:tcBorders>
              <w:top w:val="single" w:sz="6" w:space="0" w:color="000000"/>
              <w:left w:val="single" w:sz="6" w:space="0" w:color="000000"/>
              <w:bottom w:val="single" w:sz="6" w:space="0" w:color="000000"/>
              <w:right w:val="single" w:sz="6" w:space="0" w:color="000000"/>
            </w:tcBorders>
            <w:shd w:val="clear" w:color="auto" w:fill="D9D9D9"/>
          </w:tcPr>
          <w:p w14:paraId="210CFAAA" w14:textId="77777777" w:rsidR="002E4700" w:rsidRDefault="00602630">
            <w:pPr>
              <w:spacing w:after="0" w:line="259" w:lineRule="auto"/>
              <w:ind w:left="2" w:firstLine="0"/>
            </w:pPr>
            <w:r>
              <w:rPr>
                <w:sz w:val="21"/>
              </w:rPr>
              <w:t xml:space="preserve">Prefix </w:t>
            </w:r>
          </w:p>
        </w:tc>
        <w:tc>
          <w:tcPr>
            <w:tcW w:w="4680" w:type="dxa"/>
            <w:tcBorders>
              <w:top w:val="single" w:sz="6" w:space="0" w:color="000000"/>
              <w:left w:val="single" w:sz="6" w:space="0" w:color="000000"/>
              <w:bottom w:val="single" w:sz="6" w:space="0" w:color="000000"/>
              <w:right w:val="single" w:sz="6" w:space="0" w:color="000000"/>
            </w:tcBorders>
            <w:shd w:val="clear" w:color="auto" w:fill="D9D9D9"/>
          </w:tcPr>
          <w:p w14:paraId="09F9077B" w14:textId="77777777" w:rsidR="002E4700" w:rsidRDefault="00602630">
            <w:pPr>
              <w:spacing w:after="0" w:line="259" w:lineRule="auto"/>
              <w:ind w:left="0" w:firstLine="0"/>
            </w:pPr>
            <w:r>
              <w:rPr>
                <w:sz w:val="21"/>
              </w:rPr>
              <w:t xml:space="preserve">URI </w:t>
            </w:r>
          </w:p>
        </w:tc>
        <w:tc>
          <w:tcPr>
            <w:tcW w:w="3418" w:type="dxa"/>
            <w:tcBorders>
              <w:top w:val="single" w:sz="6" w:space="0" w:color="000000"/>
              <w:left w:val="single" w:sz="6" w:space="0" w:color="000000"/>
              <w:bottom w:val="single" w:sz="6" w:space="0" w:color="000000"/>
              <w:right w:val="single" w:sz="6" w:space="0" w:color="000000"/>
            </w:tcBorders>
            <w:shd w:val="clear" w:color="auto" w:fill="D9D9D9"/>
          </w:tcPr>
          <w:p w14:paraId="31A0A43E" w14:textId="77777777" w:rsidR="002E4700" w:rsidRDefault="00602630">
            <w:pPr>
              <w:spacing w:after="0" w:line="259" w:lineRule="auto"/>
              <w:ind w:left="0" w:firstLine="0"/>
            </w:pPr>
            <w:r>
              <w:rPr>
                <w:sz w:val="21"/>
              </w:rPr>
              <w:t xml:space="preserve">Ontology </w:t>
            </w:r>
          </w:p>
        </w:tc>
      </w:tr>
      <w:tr w:rsidR="002E4700" w14:paraId="1E281A07" w14:textId="77777777">
        <w:trPr>
          <w:trHeight w:val="287"/>
        </w:trPr>
        <w:tc>
          <w:tcPr>
            <w:tcW w:w="1187" w:type="dxa"/>
            <w:tcBorders>
              <w:top w:val="single" w:sz="6" w:space="0" w:color="000000"/>
              <w:left w:val="single" w:sz="6" w:space="0" w:color="000000"/>
              <w:bottom w:val="single" w:sz="6" w:space="0" w:color="000000"/>
              <w:right w:val="single" w:sz="6" w:space="0" w:color="000000"/>
            </w:tcBorders>
          </w:tcPr>
          <w:p w14:paraId="28AF8E14" w14:textId="77777777" w:rsidR="002E4700" w:rsidRDefault="00602630">
            <w:pPr>
              <w:spacing w:after="0" w:line="259" w:lineRule="auto"/>
              <w:ind w:left="14" w:firstLine="0"/>
            </w:pPr>
            <w:r>
              <w:rPr>
                <w:sz w:val="20"/>
              </w:rPr>
              <w:t xml:space="preserve">cc </w:t>
            </w:r>
          </w:p>
        </w:tc>
        <w:tc>
          <w:tcPr>
            <w:tcW w:w="4680" w:type="dxa"/>
            <w:tcBorders>
              <w:top w:val="single" w:sz="6" w:space="0" w:color="000000"/>
              <w:left w:val="single" w:sz="6" w:space="0" w:color="000000"/>
              <w:bottom w:val="single" w:sz="6" w:space="0" w:color="000000"/>
              <w:right w:val="single" w:sz="6" w:space="0" w:color="000000"/>
            </w:tcBorders>
          </w:tcPr>
          <w:p w14:paraId="71EA5D6B" w14:textId="77777777" w:rsidR="002E4700" w:rsidRDefault="00602630">
            <w:pPr>
              <w:spacing w:after="0" w:line="259" w:lineRule="auto"/>
              <w:ind w:left="12" w:firstLine="0"/>
            </w:pPr>
            <w:r>
              <w:rPr>
                <w:sz w:val="20"/>
              </w:rPr>
              <w:t xml:space="preserve">http://creativecommons.org/ns# </w:t>
            </w:r>
          </w:p>
        </w:tc>
        <w:tc>
          <w:tcPr>
            <w:tcW w:w="3418" w:type="dxa"/>
            <w:tcBorders>
              <w:top w:val="single" w:sz="6" w:space="0" w:color="000000"/>
              <w:left w:val="single" w:sz="6" w:space="0" w:color="000000"/>
              <w:bottom w:val="single" w:sz="6" w:space="0" w:color="000000"/>
              <w:right w:val="single" w:sz="6" w:space="0" w:color="000000"/>
            </w:tcBorders>
          </w:tcPr>
          <w:p w14:paraId="470ECF00" w14:textId="77777777" w:rsidR="002E4700" w:rsidRDefault="00602630">
            <w:pPr>
              <w:spacing w:after="0" w:line="259" w:lineRule="auto"/>
              <w:ind w:left="12" w:firstLine="0"/>
            </w:pPr>
            <w:r>
              <w:rPr>
                <w:sz w:val="20"/>
              </w:rPr>
              <w:t xml:space="preserve">Creative Commons rights metadata. </w:t>
            </w:r>
          </w:p>
        </w:tc>
      </w:tr>
      <w:tr w:rsidR="002E4700" w14:paraId="19255C2C"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037B4F05" w14:textId="77777777" w:rsidR="002E4700" w:rsidRDefault="00602630">
            <w:pPr>
              <w:spacing w:after="0" w:line="259" w:lineRule="auto"/>
              <w:ind w:left="14" w:firstLine="0"/>
            </w:pPr>
            <w:r>
              <w:rPr>
                <w:sz w:val="20"/>
              </w:rPr>
              <w:t xml:space="preserve">dc </w:t>
            </w:r>
          </w:p>
        </w:tc>
        <w:tc>
          <w:tcPr>
            <w:tcW w:w="4680" w:type="dxa"/>
            <w:tcBorders>
              <w:top w:val="single" w:sz="6" w:space="0" w:color="000000"/>
              <w:left w:val="single" w:sz="6" w:space="0" w:color="000000"/>
              <w:bottom w:val="single" w:sz="6" w:space="0" w:color="000000"/>
              <w:right w:val="single" w:sz="6" w:space="0" w:color="000000"/>
            </w:tcBorders>
          </w:tcPr>
          <w:p w14:paraId="2C932971" w14:textId="77777777" w:rsidR="002E4700" w:rsidRDefault="00602630">
            <w:pPr>
              <w:spacing w:after="0" w:line="259" w:lineRule="auto"/>
              <w:ind w:left="12" w:firstLine="0"/>
            </w:pPr>
            <w:r>
              <w:rPr>
                <w:sz w:val="20"/>
              </w:rPr>
              <w:t xml:space="preserve">http://purl.org/dc/elements/1.1/ </w:t>
            </w:r>
          </w:p>
        </w:tc>
        <w:tc>
          <w:tcPr>
            <w:tcW w:w="3418" w:type="dxa"/>
            <w:tcBorders>
              <w:top w:val="single" w:sz="6" w:space="0" w:color="000000"/>
              <w:left w:val="single" w:sz="6" w:space="0" w:color="000000"/>
              <w:bottom w:val="single" w:sz="6" w:space="0" w:color="000000"/>
              <w:right w:val="single" w:sz="6" w:space="0" w:color="000000"/>
            </w:tcBorders>
          </w:tcPr>
          <w:p w14:paraId="24A9977D" w14:textId="77777777" w:rsidR="002E4700" w:rsidRDefault="00602630">
            <w:pPr>
              <w:spacing w:after="0" w:line="259" w:lineRule="auto"/>
              <w:ind w:left="12" w:firstLine="0"/>
            </w:pPr>
            <w:r>
              <w:rPr>
                <w:sz w:val="20"/>
              </w:rPr>
              <w:t xml:space="preserve">Dublin Core metadata elements. </w:t>
            </w:r>
          </w:p>
        </w:tc>
      </w:tr>
      <w:tr w:rsidR="002E4700" w14:paraId="6FAD3C0E"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494DBB95" w14:textId="77777777" w:rsidR="002E4700" w:rsidRDefault="00602630">
            <w:pPr>
              <w:spacing w:after="0" w:line="259" w:lineRule="auto"/>
              <w:ind w:left="14" w:firstLine="0"/>
            </w:pPr>
            <w:proofErr w:type="spellStart"/>
            <w:r>
              <w:rPr>
                <w:sz w:val="20"/>
              </w:rPr>
              <w:t>dcterms</w:t>
            </w:r>
            <w:proofErr w:type="spellEnd"/>
            <w:r>
              <w:rPr>
                <w:sz w:val="20"/>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4622146D" w14:textId="77777777" w:rsidR="002E4700" w:rsidRDefault="00602630">
            <w:pPr>
              <w:spacing w:after="0" w:line="259" w:lineRule="auto"/>
              <w:ind w:left="12" w:firstLine="0"/>
            </w:pPr>
            <w:r>
              <w:rPr>
                <w:sz w:val="20"/>
              </w:rPr>
              <w:t xml:space="preserve">http://purl.org/dc/terms/ </w:t>
            </w:r>
          </w:p>
        </w:tc>
        <w:tc>
          <w:tcPr>
            <w:tcW w:w="3418" w:type="dxa"/>
            <w:tcBorders>
              <w:top w:val="single" w:sz="6" w:space="0" w:color="000000"/>
              <w:left w:val="single" w:sz="6" w:space="0" w:color="000000"/>
              <w:bottom w:val="single" w:sz="6" w:space="0" w:color="000000"/>
              <w:right w:val="single" w:sz="6" w:space="0" w:color="000000"/>
            </w:tcBorders>
          </w:tcPr>
          <w:p w14:paraId="24767683" w14:textId="77777777" w:rsidR="002E4700" w:rsidRDefault="00602630">
            <w:pPr>
              <w:spacing w:after="0" w:line="259" w:lineRule="auto"/>
              <w:ind w:left="12" w:firstLine="0"/>
            </w:pPr>
            <w:r>
              <w:rPr>
                <w:sz w:val="20"/>
              </w:rPr>
              <w:t xml:space="preserve">Dublin Core metadata terms. </w:t>
            </w:r>
          </w:p>
        </w:tc>
      </w:tr>
      <w:tr w:rsidR="002E4700" w14:paraId="76D89EA3"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63E5D554" w14:textId="77777777" w:rsidR="002E4700" w:rsidRDefault="00602630">
            <w:pPr>
              <w:spacing w:after="0" w:line="259" w:lineRule="auto"/>
              <w:ind w:left="14" w:firstLine="0"/>
            </w:pPr>
            <w:r>
              <w:rPr>
                <w:sz w:val="20"/>
              </w:rPr>
              <w:t xml:space="preserve">ore </w:t>
            </w:r>
          </w:p>
        </w:tc>
        <w:tc>
          <w:tcPr>
            <w:tcW w:w="4680" w:type="dxa"/>
            <w:tcBorders>
              <w:top w:val="single" w:sz="6" w:space="0" w:color="000000"/>
              <w:left w:val="single" w:sz="6" w:space="0" w:color="000000"/>
              <w:bottom w:val="single" w:sz="6" w:space="0" w:color="000000"/>
              <w:right w:val="single" w:sz="6" w:space="0" w:color="000000"/>
            </w:tcBorders>
          </w:tcPr>
          <w:p w14:paraId="0335D541" w14:textId="77777777" w:rsidR="002E4700" w:rsidRDefault="00602630">
            <w:pPr>
              <w:spacing w:after="0" w:line="259" w:lineRule="auto"/>
              <w:ind w:left="12" w:firstLine="0"/>
            </w:pPr>
            <w:r>
              <w:rPr>
                <w:sz w:val="20"/>
              </w:rPr>
              <w:t xml:space="preserve">http://www.openarchives.org/ore/terms </w:t>
            </w:r>
          </w:p>
        </w:tc>
        <w:tc>
          <w:tcPr>
            <w:tcW w:w="3418" w:type="dxa"/>
            <w:tcBorders>
              <w:top w:val="single" w:sz="6" w:space="0" w:color="000000"/>
              <w:left w:val="single" w:sz="6" w:space="0" w:color="000000"/>
              <w:bottom w:val="single" w:sz="6" w:space="0" w:color="000000"/>
              <w:right w:val="single" w:sz="6" w:space="0" w:color="000000"/>
            </w:tcBorders>
          </w:tcPr>
          <w:p w14:paraId="4342DB01" w14:textId="77777777" w:rsidR="002E4700" w:rsidRDefault="00602630">
            <w:pPr>
              <w:spacing w:after="0" w:line="259" w:lineRule="auto"/>
              <w:ind w:left="12" w:firstLine="0"/>
            </w:pPr>
            <w:r>
              <w:rPr>
                <w:sz w:val="20"/>
              </w:rPr>
              <w:t xml:space="preserve">ORE aggregation terms. </w:t>
            </w:r>
          </w:p>
        </w:tc>
      </w:tr>
      <w:tr w:rsidR="002E4700" w14:paraId="6179EA2C"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6F4ACBEC" w14:textId="77777777" w:rsidR="002E4700" w:rsidRDefault="00602630">
            <w:pPr>
              <w:spacing w:after="0" w:line="259" w:lineRule="auto"/>
              <w:ind w:left="14" w:firstLine="0"/>
            </w:pPr>
            <w:proofErr w:type="spellStart"/>
            <w:r>
              <w:rPr>
                <w:sz w:val="20"/>
              </w:rPr>
              <w:t>mrt</w:t>
            </w:r>
            <w:proofErr w:type="spellEnd"/>
            <w:r>
              <w:rPr>
                <w:sz w:val="20"/>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37E0E8D" w14:textId="77777777" w:rsidR="002E4700" w:rsidRDefault="00602630">
            <w:pPr>
              <w:spacing w:after="0" w:line="259" w:lineRule="auto"/>
              <w:ind w:left="12" w:firstLine="0"/>
            </w:pPr>
            <w:r>
              <w:rPr>
                <w:sz w:val="20"/>
              </w:rPr>
              <w:t xml:space="preserve">http://uc3.cdlib.org/ontology/mom# </w:t>
            </w:r>
          </w:p>
        </w:tc>
        <w:tc>
          <w:tcPr>
            <w:tcW w:w="3418" w:type="dxa"/>
            <w:tcBorders>
              <w:top w:val="single" w:sz="6" w:space="0" w:color="000000"/>
              <w:left w:val="single" w:sz="6" w:space="0" w:color="000000"/>
              <w:bottom w:val="single" w:sz="6" w:space="0" w:color="000000"/>
              <w:right w:val="single" w:sz="6" w:space="0" w:color="000000"/>
            </w:tcBorders>
          </w:tcPr>
          <w:p w14:paraId="36010DC4" w14:textId="77777777" w:rsidR="002E4700" w:rsidRDefault="00602630">
            <w:pPr>
              <w:spacing w:after="0" w:line="259" w:lineRule="auto"/>
              <w:ind w:left="12" w:firstLine="0"/>
            </w:pPr>
            <w:r>
              <w:rPr>
                <w:sz w:val="20"/>
              </w:rPr>
              <w:t xml:space="preserve">Merritt classes and properties. </w:t>
            </w:r>
          </w:p>
        </w:tc>
      </w:tr>
      <w:tr w:rsidR="002E4700" w14:paraId="5C2D0102"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1D198F40" w14:textId="77777777" w:rsidR="002E4700" w:rsidRDefault="00602630">
            <w:pPr>
              <w:spacing w:after="0" w:line="259" w:lineRule="auto"/>
              <w:ind w:left="14" w:firstLine="0"/>
            </w:pPr>
            <w:proofErr w:type="spellStart"/>
            <w:r>
              <w:rPr>
                <w:sz w:val="20"/>
              </w:rPr>
              <w:t>msc</w:t>
            </w:r>
            <w:proofErr w:type="spellEnd"/>
            <w:r>
              <w:rPr>
                <w:sz w:val="20"/>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789947FD" w14:textId="77777777" w:rsidR="002E4700" w:rsidRDefault="00602630">
            <w:pPr>
              <w:spacing w:after="0" w:line="259" w:lineRule="auto"/>
              <w:ind w:left="12" w:firstLine="0"/>
            </w:pPr>
            <w:r>
              <w:rPr>
                <w:sz w:val="20"/>
              </w:rPr>
              <w:t xml:space="preserve">http://uc3.cdlib.org/ontology/schema# </w:t>
            </w:r>
          </w:p>
        </w:tc>
        <w:tc>
          <w:tcPr>
            <w:tcW w:w="3418" w:type="dxa"/>
            <w:tcBorders>
              <w:top w:val="single" w:sz="6" w:space="0" w:color="000000"/>
              <w:left w:val="single" w:sz="6" w:space="0" w:color="000000"/>
              <w:bottom w:val="single" w:sz="6" w:space="0" w:color="000000"/>
              <w:right w:val="single" w:sz="6" w:space="0" w:color="000000"/>
            </w:tcBorders>
          </w:tcPr>
          <w:p w14:paraId="2B6BA887" w14:textId="77777777" w:rsidR="002E4700" w:rsidRDefault="00602630">
            <w:pPr>
              <w:spacing w:after="0" w:line="259" w:lineRule="auto"/>
              <w:ind w:left="12" w:firstLine="0"/>
            </w:pPr>
            <w:r>
              <w:rPr>
                <w:sz w:val="20"/>
              </w:rPr>
              <w:t xml:space="preserve">Merritt metadata schemas. </w:t>
            </w:r>
          </w:p>
        </w:tc>
      </w:tr>
      <w:tr w:rsidR="002E4700" w14:paraId="234EDBF1"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458C8BE2" w14:textId="77777777" w:rsidR="002E4700" w:rsidRDefault="00602630">
            <w:pPr>
              <w:spacing w:after="0" w:line="259" w:lineRule="auto"/>
              <w:ind w:left="14" w:firstLine="0"/>
            </w:pPr>
            <w:proofErr w:type="spellStart"/>
            <w:r>
              <w:rPr>
                <w:sz w:val="20"/>
              </w:rPr>
              <w:t>rdf</w:t>
            </w:r>
            <w:proofErr w:type="spellEnd"/>
            <w:r>
              <w:rPr>
                <w:sz w:val="20"/>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3BDF34FE" w14:textId="77777777" w:rsidR="002E4700" w:rsidRDefault="00602630">
            <w:pPr>
              <w:spacing w:after="0" w:line="259" w:lineRule="auto"/>
              <w:ind w:left="12" w:firstLine="0"/>
            </w:pPr>
            <w:r>
              <w:rPr>
                <w:sz w:val="20"/>
              </w:rPr>
              <w:t xml:space="preserve">http://www.w3.org/1999/02/22-rdf-syntax-ns# </w:t>
            </w:r>
          </w:p>
        </w:tc>
        <w:tc>
          <w:tcPr>
            <w:tcW w:w="3418" w:type="dxa"/>
            <w:tcBorders>
              <w:top w:val="single" w:sz="6" w:space="0" w:color="000000"/>
              <w:left w:val="single" w:sz="6" w:space="0" w:color="000000"/>
              <w:bottom w:val="single" w:sz="6" w:space="0" w:color="000000"/>
              <w:right w:val="single" w:sz="6" w:space="0" w:color="000000"/>
            </w:tcBorders>
          </w:tcPr>
          <w:p w14:paraId="7D00D095" w14:textId="77777777" w:rsidR="002E4700" w:rsidRDefault="00602630">
            <w:pPr>
              <w:spacing w:after="0" w:line="259" w:lineRule="auto"/>
              <w:ind w:left="12" w:firstLine="0"/>
            </w:pPr>
            <w:r>
              <w:rPr>
                <w:sz w:val="20"/>
              </w:rPr>
              <w:t xml:space="preserve">RDF vocabulary terms. </w:t>
            </w:r>
          </w:p>
        </w:tc>
      </w:tr>
      <w:tr w:rsidR="002E4700" w14:paraId="7BA901F7"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2358711D" w14:textId="77777777" w:rsidR="002E4700" w:rsidRDefault="00602630">
            <w:pPr>
              <w:spacing w:after="0" w:line="259" w:lineRule="auto"/>
              <w:ind w:left="14" w:firstLine="0"/>
            </w:pPr>
            <w:proofErr w:type="spellStart"/>
            <w:r>
              <w:rPr>
                <w:sz w:val="20"/>
              </w:rPr>
              <w:lastRenderedPageBreak/>
              <w:t>rdfs</w:t>
            </w:r>
            <w:proofErr w:type="spellEnd"/>
            <w:r>
              <w:rPr>
                <w:sz w:val="20"/>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12F820BB" w14:textId="77777777" w:rsidR="002E4700" w:rsidRDefault="00602630">
            <w:pPr>
              <w:spacing w:after="0" w:line="259" w:lineRule="auto"/>
              <w:ind w:left="12" w:firstLine="0"/>
            </w:pPr>
            <w:r>
              <w:rPr>
                <w:sz w:val="20"/>
              </w:rPr>
              <w:t xml:space="preserve">http://www.w3.org/2001/01/rdf-schema# </w:t>
            </w:r>
          </w:p>
        </w:tc>
        <w:tc>
          <w:tcPr>
            <w:tcW w:w="3418" w:type="dxa"/>
            <w:tcBorders>
              <w:top w:val="single" w:sz="6" w:space="0" w:color="000000"/>
              <w:left w:val="single" w:sz="6" w:space="0" w:color="000000"/>
              <w:bottom w:val="single" w:sz="6" w:space="0" w:color="000000"/>
              <w:right w:val="single" w:sz="6" w:space="0" w:color="000000"/>
            </w:tcBorders>
          </w:tcPr>
          <w:p w14:paraId="540C6C71" w14:textId="77777777" w:rsidR="002E4700" w:rsidRDefault="00602630">
            <w:pPr>
              <w:spacing w:after="0" w:line="259" w:lineRule="auto"/>
              <w:ind w:left="12" w:firstLine="0"/>
            </w:pPr>
            <w:r>
              <w:rPr>
                <w:sz w:val="20"/>
              </w:rPr>
              <w:t xml:space="preserve">RDF Schema vocabulary terms. </w:t>
            </w:r>
          </w:p>
        </w:tc>
      </w:tr>
      <w:tr w:rsidR="002E4700" w14:paraId="708EA356" w14:textId="77777777">
        <w:trPr>
          <w:trHeight w:val="285"/>
        </w:trPr>
        <w:tc>
          <w:tcPr>
            <w:tcW w:w="1187" w:type="dxa"/>
            <w:tcBorders>
              <w:top w:val="single" w:sz="6" w:space="0" w:color="000000"/>
              <w:left w:val="single" w:sz="6" w:space="0" w:color="000000"/>
              <w:bottom w:val="single" w:sz="6" w:space="0" w:color="000000"/>
              <w:right w:val="single" w:sz="6" w:space="0" w:color="000000"/>
            </w:tcBorders>
          </w:tcPr>
          <w:p w14:paraId="1DBD558C" w14:textId="77777777" w:rsidR="002E4700" w:rsidRDefault="00602630">
            <w:pPr>
              <w:spacing w:after="0" w:line="259" w:lineRule="auto"/>
              <w:ind w:left="14" w:firstLine="0"/>
            </w:pPr>
            <w:proofErr w:type="spellStart"/>
            <w:r>
              <w:rPr>
                <w:sz w:val="20"/>
              </w:rPr>
              <w:t>xsd</w:t>
            </w:r>
            <w:proofErr w:type="spellEnd"/>
            <w:r>
              <w:rPr>
                <w:sz w:val="20"/>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387963C" w14:textId="77777777" w:rsidR="002E4700" w:rsidRDefault="00602630">
            <w:pPr>
              <w:spacing w:after="0" w:line="259" w:lineRule="auto"/>
              <w:ind w:left="12" w:firstLine="0"/>
            </w:pPr>
            <w:r>
              <w:rPr>
                <w:sz w:val="20"/>
              </w:rPr>
              <w:t xml:space="preserve">http://www.w3.org/2001/XMLSchema </w:t>
            </w:r>
          </w:p>
        </w:tc>
        <w:tc>
          <w:tcPr>
            <w:tcW w:w="3418" w:type="dxa"/>
            <w:tcBorders>
              <w:top w:val="single" w:sz="6" w:space="0" w:color="000000"/>
              <w:left w:val="single" w:sz="6" w:space="0" w:color="000000"/>
              <w:bottom w:val="single" w:sz="6" w:space="0" w:color="000000"/>
              <w:right w:val="single" w:sz="6" w:space="0" w:color="000000"/>
            </w:tcBorders>
          </w:tcPr>
          <w:p w14:paraId="039B1C05" w14:textId="77777777" w:rsidR="002E4700" w:rsidRDefault="00602630">
            <w:pPr>
              <w:spacing w:after="0" w:line="259" w:lineRule="auto"/>
              <w:ind w:left="12" w:firstLine="0"/>
            </w:pPr>
            <w:r>
              <w:rPr>
                <w:sz w:val="20"/>
              </w:rPr>
              <w:t xml:space="preserve">XML Schema datatypes. </w:t>
            </w:r>
          </w:p>
        </w:tc>
      </w:tr>
    </w:tbl>
    <w:p w14:paraId="2B1D0AF0" w14:textId="77777777" w:rsidR="002E4700" w:rsidRDefault="00602630">
      <w:pPr>
        <w:spacing w:after="36" w:line="259" w:lineRule="auto"/>
        <w:ind w:right="198"/>
        <w:jc w:val="center"/>
      </w:pPr>
      <w:r>
        <w:rPr>
          <w:sz w:val="20"/>
        </w:rPr>
        <w:t xml:space="preserve">Table 5 – Merritt namespaces </w:t>
      </w:r>
    </w:p>
    <w:p w14:paraId="143953DC" w14:textId="77777777" w:rsidR="002E4700" w:rsidRDefault="00602630">
      <w:pPr>
        <w:spacing w:after="145" w:line="259" w:lineRule="auto"/>
        <w:ind w:left="0" w:firstLine="0"/>
      </w:pPr>
      <w:r>
        <w:t xml:space="preserve"> </w:t>
      </w:r>
    </w:p>
    <w:p w14:paraId="7652DB03" w14:textId="77777777" w:rsidR="002E4700" w:rsidRDefault="00602630">
      <w:pPr>
        <w:tabs>
          <w:tab w:val="center" w:pos="1563"/>
        </w:tabs>
        <w:ind w:left="-15" w:firstLine="0"/>
      </w:pPr>
      <w:r>
        <w:t>3.1</w:t>
      </w:r>
      <w:r>
        <w:tab/>
      </w:r>
      <w:r>
        <w:t xml:space="preserve">Ontological classes </w:t>
      </w:r>
    </w:p>
    <w:p w14:paraId="63A8F5DA" w14:textId="77777777" w:rsidR="002E4700" w:rsidRDefault="00602630">
      <w:pPr>
        <w:spacing w:after="10" w:line="259" w:lineRule="auto"/>
        <w:ind w:left="0" w:firstLine="0"/>
      </w:pPr>
      <w:r>
        <w:t xml:space="preserve"> </w:t>
      </w:r>
    </w:p>
    <w:p w14:paraId="63EC9E76" w14:textId="77777777" w:rsidR="002E4700" w:rsidRDefault="00602630">
      <w:pPr>
        <w:ind w:left="-5" w:right="159"/>
      </w:pPr>
      <w:r>
        <w:t xml:space="preserve">The following Merritt ontological classes are defined. </w:t>
      </w:r>
    </w:p>
    <w:p w14:paraId="0787EEC9"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6CCD9D56"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04E0474D" w14:textId="77777777" w:rsidR="002E4700" w:rsidRDefault="00602630">
            <w:pPr>
              <w:spacing w:after="0" w:line="259" w:lineRule="auto"/>
              <w:ind w:left="0" w:firstLine="0"/>
            </w:pPr>
            <w:proofErr w:type="spellStart"/>
            <w:proofErr w:type="gramStart"/>
            <w:r>
              <w:rPr>
                <w:sz w:val="21"/>
              </w:rPr>
              <w:t>mrt:Component</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2B1C03E1" w14:textId="77777777" w:rsidR="002E4700" w:rsidRDefault="002E4700">
            <w:pPr>
              <w:spacing w:after="160" w:line="259" w:lineRule="auto"/>
              <w:ind w:left="0" w:firstLine="0"/>
            </w:pPr>
          </w:p>
        </w:tc>
      </w:tr>
      <w:tr w:rsidR="002E4700" w14:paraId="152A2814"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2719DAD7"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5ED217B" w14:textId="77777777" w:rsidR="002E4700" w:rsidRDefault="00602630">
            <w:pPr>
              <w:spacing w:after="0" w:line="259" w:lineRule="auto"/>
              <w:ind w:left="11" w:firstLine="0"/>
            </w:pPr>
            <w:r>
              <w:rPr>
                <w:sz w:val="20"/>
              </w:rPr>
              <w:t xml:space="preserve">Component </w:t>
            </w:r>
          </w:p>
        </w:tc>
      </w:tr>
      <w:tr w:rsidR="002E4700" w14:paraId="4B9C2788"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0D504A2E"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5C3A820E" w14:textId="77777777" w:rsidR="002E4700" w:rsidRDefault="00602630">
            <w:pPr>
              <w:spacing w:after="0" w:line="259" w:lineRule="auto"/>
              <w:ind w:left="11" w:firstLine="0"/>
            </w:pPr>
            <w:r>
              <w:rPr>
                <w:sz w:val="20"/>
              </w:rPr>
              <w:t xml:space="preserve">Abstract Merritt class for object model components: object, version, file. </w:t>
            </w:r>
          </w:p>
        </w:tc>
      </w:tr>
      <w:tr w:rsidR="002E4700" w14:paraId="0933B5A2"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40A55B15" w14:textId="77777777" w:rsidR="002E4700" w:rsidRDefault="00602630">
            <w:pPr>
              <w:spacing w:after="0" w:line="259" w:lineRule="auto"/>
              <w:ind w:left="0"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2A403D5" w14:textId="77777777" w:rsidR="002E4700" w:rsidRDefault="00602630">
            <w:pPr>
              <w:spacing w:after="0" w:line="259" w:lineRule="auto"/>
              <w:ind w:left="0" w:firstLine="0"/>
            </w:pPr>
            <w:proofErr w:type="spellStart"/>
            <w:proofErr w:type="gramStart"/>
            <w:r>
              <w:rPr>
                <w:sz w:val="20"/>
              </w:rPr>
              <w:t>rdf:Class</w:t>
            </w:r>
            <w:proofErr w:type="spellEnd"/>
            <w:proofErr w:type="gramEnd"/>
            <w:r>
              <w:rPr>
                <w:sz w:val="20"/>
              </w:rPr>
              <w:t xml:space="preserve"> </w:t>
            </w:r>
          </w:p>
        </w:tc>
      </w:tr>
    </w:tbl>
    <w:p w14:paraId="1FCBC49F"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0EB45D63"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6742C726" w14:textId="77777777" w:rsidR="002E4700" w:rsidRDefault="00602630">
            <w:pPr>
              <w:spacing w:after="0" w:line="259" w:lineRule="auto"/>
              <w:ind w:left="0" w:firstLine="0"/>
            </w:pPr>
            <w:proofErr w:type="spellStart"/>
            <w:proofErr w:type="gramStart"/>
            <w:r>
              <w:rPr>
                <w:sz w:val="21"/>
              </w:rPr>
              <w:t>mrt:File</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07DEF046" w14:textId="77777777" w:rsidR="002E4700" w:rsidRDefault="002E4700">
            <w:pPr>
              <w:spacing w:after="160" w:line="259" w:lineRule="auto"/>
              <w:ind w:left="0" w:firstLine="0"/>
            </w:pPr>
          </w:p>
        </w:tc>
      </w:tr>
      <w:tr w:rsidR="002E4700" w14:paraId="2F9DA69A"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386F5C08"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32A7A2C" w14:textId="77777777" w:rsidR="002E4700" w:rsidRDefault="00602630">
            <w:pPr>
              <w:spacing w:after="0" w:line="259" w:lineRule="auto"/>
              <w:ind w:left="11" w:firstLine="0"/>
            </w:pPr>
            <w:r>
              <w:rPr>
                <w:sz w:val="20"/>
              </w:rPr>
              <w:t xml:space="preserve">File </w:t>
            </w:r>
          </w:p>
        </w:tc>
      </w:tr>
      <w:tr w:rsidR="002E4700" w14:paraId="49E5B7A4"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4E0D39C3"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6C6DC32E" w14:textId="77777777" w:rsidR="002E4700" w:rsidRDefault="00602630">
            <w:pPr>
              <w:spacing w:after="0" w:line="259" w:lineRule="auto"/>
              <w:ind w:left="11" w:firstLine="0"/>
            </w:pPr>
            <w:r>
              <w:rPr>
                <w:sz w:val="20"/>
              </w:rPr>
              <w:t xml:space="preserve">Merritt class for files.  A file is a formatted octet stream. </w:t>
            </w:r>
          </w:p>
        </w:tc>
      </w:tr>
      <w:tr w:rsidR="002E4700" w14:paraId="3CE5AF65"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0CC2F934" w14:textId="77777777" w:rsidR="002E4700" w:rsidRDefault="00602630">
            <w:pPr>
              <w:spacing w:after="0" w:line="259" w:lineRule="auto"/>
              <w:ind w:left="12"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EDF0593" w14:textId="77777777" w:rsidR="002E4700" w:rsidRDefault="00602630">
            <w:pPr>
              <w:spacing w:after="0" w:line="259" w:lineRule="auto"/>
              <w:ind w:left="11" w:firstLine="0"/>
            </w:pPr>
            <w:proofErr w:type="spellStart"/>
            <w:proofErr w:type="gramStart"/>
            <w:r>
              <w:rPr>
                <w:sz w:val="20"/>
              </w:rPr>
              <w:t>rdf:Class</w:t>
            </w:r>
            <w:proofErr w:type="spellEnd"/>
            <w:proofErr w:type="gramEnd"/>
            <w:r>
              <w:rPr>
                <w:sz w:val="20"/>
              </w:rPr>
              <w:t xml:space="preserve"> </w:t>
            </w:r>
          </w:p>
        </w:tc>
      </w:tr>
      <w:tr w:rsidR="002E4700" w14:paraId="4DB03F1B"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52868B1C" w14:textId="77777777" w:rsidR="002E4700" w:rsidRDefault="00602630">
            <w:pPr>
              <w:spacing w:after="0" w:line="259" w:lineRule="auto"/>
              <w:ind w:left="12" w:firstLine="0"/>
            </w:pPr>
            <w:proofErr w:type="spellStart"/>
            <w:proofErr w:type="gramStart"/>
            <w:r>
              <w:rPr>
                <w:sz w:val="20"/>
              </w:rPr>
              <w:t>rdfs:subClassOf</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0E938DB6" w14:textId="77777777" w:rsidR="002E4700" w:rsidRDefault="00602630">
            <w:pPr>
              <w:spacing w:after="0" w:line="259" w:lineRule="auto"/>
              <w:ind w:left="11" w:firstLine="0"/>
            </w:pPr>
            <w:proofErr w:type="spellStart"/>
            <w:proofErr w:type="gramStart"/>
            <w:r>
              <w:rPr>
                <w:sz w:val="20"/>
              </w:rPr>
              <w:t>mrt:Component</w:t>
            </w:r>
            <w:proofErr w:type="spellEnd"/>
            <w:proofErr w:type="gramEnd"/>
            <w:r>
              <w:rPr>
                <w:sz w:val="20"/>
              </w:rPr>
              <w:t xml:space="preserve"> </w:t>
            </w:r>
          </w:p>
        </w:tc>
      </w:tr>
    </w:tbl>
    <w:p w14:paraId="7D71CD4A"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2375436A"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11DD91F6" w14:textId="77777777" w:rsidR="002E4700" w:rsidRDefault="00602630">
            <w:pPr>
              <w:spacing w:after="0" w:line="259" w:lineRule="auto"/>
              <w:ind w:left="0" w:firstLine="0"/>
            </w:pPr>
            <w:proofErr w:type="spellStart"/>
            <w:proofErr w:type="gramStart"/>
            <w:r>
              <w:rPr>
                <w:sz w:val="21"/>
              </w:rPr>
              <w:t>mrt:Object</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7C354A6D" w14:textId="77777777" w:rsidR="002E4700" w:rsidRDefault="002E4700">
            <w:pPr>
              <w:spacing w:after="160" w:line="259" w:lineRule="auto"/>
              <w:ind w:left="0" w:firstLine="0"/>
            </w:pPr>
          </w:p>
        </w:tc>
      </w:tr>
      <w:tr w:rsidR="002E4700" w14:paraId="10C7DDD1"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64A8113F"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1EAA92A1" w14:textId="77777777" w:rsidR="002E4700" w:rsidRDefault="00602630">
            <w:pPr>
              <w:spacing w:after="0" w:line="259" w:lineRule="auto"/>
              <w:ind w:left="11" w:firstLine="0"/>
            </w:pPr>
            <w:r>
              <w:rPr>
                <w:sz w:val="20"/>
              </w:rPr>
              <w:t xml:space="preserve">Object </w:t>
            </w:r>
          </w:p>
        </w:tc>
      </w:tr>
      <w:tr w:rsidR="002E4700" w14:paraId="4F79E905" w14:textId="77777777">
        <w:trPr>
          <w:trHeight w:val="555"/>
        </w:trPr>
        <w:tc>
          <w:tcPr>
            <w:tcW w:w="2267" w:type="dxa"/>
            <w:tcBorders>
              <w:top w:val="single" w:sz="6" w:space="0" w:color="000000"/>
              <w:left w:val="single" w:sz="6" w:space="0" w:color="000000"/>
              <w:bottom w:val="single" w:sz="6" w:space="0" w:color="000000"/>
              <w:right w:val="single" w:sz="6" w:space="0" w:color="000000"/>
            </w:tcBorders>
            <w:vAlign w:val="center"/>
          </w:tcPr>
          <w:p w14:paraId="5E955EA9"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35D5B07" w14:textId="77777777" w:rsidR="002E4700" w:rsidRDefault="00602630">
            <w:pPr>
              <w:spacing w:after="0" w:line="259" w:lineRule="auto"/>
              <w:ind w:left="11" w:firstLine="0"/>
            </w:pPr>
            <w:r>
              <w:rPr>
                <w:sz w:val="20"/>
              </w:rPr>
              <w:t xml:space="preserve">Merritt class for objects.  An object is the representation in digital form of an abstract work.  An object is composed of an arbitrary number of versions. </w:t>
            </w:r>
          </w:p>
        </w:tc>
      </w:tr>
      <w:tr w:rsidR="002E4700" w14:paraId="62D9E50E"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12ED379E" w14:textId="77777777" w:rsidR="002E4700" w:rsidRDefault="00602630">
            <w:pPr>
              <w:spacing w:after="0" w:line="259" w:lineRule="auto"/>
              <w:ind w:left="12"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17B50DC" w14:textId="77777777" w:rsidR="002E4700" w:rsidRDefault="00602630">
            <w:pPr>
              <w:spacing w:after="0" w:line="259" w:lineRule="auto"/>
              <w:ind w:left="11" w:firstLine="0"/>
            </w:pPr>
            <w:proofErr w:type="spellStart"/>
            <w:proofErr w:type="gramStart"/>
            <w:r>
              <w:rPr>
                <w:sz w:val="20"/>
              </w:rPr>
              <w:t>rdf:Class</w:t>
            </w:r>
            <w:proofErr w:type="spellEnd"/>
            <w:proofErr w:type="gramEnd"/>
            <w:r>
              <w:rPr>
                <w:sz w:val="20"/>
              </w:rPr>
              <w:t xml:space="preserve"> </w:t>
            </w:r>
          </w:p>
        </w:tc>
      </w:tr>
      <w:tr w:rsidR="002E4700" w14:paraId="45A5C555"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5C3541D2" w14:textId="77777777" w:rsidR="002E4700" w:rsidRDefault="00602630">
            <w:pPr>
              <w:spacing w:after="0" w:line="259" w:lineRule="auto"/>
              <w:ind w:left="12" w:firstLine="0"/>
            </w:pPr>
            <w:proofErr w:type="spellStart"/>
            <w:proofErr w:type="gramStart"/>
            <w:r>
              <w:rPr>
                <w:sz w:val="20"/>
              </w:rPr>
              <w:t>rdfs:subClassOf</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022AF92C" w14:textId="77777777" w:rsidR="002E4700" w:rsidRDefault="00602630">
            <w:pPr>
              <w:spacing w:after="0" w:line="259" w:lineRule="auto"/>
              <w:ind w:left="11" w:firstLine="0"/>
            </w:pPr>
            <w:proofErr w:type="spellStart"/>
            <w:proofErr w:type="gramStart"/>
            <w:r>
              <w:rPr>
                <w:sz w:val="20"/>
              </w:rPr>
              <w:t>mrt:Component</w:t>
            </w:r>
            <w:proofErr w:type="spellEnd"/>
            <w:proofErr w:type="gramEnd"/>
            <w:r>
              <w:rPr>
                <w:sz w:val="20"/>
              </w:rPr>
              <w:t xml:space="preserve"> </w:t>
            </w:r>
          </w:p>
        </w:tc>
      </w:tr>
      <w:tr w:rsidR="002E4700" w14:paraId="33DB0362"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03901824" w14:textId="77777777" w:rsidR="002E4700" w:rsidRDefault="00602630">
            <w:pPr>
              <w:spacing w:after="0" w:line="259" w:lineRule="auto"/>
              <w:ind w:left="12" w:firstLine="0"/>
            </w:pPr>
            <w:proofErr w:type="spellStart"/>
            <w:proofErr w:type="gramStart"/>
            <w:r>
              <w:rPr>
                <w:sz w:val="20"/>
              </w:rPr>
              <w:t>rdfs:seeAlso</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49FAC16B" w14:textId="77777777" w:rsidR="002E4700" w:rsidRDefault="00602630">
            <w:pPr>
              <w:spacing w:after="0" w:line="259" w:lineRule="auto"/>
              <w:ind w:left="11" w:firstLine="0"/>
            </w:pPr>
            <w:proofErr w:type="spellStart"/>
            <w:proofErr w:type="gramStart"/>
            <w:r>
              <w:rPr>
                <w:sz w:val="20"/>
              </w:rPr>
              <w:t>mrt:Version</w:t>
            </w:r>
            <w:proofErr w:type="spellEnd"/>
            <w:proofErr w:type="gramEnd"/>
            <w:r>
              <w:rPr>
                <w:sz w:val="20"/>
              </w:rPr>
              <w:t xml:space="preserve"> </w:t>
            </w:r>
          </w:p>
        </w:tc>
      </w:tr>
    </w:tbl>
    <w:p w14:paraId="741D9473"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3990451B"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2DD4F56B" w14:textId="77777777" w:rsidR="002E4700" w:rsidRDefault="00602630">
            <w:pPr>
              <w:spacing w:after="0" w:line="259" w:lineRule="auto"/>
              <w:ind w:left="0" w:firstLine="0"/>
            </w:pPr>
            <w:proofErr w:type="spellStart"/>
            <w:proofErr w:type="gramStart"/>
            <w:r>
              <w:rPr>
                <w:sz w:val="21"/>
              </w:rPr>
              <w:t>mrt:</w:t>
            </w:r>
            <w:r>
              <w:rPr>
                <w:sz w:val="21"/>
              </w:rPr>
              <w:t>Version</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5DD7C43D" w14:textId="77777777" w:rsidR="002E4700" w:rsidRDefault="002E4700">
            <w:pPr>
              <w:spacing w:after="160" w:line="259" w:lineRule="auto"/>
              <w:ind w:left="0" w:firstLine="0"/>
            </w:pPr>
          </w:p>
        </w:tc>
      </w:tr>
      <w:tr w:rsidR="002E4700" w14:paraId="1C12194F"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6EB7FAB1"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31948FF" w14:textId="77777777" w:rsidR="002E4700" w:rsidRDefault="00602630">
            <w:pPr>
              <w:spacing w:after="0" w:line="259" w:lineRule="auto"/>
              <w:ind w:left="11" w:firstLine="0"/>
            </w:pPr>
            <w:r>
              <w:rPr>
                <w:sz w:val="20"/>
              </w:rPr>
              <w:t xml:space="preserve">Version </w:t>
            </w:r>
          </w:p>
        </w:tc>
      </w:tr>
      <w:tr w:rsidR="002E4700" w14:paraId="073351B6" w14:textId="77777777">
        <w:trPr>
          <w:trHeight w:val="555"/>
        </w:trPr>
        <w:tc>
          <w:tcPr>
            <w:tcW w:w="2267" w:type="dxa"/>
            <w:tcBorders>
              <w:top w:val="single" w:sz="6" w:space="0" w:color="000000"/>
              <w:left w:val="single" w:sz="6" w:space="0" w:color="000000"/>
              <w:bottom w:val="single" w:sz="6" w:space="0" w:color="000000"/>
              <w:right w:val="single" w:sz="6" w:space="0" w:color="000000"/>
            </w:tcBorders>
            <w:vAlign w:val="center"/>
          </w:tcPr>
          <w:p w14:paraId="7D61A7CA"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66EE426" w14:textId="77777777" w:rsidR="002E4700" w:rsidRDefault="00602630">
            <w:pPr>
              <w:spacing w:after="0" w:line="259" w:lineRule="auto"/>
              <w:ind w:left="11" w:firstLine="0"/>
            </w:pPr>
            <w:r>
              <w:rPr>
                <w:sz w:val="20"/>
              </w:rPr>
              <w:t xml:space="preserve">Merritt class for versions.  A version is a set of files that collectively represent a </w:t>
            </w:r>
            <w:r>
              <w:rPr>
                <w:sz w:val="20"/>
              </w:rPr>
              <w:t xml:space="preserve">discrete state of an object.  A version is composed of an arbitrary number of files. </w:t>
            </w:r>
          </w:p>
        </w:tc>
      </w:tr>
      <w:tr w:rsidR="002E4700" w14:paraId="4873BC1C"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56D266AB" w14:textId="77777777" w:rsidR="002E4700" w:rsidRDefault="00602630">
            <w:pPr>
              <w:spacing w:after="0" w:line="259" w:lineRule="auto"/>
              <w:ind w:left="12"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60B986C2" w14:textId="77777777" w:rsidR="002E4700" w:rsidRDefault="00602630">
            <w:pPr>
              <w:spacing w:after="0" w:line="259" w:lineRule="auto"/>
              <w:ind w:left="11" w:firstLine="0"/>
            </w:pPr>
            <w:proofErr w:type="spellStart"/>
            <w:proofErr w:type="gramStart"/>
            <w:r>
              <w:rPr>
                <w:sz w:val="20"/>
              </w:rPr>
              <w:t>rdf:Class</w:t>
            </w:r>
            <w:proofErr w:type="spellEnd"/>
            <w:proofErr w:type="gramEnd"/>
            <w:r>
              <w:rPr>
                <w:sz w:val="20"/>
              </w:rPr>
              <w:t xml:space="preserve"> </w:t>
            </w:r>
          </w:p>
        </w:tc>
      </w:tr>
      <w:tr w:rsidR="002E4700" w14:paraId="5D32D2A1"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1B044CC6" w14:textId="77777777" w:rsidR="002E4700" w:rsidRDefault="00602630">
            <w:pPr>
              <w:spacing w:after="0" w:line="259" w:lineRule="auto"/>
              <w:ind w:left="12" w:firstLine="0"/>
            </w:pPr>
            <w:proofErr w:type="spellStart"/>
            <w:proofErr w:type="gramStart"/>
            <w:r>
              <w:rPr>
                <w:sz w:val="20"/>
              </w:rPr>
              <w:t>rdfs:subClassOf</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0F02102A" w14:textId="77777777" w:rsidR="002E4700" w:rsidRDefault="00602630">
            <w:pPr>
              <w:spacing w:after="0" w:line="259" w:lineRule="auto"/>
              <w:ind w:left="11" w:firstLine="0"/>
            </w:pPr>
            <w:proofErr w:type="spellStart"/>
            <w:proofErr w:type="gramStart"/>
            <w:r>
              <w:rPr>
                <w:sz w:val="20"/>
              </w:rPr>
              <w:t>mrt:Component</w:t>
            </w:r>
            <w:proofErr w:type="spellEnd"/>
            <w:proofErr w:type="gramEnd"/>
            <w:r>
              <w:rPr>
                <w:sz w:val="20"/>
              </w:rPr>
              <w:t xml:space="preserve"> </w:t>
            </w:r>
          </w:p>
        </w:tc>
      </w:tr>
      <w:tr w:rsidR="002E4700" w14:paraId="3A226FD2"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01C74D3F" w14:textId="77777777" w:rsidR="002E4700" w:rsidRDefault="00602630">
            <w:pPr>
              <w:spacing w:after="0" w:line="259" w:lineRule="auto"/>
              <w:ind w:left="12" w:firstLine="0"/>
            </w:pPr>
            <w:proofErr w:type="spellStart"/>
            <w:proofErr w:type="gramStart"/>
            <w:r>
              <w:rPr>
                <w:sz w:val="20"/>
              </w:rPr>
              <w:t>rdfs:seeAlso</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55EB2CCC" w14:textId="77777777" w:rsidR="002E4700" w:rsidRDefault="00602630">
            <w:pPr>
              <w:spacing w:after="0" w:line="259" w:lineRule="auto"/>
              <w:ind w:left="11" w:firstLine="0"/>
            </w:pPr>
            <w:proofErr w:type="spellStart"/>
            <w:proofErr w:type="gramStart"/>
            <w:r>
              <w:rPr>
                <w:sz w:val="20"/>
              </w:rPr>
              <w:t>mrt:Object</w:t>
            </w:r>
            <w:proofErr w:type="spellEnd"/>
            <w:proofErr w:type="gramEnd"/>
            <w:r>
              <w:rPr>
                <w:sz w:val="20"/>
              </w:rPr>
              <w:t xml:space="preserve"> </w:t>
            </w:r>
          </w:p>
        </w:tc>
      </w:tr>
      <w:tr w:rsidR="002E4700" w14:paraId="0415FD13"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5628905F" w14:textId="77777777" w:rsidR="002E4700" w:rsidRDefault="00602630">
            <w:pPr>
              <w:spacing w:after="0" w:line="259" w:lineRule="auto"/>
              <w:ind w:left="12" w:firstLine="0"/>
            </w:pPr>
            <w:proofErr w:type="spellStart"/>
            <w:proofErr w:type="gramStart"/>
            <w:r>
              <w:rPr>
                <w:sz w:val="20"/>
              </w:rPr>
              <w:t>rdfs:seeAlso</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6D37787B" w14:textId="77777777" w:rsidR="002E4700" w:rsidRDefault="00602630">
            <w:pPr>
              <w:spacing w:after="0" w:line="259" w:lineRule="auto"/>
              <w:ind w:left="11" w:firstLine="0"/>
            </w:pPr>
            <w:proofErr w:type="spellStart"/>
            <w:proofErr w:type="gramStart"/>
            <w:r>
              <w:rPr>
                <w:sz w:val="20"/>
              </w:rPr>
              <w:t>mrt:File</w:t>
            </w:r>
            <w:proofErr w:type="spellEnd"/>
            <w:proofErr w:type="gramEnd"/>
            <w:r>
              <w:rPr>
                <w:sz w:val="20"/>
              </w:rPr>
              <w:t xml:space="preserve"> </w:t>
            </w:r>
          </w:p>
        </w:tc>
      </w:tr>
    </w:tbl>
    <w:p w14:paraId="5A9A7514" w14:textId="77777777" w:rsidR="002E4700" w:rsidRDefault="00602630">
      <w:pPr>
        <w:spacing w:after="265" w:line="259" w:lineRule="auto"/>
        <w:ind w:left="0" w:firstLine="0"/>
      </w:pPr>
      <w:r>
        <w:t xml:space="preserve"> </w:t>
      </w:r>
    </w:p>
    <w:p w14:paraId="728A5C6D" w14:textId="77777777" w:rsidR="002E4700" w:rsidRDefault="00602630">
      <w:pPr>
        <w:tabs>
          <w:tab w:val="center" w:pos="1719"/>
        </w:tabs>
        <w:ind w:left="-15" w:firstLine="0"/>
      </w:pPr>
      <w:r>
        <w:lastRenderedPageBreak/>
        <w:t>3.2</w:t>
      </w:r>
      <w:r>
        <w:tab/>
        <w:t xml:space="preserve">Ontological properties </w:t>
      </w:r>
    </w:p>
    <w:p w14:paraId="4108AB79" w14:textId="77777777" w:rsidR="002E4700" w:rsidRDefault="00602630">
      <w:pPr>
        <w:spacing w:after="10" w:line="259" w:lineRule="auto"/>
        <w:ind w:left="0" w:firstLine="0"/>
      </w:pPr>
      <w:r>
        <w:t xml:space="preserve"> </w:t>
      </w:r>
    </w:p>
    <w:p w14:paraId="04A70DC3" w14:textId="77777777" w:rsidR="002E4700" w:rsidRDefault="00602630">
      <w:pPr>
        <w:ind w:left="-5" w:right="159"/>
      </w:pPr>
      <w:commentRangeStart w:id="3"/>
      <w:r>
        <w:t xml:space="preserve">The following Merritt ontological properties are defined. </w:t>
      </w:r>
      <w:commentRangeEnd w:id="3"/>
      <w:r w:rsidR="005D65A2">
        <w:rPr>
          <w:rStyle w:val="CommentReference"/>
        </w:rPr>
        <w:commentReference w:id="3"/>
      </w:r>
    </w:p>
    <w:p w14:paraId="17C7AC49"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06B6E10B"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62293A12" w14:textId="77777777" w:rsidR="002E4700" w:rsidRDefault="00602630">
            <w:pPr>
              <w:spacing w:after="0" w:line="259" w:lineRule="auto"/>
              <w:ind w:left="0" w:firstLine="0"/>
            </w:pPr>
            <w:proofErr w:type="spellStart"/>
            <w:proofErr w:type="gramStart"/>
            <w:r>
              <w:rPr>
                <w:sz w:val="21"/>
              </w:rPr>
              <w:t>mrt:hasPreview</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62A59E4D" w14:textId="77777777" w:rsidR="002E4700" w:rsidRDefault="002E4700">
            <w:pPr>
              <w:spacing w:after="160" w:line="259" w:lineRule="auto"/>
              <w:ind w:left="0" w:firstLine="0"/>
            </w:pPr>
          </w:p>
        </w:tc>
      </w:tr>
      <w:tr w:rsidR="002E4700" w14:paraId="5A42CB85"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30E41A25"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9CBCB4B" w14:textId="77777777" w:rsidR="002E4700" w:rsidRDefault="00602630">
            <w:pPr>
              <w:spacing w:after="0" w:line="259" w:lineRule="auto"/>
              <w:ind w:left="11" w:firstLine="0"/>
            </w:pPr>
            <w:proofErr w:type="spellStart"/>
            <w:r>
              <w:rPr>
                <w:sz w:val="20"/>
              </w:rPr>
              <w:t>hasPreview</w:t>
            </w:r>
            <w:proofErr w:type="spellEnd"/>
            <w:r>
              <w:rPr>
                <w:sz w:val="20"/>
              </w:rPr>
              <w:t xml:space="preserve"> </w:t>
            </w:r>
          </w:p>
        </w:tc>
      </w:tr>
      <w:tr w:rsidR="002E4700" w14:paraId="7BD66D70" w14:textId="77777777">
        <w:trPr>
          <w:trHeight w:val="825"/>
        </w:trPr>
        <w:tc>
          <w:tcPr>
            <w:tcW w:w="2267" w:type="dxa"/>
            <w:tcBorders>
              <w:top w:val="single" w:sz="6" w:space="0" w:color="000000"/>
              <w:left w:val="single" w:sz="6" w:space="0" w:color="000000"/>
              <w:bottom w:val="single" w:sz="6" w:space="0" w:color="000000"/>
              <w:right w:val="single" w:sz="6" w:space="0" w:color="000000"/>
            </w:tcBorders>
            <w:vAlign w:val="center"/>
          </w:tcPr>
          <w:p w14:paraId="4F868DE6"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77FE8F90" w14:textId="77777777" w:rsidR="002E4700" w:rsidRDefault="00602630">
            <w:pPr>
              <w:spacing w:after="0" w:line="259" w:lineRule="auto"/>
              <w:ind w:left="11" w:firstLine="0"/>
            </w:pPr>
            <w:r>
              <w:rPr>
                <w:sz w:val="20"/>
              </w:rPr>
              <w:t xml:space="preserve">Merritt property asserting that an object has a preview representation.  The preview representation should present a concise summary of the object, such as a thumbnail for an image or an abstract for a document. </w:t>
            </w:r>
          </w:p>
        </w:tc>
      </w:tr>
      <w:tr w:rsidR="002E4700" w14:paraId="2F954474"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6C3151B4" w14:textId="77777777" w:rsidR="002E4700" w:rsidRDefault="00602630">
            <w:pPr>
              <w:spacing w:after="0" w:line="259" w:lineRule="auto"/>
              <w:ind w:left="12"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B185583" w14:textId="77777777" w:rsidR="002E4700" w:rsidRDefault="00602630">
            <w:pPr>
              <w:spacing w:after="0" w:line="259" w:lineRule="auto"/>
              <w:ind w:left="11" w:firstLine="0"/>
            </w:pPr>
            <w:proofErr w:type="spellStart"/>
            <w:proofErr w:type="gramStart"/>
            <w:r>
              <w:rPr>
                <w:sz w:val="20"/>
              </w:rPr>
              <w:t>rdf:Property</w:t>
            </w:r>
            <w:proofErr w:type="spellEnd"/>
            <w:proofErr w:type="gramEnd"/>
            <w:r>
              <w:rPr>
                <w:sz w:val="20"/>
              </w:rPr>
              <w:t xml:space="preserve"> </w:t>
            </w:r>
          </w:p>
        </w:tc>
      </w:tr>
      <w:tr w:rsidR="002E4700" w14:paraId="2B93B8DD"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0C6FE305" w14:textId="77777777" w:rsidR="002E4700" w:rsidRDefault="00602630">
            <w:pPr>
              <w:spacing w:after="0" w:line="259" w:lineRule="auto"/>
              <w:ind w:left="12" w:firstLine="0"/>
            </w:pPr>
            <w:proofErr w:type="spellStart"/>
            <w:proofErr w:type="gramStart"/>
            <w:r>
              <w:rPr>
                <w:sz w:val="20"/>
              </w:rPr>
              <w:t>rdfs:domain</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B64F83B" w14:textId="77777777" w:rsidR="002E4700" w:rsidRDefault="00602630">
            <w:pPr>
              <w:spacing w:after="0" w:line="259" w:lineRule="auto"/>
              <w:ind w:left="11" w:firstLine="0"/>
            </w:pPr>
            <w:proofErr w:type="spellStart"/>
            <w:proofErr w:type="gramStart"/>
            <w:r>
              <w:rPr>
                <w:sz w:val="20"/>
              </w:rPr>
              <w:t>mrt:Object</w:t>
            </w:r>
            <w:proofErr w:type="spellEnd"/>
            <w:proofErr w:type="gramEnd"/>
            <w:r>
              <w:rPr>
                <w:sz w:val="20"/>
              </w:rPr>
              <w:t xml:space="preserve"> </w:t>
            </w:r>
          </w:p>
        </w:tc>
      </w:tr>
      <w:tr w:rsidR="002E4700" w14:paraId="7FB83D8F"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5D27D06C" w14:textId="77777777" w:rsidR="002E4700" w:rsidRDefault="00602630">
            <w:pPr>
              <w:spacing w:after="0" w:line="259" w:lineRule="auto"/>
              <w:ind w:left="12" w:firstLine="0"/>
            </w:pPr>
            <w:proofErr w:type="spellStart"/>
            <w:proofErr w:type="gramStart"/>
            <w:r>
              <w:rPr>
                <w:sz w:val="20"/>
              </w:rPr>
              <w:t>rdfs:range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5B73ACC7" w14:textId="77777777" w:rsidR="002E4700" w:rsidRDefault="00602630">
            <w:pPr>
              <w:spacing w:after="0" w:line="259" w:lineRule="auto"/>
              <w:ind w:left="11" w:firstLine="0"/>
            </w:pPr>
            <w:proofErr w:type="spellStart"/>
            <w:proofErr w:type="gramStart"/>
            <w:r>
              <w:rPr>
                <w:sz w:val="20"/>
              </w:rPr>
              <w:t>mrt:File</w:t>
            </w:r>
            <w:proofErr w:type="spellEnd"/>
            <w:proofErr w:type="gramEnd"/>
            <w:r>
              <w:rPr>
                <w:sz w:val="20"/>
              </w:rPr>
              <w:t xml:space="preserve"> </w:t>
            </w:r>
          </w:p>
        </w:tc>
      </w:tr>
    </w:tbl>
    <w:p w14:paraId="5A1E8D09"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2AC35BFD"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6115764C" w14:textId="77777777" w:rsidR="002E4700" w:rsidRDefault="00602630">
            <w:pPr>
              <w:spacing w:after="0" w:line="259" w:lineRule="auto"/>
              <w:ind w:left="0" w:firstLine="0"/>
            </w:pPr>
            <w:proofErr w:type="spellStart"/>
            <w:proofErr w:type="gramStart"/>
            <w:r>
              <w:rPr>
                <w:sz w:val="21"/>
              </w:rPr>
              <w:t>mrt:isDerivativeOf</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0F682E42" w14:textId="77777777" w:rsidR="002E4700" w:rsidRDefault="002E4700">
            <w:pPr>
              <w:spacing w:after="160" w:line="259" w:lineRule="auto"/>
              <w:ind w:left="0" w:firstLine="0"/>
            </w:pPr>
          </w:p>
        </w:tc>
      </w:tr>
      <w:tr w:rsidR="002E4700" w14:paraId="06F12635"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23ACD3BA"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8433FBE" w14:textId="77777777" w:rsidR="002E4700" w:rsidRDefault="00602630">
            <w:pPr>
              <w:spacing w:after="0" w:line="259" w:lineRule="auto"/>
              <w:ind w:left="11" w:firstLine="0"/>
            </w:pPr>
            <w:proofErr w:type="spellStart"/>
            <w:r>
              <w:rPr>
                <w:sz w:val="20"/>
              </w:rPr>
              <w:t>isDerivativeOf</w:t>
            </w:r>
            <w:proofErr w:type="spellEnd"/>
            <w:r>
              <w:rPr>
                <w:sz w:val="20"/>
              </w:rPr>
              <w:t xml:space="preserve"> </w:t>
            </w:r>
          </w:p>
        </w:tc>
      </w:tr>
      <w:tr w:rsidR="002E4700" w14:paraId="7AD17689" w14:textId="77777777">
        <w:trPr>
          <w:trHeight w:val="825"/>
        </w:trPr>
        <w:tc>
          <w:tcPr>
            <w:tcW w:w="2267" w:type="dxa"/>
            <w:tcBorders>
              <w:top w:val="single" w:sz="6" w:space="0" w:color="000000"/>
              <w:left w:val="single" w:sz="6" w:space="0" w:color="000000"/>
              <w:bottom w:val="single" w:sz="6" w:space="0" w:color="000000"/>
              <w:right w:val="single" w:sz="6" w:space="0" w:color="000000"/>
            </w:tcBorders>
            <w:vAlign w:val="center"/>
          </w:tcPr>
          <w:p w14:paraId="6C536BFC" w14:textId="77777777" w:rsidR="002E4700" w:rsidRDefault="00602630">
            <w:pPr>
              <w:spacing w:after="0" w:line="259" w:lineRule="auto"/>
              <w:ind w:left="0"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57628D3E" w14:textId="77777777" w:rsidR="002E4700" w:rsidRDefault="00602630">
            <w:pPr>
              <w:spacing w:after="0" w:line="259" w:lineRule="auto"/>
              <w:ind w:left="0" w:firstLine="0"/>
            </w:pPr>
            <w:r>
              <w:rPr>
                <w:sz w:val="20"/>
              </w:rPr>
              <w:t xml:space="preserve">Merritt property asserting that an object component is a derivative of another component.  Note that both components must be of the same type.  For example, a file can only be a derivative of another file. </w:t>
            </w:r>
          </w:p>
        </w:tc>
      </w:tr>
      <w:tr w:rsidR="002E4700" w14:paraId="710ABA49"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50BD5F01" w14:textId="77777777" w:rsidR="002E4700" w:rsidRDefault="00602630">
            <w:pPr>
              <w:spacing w:after="0" w:line="259" w:lineRule="auto"/>
              <w:ind w:left="0"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0BF27F4F" w14:textId="77777777" w:rsidR="002E4700" w:rsidRDefault="00602630">
            <w:pPr>
              <w:spacing w:after="0" w:line="259" w:lineRule="auto"/>
              <w:ind w:left="0" w:firstLine="0"/>
            </w:pPr>
            <w:proofErr w:type="spellStart"/>
            <w:proofErr w:type="gramStart"/>
            <w:r>
              <w:rPr>
                <w:sz w:val="20"/>
              </w:rPr>
              <w:t>rdf:Property</w:t>
            </w:r>
            <w:proofErr w:type="spellEnd"/>
            <w:proofErr w:type="gramEnd"/>
            <w:r>
              <w:rPr>
                <w:sz w:val="20"/>
              </w:rPr>
              <w:t xml:space="preserve"> </w:t>
            </w:r>
          </w:p>
        </w:tc>
      </w:tr>
      <w:tr w:rsidR="002E4700" w14:paraId="7BF278D5"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43997263" w14:textId="77777777" w:rsidR="002E4700" w:rsidRDefault="00602630">
            <w:pPr>
              <w:spacing w:after="0" w:line="259" w:lineRule="auto"/>
              <w:ind w:left="0" w:firstLine="0"/>
            </w:pPr>
            <w:proofErr w:type="spellStart"/>
            <w:proofErr w:type="gramStart"/>
            <w:r>
              <w:rPr>
                <w:sz w:val="20"/>
              </w:rPr>
              <w:t>rdfs:domain</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70C62125" w14:textId="77777777" w:rsidR="002E4700" w:rsidRDefault="00602630">
            <w:pPr>
              <w:spacing w:after="0" w:line="259" w:lineRule="auto"/>
              <w:ind w:left="0" w:firstLine="0"/>
            </w:pPr>
            <w:proofErr w:type="spellStart"/>
            <w:proofErr w:type="gramStart"/>
            <w:r>
              <w:rPr>
                <w:sz w:val="20"/>
              </w:rPr>
              <w:t>mrt:Component</w:t>
            </w:r>
            <w:proofErr w:type="spellEnd"/>
            <w:proofErr w:type="gramEnd"/>
            <w:r>
              <w:rPr>
                <w:sz w:val="20"/>
              </w:rPr>
              <w:t xml:space="preserve"> </w:t>
            </w:r>
          </w:p>
        </w:tc>
      </w:tr>
      <w:tr w:rsidR="002E4700" w14:paraId="60C693E8"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20126EE7" w14:textId="77777777" w:rsidR="002E4700" w:rsidRDefault="00602630">
            <w:pPr>
              <w:spacing w:after="0" w:line="259" w:lineRule="auto"/>
              <w:ind w:left="0" w:firstLine="0"/>
            </w:pPr>
            <w:proofErr w:type="spellStart"/>
            <w:proofErr w:type="gramStart"/>
            <w:r>
              <w:rPr>
                <w:sz w:val="20"/>
              </w:rPr>
              <w:t>rdfs:range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7E356091" w14:textId="77777777" w:rsidR="002E4700" w:rsidRDefault="00602630">
            <w:pPr>
              <w:spacing w:after="0" w:line="259" w:lineRule="auto"/>
              <w:ind w:left="0" w:firstLine="0"/>
            </w:pPr>
            <w:proofErr w:type="spellStart"/>
            <w:proofErr w:type="gramStart"/>
            <w:r>
              <w:rPr>
                <w:sz w:val="20"/>
              </w:rPr>
              <w:t>mrt:Component</w:t>
            </w:r>
            <w:proofErr w:type="spellEnd"/>
            <w:proofErr w:type="gramEnd"/>
            <w:r>
              <w:rPr>
                <w:sz w:val="20"/>
              </w:rPr>
              <w:t xml:space="preserve"> </w:t>
            </w:r>
          </w:p>
        </w:tc>
      </w:tr>
    </w:tbl>
    <w:p w14:paraId="3D252796"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0D93AA7B"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556C8C71" w14:textId="77777777" w:rsidR="002E4700" w:rsidRDefault="00602630">
            <w:pPr>
              <w:spacing w:after="0" w:line="259" w:lineRule="auto"/>
              <w:ind w:left="0" w:firstLine="0"/>
            </w:pPr>
            <w:proofErr w:type="spellStart"/>
            <w:proofErr w:type="gramStart"/>
            <w:r>
              <w:rPr>
                <w:sz w:val="21"/>
              </w:rPr>
              <w:t>mrt:metadataSchema</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4054BAEB" w14:textId="77777777" w:rsidR="002E4700" w:rsidRDefault="002E4700">
            <w:pPr>
              <w:spacing w:after="160" w:line="259" w:lineRule="auto"/>
              <w:ind w:left="0" w:firstLine="0"/>
            </w:pPr>
          </w:p>
        </w:tc>
      </w:tr>
      <w:tr w:rsidR="002E4700" w14:paraId="3EFDFF79"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74FFF3BE"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1A36AFAB" w14:textId="77777777" w:rsidR="002E4700" w:rsidRDefault="00602630">
            <w:pPr>
              <w:spacing w:after="0" w:line="259" w:lineRule="auto"/>
              <w:ind w:left="11" w:firstLine="0"/>
            </w:pPr>
            <w:proofErr w:type="spellStart"/>
            <w:r>
              <w:rPr>
                <w:sz w:val="20"/>
              </w:rPr>
              <w:t>metadataSchema</w:t>
            </w:r>
            <w:proofErr w:type="spellEnd"/>
            <w:r>
              <w:rPr>
                <w:sz w:val="20"/>
              </w:rPr>
              <w:t xml:space="preserve"> </w:t>
            </w:r>
          </w:p>
        </w:tc>
      </w:tr>
      <w:tr w:rsidR="002E4700" w14:paraId="705D47E7" w14:textId="77777777">
        <w:trPr>
          <w:trHeight w:val="555"/>
        </w:trPr>
        <w:tc>
          <w:tcPr>
            <w:tcW w:w="2267" w:type="dxa"/>
            <w:tcBorders>
              <w:top w:val="single" w:sz="6" w:space="0" w:color="000000"/>
              <w:left w:val="single" w:sz="6" w:space="0" w:color="000000"/>
              <w:bottom w:val="single" w:sz="6" w:space="0" w:color="000000"/>
              <w:right w:val="single" w:sz="6" w:space="0" w:color="000000"/>
            </w:tcBorders>
          </w:tcPr>
          <w:p w14:paraId="313EA252"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4AE5E3B4" w14:textId="77777777" w:rsidR="002E4700" w:rsidRDefault="00602630">
            <w:pPr>
              <w:spacing w:after="0" w:line="259" w:lineRule="auto"/>
              <w:ind w:left="11" w:firstLine="0"/>
            </w:pPr>
            <w:r>
              <w:rPr>
                <w:sz w:val="20"/>
              </w:rPr>
              <w:t xml:space="preserve">Merritt property asserting that a file contains metadata conforming to a particular schema. </w:t>
            </w:r>
          </w:p>
        </w:tc>
      </w:tr>
      <w:tr w:rsidR="002E4700" w14:paraId="7663F056"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459C6F1D" w14:textId="77777777" w:rsidR="002E4700" w:rsidRDefault="00602630">
            <w:pPr>
              <w:spacing w:after="0" w:line="259" w:lineRule="auto"/>
              <w:ind w:left="12"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1D5F91AA" w14:textId="77777777" w:rsidR="002E4700" w:rsidRDefault="00602630">
            <w:pPr>
              <w:spacing w:after="0" w:line="259" w:lineRule="auto"/>
              <w:ind w:left="11" w:firstLine="0"/>
            </w:pPr>
            <w:proofErr w:type="spellStart"/>
            <w:proofErr w:type="gramStart"/>
            <w:r>
              <w:rPr>
                <w:sz w:val="20"/>
              </w:rPr>
              <w:t>rdf:Property</w:t>
            </w:r>
            <w:proofErr w:type="spellEnd"/>
            <w:proofErr w:type="gramEnd"/>
            <w:r>
              <w:rPr>
                <w:sz w:val="20"/>
              </w:rPr>
              <w:t xml:space="preserve"> </w:t>
            </w:r>
          </w:p>
        </w:tc>
      </w:tr>
      <w:tr w:rsidR="002E4700" w14:paraId="2506AA89"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7307FB51" w14:textId="77777777" w:rsidR="002E4700" w:rsidRDefault="00602630">
            <w:pPr>
              <w:spacing w:after="0" w:line="259" w:lineRule="auto"/>
              <w:ind w:left="12" w:firstLine="0"/>
            </w:pPr>
            <w:proofErr w:type="spellStart"/>
            <w:proofErr w:type="gramStart"/>
            <w:r>
              <w:rPr>
                <w:sz w:val="20"/>
              </w:rPr>
              <w:t>rdfs:domain</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144137CF" w14:textId="77777777" w:rsidR="002E4700" w:rsidRDefault="00602630">
            <w:pPr>
              <w:spacing w:after="0" w:line="259" w:lineRule="auto"/>
              <w:ind w:left="11" w:firstLine="0"/>
            </w:pPr>
            <w:proofErr w:type="spellStart"/>
            <w:proofErr w:type="gramStart"/>
            <w:r>
              <w:rPr>
                <w:sz w:val="20"/>
              </w:rPr>
              <w:t>mrt:File</w:t>
            </w:r>
            <w:proofErr w:type="spellEnd"/>
            <w:proofErr w:type="gramEnd"/>
            <w:r>
              <w:rPr>
                <w:sz w:val="20"/>
              </w:rPr>
              <w:t xml:space="preserve"> </w:t>
            </w:r>
          </w:p>
        </w:tc>
      </w:tr>
      <w:tr w:rsidR="002E4700" w14:paraId="6CE6AD3D"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0BC9154D" w14:textId="77777777" w:rsidR="002E4700" w:rsidRDefault="00602630">
            <w:pPr>
              <w:spacing w:after="0" w:line="259" w:lineRule="auto"/>
              <w:ind w:left="12" w:firstLine="0"/>
            </w:pPr>
            <w:proofErr w:type="spellStart"/>
            <w:proofErr w:type="gramStart"/>
            <w:r>
              <w:rPr>
                <w:sz w:val="20"/>
              </w:rPr>
              <w:t>rdfs:range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C42E20C" w14:textId="77777777" w:rsidR="002E4700" w:rsidRDefault="00602630">
            <w:pPr>
              <w:spacing w:after="0" w:line="259" w:lineRule="auto"/>
              <w:ind w:left="11" w:firstLine="0"/>
            </w:pPr>
            <w:proofErr w:type="spellStart"/>
            <w:proofErr w:type="gramStart"/>
            <w:r>
              <w:rPr>
                <w:sz w:val="20"/>
              </w:rPr>
              <w:t>xsd:string</w:t>
            </w:r>
            <w:proofErr w:type="spellEnd"/>
            <w:proofErr w:type="gramEnd"/>
            <w:r>
              <w:rPr>
                <w:sz w:val="20"/>
              </w:rPr>
              <w:t xml:space="preserve"> </w:t>
            </w:r>
          </w:p>
        </w:tc>
      </w:tr>
    </w:tbl>
    <w:p w14:paraId="6890F6EB" w14:textId="77777777" w:rsidR="002E4700" w:rsidRDefault="00602630">
      <w:pPr>
        <w:spacing w:after="0" w:line="259" w:lineRule="auto"/>
        <w:ind w:left="0" w:firstLine="0"/>
      </w:pPr>
      <w:r>
        <w:t xml:space="preserve"> </w:t>
      </w:r>
    </w:p>
    <w:tbl>
      <w:tblPr>
        <w:tblStyle w:val="TableGrid"/>
        <w:tblW w:w="9285" w:type="dxa"/>
        <w:tblInd w:w="-108" w:type="dxa"/>
        <w:tblCellMar>
          <w:top w:w="38" w:type="dxa"/>
          <w:left w:w="96" w:type="dxa"/>
          <w:bottom w:w="0" w:type="dxa"/>
          <w:right w:w="115" w:type="dxa"/>
        </w:tblCellMar>
        <w:tblLook w:val="04A0" w:firstRow="1" w:lastRow="0" w:firstColumn="1" w:lastColumn="0" w:noHBand="0" w:noVBand="1"/>
      </w:tblPr>
      <w:tblGrid>
        <w:gridCol w:w="2267"/>
        <w:gridCol w:w="7018"/>
      </w:tblGrid>
      <w:tr w:rsidR="002E4700" w14:paraId="293D4EDF" w14:textId="77777777">
        <w:trPr>
          <w:trHeight w:val="330"/>
        </w:trPr>
        <w:tc>
          <w:tcPr>
            <w:tcW w:w="2267" w:type="dxa"/>
            <w:tcBorders>
              <w:top w:val="single" w:sz="6" w:space="0" w:color="000000"/>
              <w:left w:val="single" w:sz="6" w:space="0" w:color="000000"/>
              <w:bottom w:val="single" w:sz="6" w:space="0" w:color="000000"/>
              <w:right w:val="nil"/>
            </w:tcBorders>
            <w:shd w:val="clear" w:color="auto" w:fill="D9D9D9"/>
          </w:tcPr>
          <w:p w14:paraId="1C5D75A8" w14:textId="77777777" w:rsidR="002E4700" w:rsidRDefault="00602630">
            <w:pPr>
              <w:spacing w:after="0" w:line="259" w:lineRule="auto"/>
              <w:ind w:left="0" w:firstLine="0"/>
            </w:pPr>
            <w:proofErr w:type="spellStart"/>
            <w:proofErr w:type="gramStart"/>
            <w:r>
              <w:rPr>
                <w:sz w:val="21"/>
              </w:rPr>
              <w:t>mrt:mimeType</w:t>
            </w:r>
            <w:proofErr w:type="spellEnd"/>
            <w:proofErr w:type="gramEnd"/>
            <w:r>
              <w:rPr>
                <w:sz w:val="21"/>
              </w:rPr>
              <w:t xml:space="preserve"> </w:t>
            </w:r>
          </w:p>
        </w:tc>
        <w:tc>
          <w:tcPr>
            <w:tcW w:w="7018" w:type="dxa"/>
            <w:tcBorders>
              <w:top w:val="single" w:sz="6" w:space="0" w:color="000000"/>
              <w:left w:val="nil"/>
              <w:bottom w:val="single" w:sz="6" w:space="0" w:color="000000"/>
              <w:right w:val="single" w:sz="6" w:space="0" w:color="000000"/>
            </w:tcBorders>
            <w:shd w:val="clear" w:color="auto" w:fill="D9D9D9"/>
          </w:tcPr>
          <w:p w14:paraId="4877712B" w14:textId="77777777" w:rsidR="002E4700" w:rsidRDefault="002E4700">
            <w:pPr>
              <w:spacing w:after="160" w:line="259" w:lineRule="auto"/>
              <w:ind w:left="0" w:firstLine="0"/>
            </w:pPr>
          </w:p>
        </w:tc>
      </w:tr>
      <w:tr w:rsidR="002E4700" w14:paraId="5C960BF3" w14:textId="77777777">
        <w:trPr>
          <w:trHeight w:val="287"/>
        </w:trPr>
        <w:tc>
          <w:tcPr>
            <w:tcW w:w="2267" w:type="dxa"/>
            <w:tcBorders>
              <w:top w:val="single" w:sz="6" w:space="0" w:color="000000"/>
              <w:left w:val="single" w:sz="6" w:space="0" w:color="000000"/>
              <w:bottom w:val="single" w:sz="6" w:space="0" w:color="000000"/>
              <w:right w:val="single" w:sz="6" w:space="0" w:color="000000"/>
            </w:tcBorders>
          </w:tcPr>
          <w:p w14:paraId="30078918" w14:textId="77777777" w:rsidR="002E4700" w:rsidRDefault="00602630">
            <w:pPr>
              <w:spacing w:after="0" w:line="259" w:lineRule="auto"/>
              <w:ind w:left="12" w:firstLine="0"/>
            </w:pPr>
            <w:proofErr w:type="spellStart"/>
            <w:proofErr w:type="gramStart"/>
            <w:r>
              <w:rPr>
                <w:sz w:val="20"/>
              </w:rPr>
              <w:t>rdfs:label</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2C232D85" w14:textId="77777777" w:rsidR="002E4700" w:rsidRDefault="00602630">
            <w:pPr>
              <w:spacing w:after="0" w:line="259" w:lineRule="auto"/>
              <w:ind w:left="11" w:firstLine="0"/>
            </w:pPr>
            <w:proofErr w:type="spellStart"/>
            <w:r>
              <w:rPr>
                <w:sz w:val="20"/>
              </w:rPr>
              <w:t>mimeType</w:t>
            </w:r>
            <w:proofErr w:type="spellEnd"/>
            <w:r>
              <w:rPr>
                <w:sz w:val="20"/>
              </w:rPr>
              <w:t xml:space="preserve"> </w:t>
            </w:r>
          </w:p>
        </w:tc>
      </w:tr>
      <w:tr w:rsidR="002E4700" w14:paraId="7D9E77FF" w14:textId="77777777">
        <w:trPr>
          <w:trHeight w:val="555"/>
        </w:trPr>
        <w:tc>
          <w:tcPr>
            <w:tcW w:w="2267" w:type="dxa"/>
            <w:tcBorders>
              <w:top w:val="single" w:sz="6" w:space="0" w:color="000000"/>
              <w:left w:val="single" w:sz="6" w:space="0" w:color="000000"/>
              <w:bottom w:val="single" w:sz="6" w:space="0" w:color="000000"/>
              <w:right w:val="single" w:sz="6" w:space="0" w:color="000000"/>
            </w:tcBorders>
            <w:vAlign w:val="center"/>
          </w:tcPr>
          <w:p w14:paraId="035551CE" w14:textId="77777777" w:rsidR="002E4700" w:rsidRDefault="00602630">
            <w:pPr>
              <w:spacing w:after="0" w:line="259" w:lineRule="auto"/>
              <w:ind w:left="12" w:firstLine="0"/>
            </w:pPr>
            <w:proofErr w:type="spellStart"/>
            <w:proofErr w:type="gramStart"/>
            <w:r>
              <w:rPr>
                <w:sz w:val="20"/>
              </w:rPr>
              <w:t>rdfs:comment</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7B300E38" w14:textId="77777777" w:rsidR="002E4700" w:rsidRDefault="00602630">
            <w:pPr>
              <w:spacing w:after="0" w:line="259" w:lineRule="auto"/>
              <w:ind w:left="11" w:firstLine="0"/>
            </w:pPr>
            <w:r>
              <w:rPr>
                <w:sz w:val="20"/>
              </w:rPr>
              <w:t xml:space="preserve">Merritt property asserting that a file has a particular MIME type.  MIME types must either be registered in the IANA registry or be experimental types. </w:t>
            </w:r>
          </w:p>
        </w:tc>
      </w:tr>
      <w:tr w:rsidR="002E4700" w14:paraId="79B835BE"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436E79EE" w14:textId="77777777" w:rsidR="002E4700" w:rsidRDefault="00602630">
            <w:pPr>
              <w:spacing w:after="0" w:line="259" w:lineRule="auto"/>
              <w:ind w:left="12" w:firstLine="0"/>
            </w:pPr>
            <w:proofErr w:type="spellStart"/>
            <w:proofErr w:type="gramStart"/>
            <w:r>
              <w:rPr>
                <w:sz w:val="20"/>
              </w:rPr>
              <w:t>rdf:type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004888E4" w14:textId="77777777" w:rsidR="002E4700" w:rsidRDefault="00602630">
            <w:pPr>
              <w:spacing w:after="0" w:line="259" w:lineRule="auto"/>
              <w:ind w:left="11" w:firstLine="0"/>
            </w:pPr>
            <w:proofErr w:type="spellStart"/>
            <w:proofErr w:type="gramStart"/>
            <w:r>
              <w:rPr>
                <w:sz w:val="20"/>
              </w:rPr>
              <w:t>rdf:Property</w:t>
            </w:r>
            <w:proofErr w:type="spellEnd"/>
            <w:proofErr w:type="gramEnd"/>
            <w:r>
              <w:rPr>
                <w:sz w:val="20"/>
              </w:rPr>
              <w:t xml:space="preserve"> </w:t>
            </w:r>
          </w:p>
        </w:tc>
      </w:tr>
      <w:tr w:rsidR="002E4700" w14:paraId="7147155A"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2AF2AC98" w14:textId="77777777" w:rsidR="002E4700" w:rsidRDefault="00602630">
            <w:pPr>
              <w:spacing w:after="0" w:line="259" w:lineRule="auto"/>
              <w:ind w:left="12" w:firstLine="0"/>
            </w:pPr>
            <w:proofErr w:type="spellStart"/>
            <w:proofErr w:type="gramStart"/>
            <w:r>
              <w:rPr>
                <w:sz w:val="20"/>
              </w:rPr>
              <w:t>rdfs:domain</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3AD3FABE" w14:textId="77777777" w:rsidR="002E4700" w:rsidRDefault="00602630">
            <w:pPr>
              <w:spacing w:after="0" w:line="259" w:lineRule="auto"/>
              <w:ind w:left="11" w:firstLine="0"/>
            </w:pPr>
            <w:proofErr w:type="spellStart"/>
            <w:proofErr w:type="gramStart"/>
            <w:r>
              <w:rPr>
                <w:sz w:val="20"/>
              </w:rPr>
              <w:t>mrt:File</w:t>
            </w:r>
            <w:proofErr w:type="spellEnd"/>
            <w:proofErr w:type="gramEnd"/>
            <w:r>
              <w:rPr>
                <w:sz w:val="20"/>
              </w:rPr>
              <w:t xml:space="preserve"> </w:t>
            </w:r>
          </w:p>
        </w:tc>
      </w:tr>
      <w:tr w:rsidR="002E4700" w14:paraId="34D2A1D1" w14:textId="77777777">
        <w:trPr>
          <w:trHeight w:val="285"/>
        </w:trPr>
        <w:tc>
          <w:tcPr>
            <w:tcW w:w="2267" w:type="dxa"/>
            <w:tcBorders>
              <w:top w:val="single" w:sz="6" w:space="0" w:color="000000"/>
              <w:left w:val="single" w:sz="6" w:space="0" w:color="000000"/>
              <w:bottom w:val="single" w:sz="6" w:space="0" w:color="000000"/>
              <w:right w:val="single" w:sz="6" w:space="0" w:color="000000"/>
            </w:tcBorders>
          </w:tcPr>
          <w:p w14:paraId="4F0AFEBA" w14:textId="77777777" w:rsidR="002E4700" w:rsidRDefault="00602630">
            <w:pPr>
              <w:spacing w:after="0" w:line="259" w:lineRule="auto"/>
              <w:ind w:left="12" w:firstLine="0"/>
            </w:pPr>
            <w:proofErr w:type="spellStart"/>
            <w:proofErr w:type="gramStart"/>
            <w:r>
              <w:rPr>
                <w:sz w:val="20"/>
              </w:rPr>
              <w:t>rdfs:range</w:t>
            </w:r>
            <w:proofErr w:type="spellEnd"/>
            <w:proofErr w:type="gramEnd"/>
            <w:r>
              <w:rPr>
                <w:sz w:val="20"/>
              </w:rPr>
              <w:t xml:space="preserve"> </w:t>
            </w:r>
          </w:p>
        </w:tc>
        <w:tc>
          <w:tcPr>
            <w:tcW w:w="7018" w:type="dxa"/>
            <w:tcBorders>
              <w:top w:val="single" w:sz="6" w:space="0" w:color="000000"/>
              <w:left w:val="single" w:sz="6" w:space="0" w:color="000000"/>
              <w:bottom w:val="single" w:sz="6" w:space="0" w:color="000000"/>
              <w:right w:val="single" w:sz="6" w:space="0" w:color="000000"/>
            </w:tcBorders>
          </w:tcPr>
          <w:p w14:paraId="73DB0819" w14:textId="77777777" w:rsidR="002E4700" w:rsidRDefault="00602630">
            <w:pPr>
              <w:spacing w:after="0" w:line="259" w:lineRule="auto"/>
              <w:ind w:left="11" w:firstLine="0"/>
            </w:pPr>
            <w:proofErr w:type="spellStart"/>
            <w:proofErr w:type="gramStart"/>
            <w:r>
              <w:rPr>
                <w:sz w:val="20"/>
              </w:rPr>
              <w:t>xsd:string</w:t>
            </w:r>
            <w:proofErr w:type="spellEnd"/>
            <w:proofErr w:type="gramEnd"/>
            <w:r>
              <w:rPr>
                <w:sz w:val="20"/>
              </w:rPr>
              <w:t xml:space="preserve"> </w:t>
            </w:r>
          </w:p>
        </w:tc>
      </w:tr>
    </w:tbl>
    <w:p w14:paraId="0F9696C9" w14:textId="77777777" w:rsidR="002E4700" w:rsidRDefault="00602630">
      <w:pPr>
        <w:spacing w:after="209" w:line="259" w:lineRule="auto"/>
        <w:ind w:left="0" w:firstLine="0"/>
      </w:pPr>
      <w:r>
        <w:lastRenderedPageBreak/>
        <w:t xml:space="preserve"> </w:t>
      </w:r>
    </w:p>
    <w:p w14:paraId="1F2357EA" w14:textId="77777777" w:rsidR="002E4700" w:rsidRDefault="00602630">
      <w:pPr>
        <w:pStyle w:val="Heading1"/>
        <w:ind w:left="705" w:hanging="720"/>
      </w:pPr>
      <w:r>
        <w:t xml:space="preserve">File system expression </w:t>
      </w:r>
    </w:p>
    <w:p w14:paraId="29F07D02" w14:textId="77777777" w:rsidR="002E4700" w:rsidRDefault="00602630">
      <w:pPr>
        <w:spacing w:after="10" w:line="259" w:lineRule="auto"/>
        <w:ind w:left="0" w:firstLine="0"/>
      </w:pPr>
      <w:r>
        <w:t xml:space="preserve"> </w:t>
      </w:r>
    </w:p>
    <w:p w14:paraId="09F876C5" w14:textId="77777777" w:rsidR="002E4700" w:rsidRDefault="00602630">
      <w:pPr>
        <w:spacing w:after="93"/>
        <w:ind w:left="-5" w:right="159"/>
      </w:pPr>
      <w:r>
        <w:t xml:space="preserve">Object components may originate from the object’s producer, an object consumer, or be generated automatically by a Merritt service.  The primary obligation of a Merritt curation environment is to ensure the long-term viability of </w:t>
      </w:r>
      <w:r>
        <w:t xml:space="preserve">producer-supplied content.  There is a somewhat lower obligation regarding system-generated content, which presumably can be regenerated as necessary; and consumer-supplied content, which by definition originates outside of the object’s primary curatorial </w:t>
      </w:r>
      <w:r>
        <w:t>context.  The distinction between component provenance is explicitly represented in the file system representation of an object, see [</w:t>
      </w:r>
      <w:proofErr w:type="spellStart"/>
      <w:r>
        <w:rPr>
          <w:sz w:val="20"/>
        </w:rPr>
        <w:t>Dflat</w:t>
      </w:r>
      <w:proofErr w:type="spellEnd"/>
      <w:r>
        <w:rPr>
          <w:rFonts w:ascii="Gautami" w:eastAsia="Gautami" w:hAnsi="Gautami" w:cs="Gautami"/>
        </w:rPr>
        <w:t>​</w:t>
      </w:r>
      <w:r>
        <w:rPr>
          <w:rFonts w:ascii="Gautami" w:eastAsia="Gautami" w:hAnsi="Gautami" w:cs="Gautami"/>
        </w:rPr>
        <w:t xml:space="preserve"> </w:t>
      </w:r>
      <w:r>
        <w:rPr>
          <w:rFonts w:ascii="Gautami" w:eastAsia="Gautami" w:hAnsi="Gautami" w:cs="Gautami"/>
          <w:sz w:val="20"/>
        </w:rPr>
        <w:t>​</w:t>
      </w:r>
      <w:r>
        <w:t xml:space="preserve">]. </w:t>
      </w:r>
    </w:p>
    <w:p w14:paraId="1BF10A28" w14:textId="77777777" w:rsidR="002E4700" w:rsidRDefault="00602630">
      <w:pPr>
        <w:spacing w:after="41"/>
        <w:ind w:left="730" w:right="110"/>
      </w:pPr>
      <w:commentRangeStart w:id="4"/>
      <w:r>
        <w:rPr>
          <w:rFonts w:ascii="Consolas" w:eastAsia="Consolas" w:hAnsi="Consolas" w:cs="Consolas"/>
          <w:sz w:val="20"/>
        </w:rPr>
        <w:t xml:space="preserve">consumer/ </w:t>
      </w:r>
    </w:p>
    <w:p w14:paraId="091F68EA" w14:textId="77777777" w:rsidR="002E4700" w:rsidRDefault="00602630">
      <w:pPr>
        <w:spacing w:after="39" w:line="259" w:lineRule="auto"/>
        <w:ind w:left="715"/>
      </w:pPr>
      <w:r>
        <w:rPr>
          <w:rFonts w:ascii="Consolas" w:eastAsia="Consolas" w:hAnsi="Consolas" w:cs="Consolas"/>
          <w:sz w:val="20"/>
        </w:rPr>
        <w:t xml:space="preserve">       [ </w:t>
      </w:r>
      <w:r>
        <w:rPr>
          <w:rFonts w:ascii="Gautami" w:eastAsia="Gautami" w:hAnsi="Gautami" w:cs="Gautami"/>
          <w:sz w:val="20"/>
        </w:rPr>
        <w:t>​</w:t>
      </w:r>
      <w:r>
        <w:rPr>
          <w:rFonts w:ascii="Consolas" w:eastAsia="Consolas" w:hAnsi="Consolas" w:cs="Consolas"/>
          <w:i/>
          <w:sz w:val="20"/>
        </w:rPr>
        <w:t xml:space="preserve">consumer-supplied-files </w:t>
      </w:r>
      <w:commentRangeEnd w:id="4"/>
      <w:r w:rsidR="006D79C9">
        <w:rPr>
          <w:rStyle w:val="CommentReference"/>
        </w:rPr>
        <w:commentReference w:id="4"/>
      </w:r>
    </w:p>
    <w:p w14:paraId="15089E52" w14:textId="77777777" w:rsidR="002E4700" w:rsidRDefault="00602630">
      <w:pPr>
        <w:spacing w:after="0" w:line="382" w:lineRule="auto"/>
        <w:ind w:left="730" w:right="5886"/>
      </w:pPr>
      <w:r>
        <w:rPr>
          <w:rFonts w:ascii="Consolas" w:eastAsia="Consolas" w:hAnsi="Consolas" w:cs="Consolas"/>
          <w:i/>
          <w:sz w:val="20"/>
        </w:rPr>
        <w:t xml:space="preserve">         </w:t>
      </w:r>
      <w:r>
        <w:rPr>
          <w:rFonts w:ascii="Gautami" w:eastAsia="Gautami" w:hAnsi="Gautami" w:cs="Gautami"/>
          <w:sz w:val="21"/>
        </w:rPr>
        <w:t>​</w:t>
      </w:r>
      <w:proofErr w:type="gramStart"/>
      <w:r>
        <w:rPr>
          <w:rFonts w:ascii="Consolas" w:eastAsia="Consolas" w:hAnsi="Consolas" w:cs="Consolas"/>
          <w:sz w:val="20"/>
        </w:rPr>
        <w:t>... ]</w:t>
      </w:r>
      <w:proofErr w:type="gramEnd"/>
      <w:r>
        <w:rPr>
          <w:rFonts w:ascii="Consolas" w:eastAsia="Consolas" w:hAnsi="Consolas" w:cs="Consolas"/>
          <w:sz w:val="20"/>
        </w:rPr>
        <w:t xml:space="preserve"> producer/ </w:t>
      </w:r>
    </w:p>
    <w:p w14:paraId="06AE63F1" w14:textId="77777777" w:rsidR="002E4700" w:rsidRDefault="00602630">
      <w:pPr>
        <w:spacing w:after="39" w:line="259" w:lineRule="auto"/>
        <w:ind w:left="715"/>
      </w:pPr>
      <w:r>
        <w:rPr>
          <w:rFonts w:ascii="Consolas" w:eastAsia="Consolas" w:hAnsi="Consolas" w:cs="Consolas"/>
          <w:sz w:val="20"/>
        </w:rPr>
        <w:t xml:space="preserve">       [ </w:t>
      </w:r>
      <w:r>
        <w:rPr>
          <w:rFonts w:ascii="Gautami" w:eastAsia="Gautami" w:hAnsi="Gautami" w:cs="Gautami"/>
          <w:sz w:val="20"/>
        </w:rPr>
        <w:t>​</w:t>
      </w:r>
      <w:r>
        <w:rPr>
          <w:rFonts w:ascii="Consolas" w:eastAsia="Consolas" w:hAnsi="Consolas" w:cs="Consolas"/>
          <w:i/>
          <w:sz w:val="20"/>
        </w:rPr>
        <w:t xml:space="preserve">producer-supplied-files </w:t>
      </w:r>
    </w:p>
    <w:p w14:paraId="6B3CD835" w14:textId="77777777" w:rsidR="002E4700" w:rsidRDefault="00602630">
      <w:pPr>
        <w:spacing w:after="41"/>
        <w:ind w:left="730" w:right="1380"/>
      </w:pPr>
      <w:r>
        <w:rPr>
          <w:rFonts w:ascii="Consolas" w:eastAsia="Consolas" w:hAnsi="Consolas" w:cs="Consolas"/>
          <w:i/>
          <w:sz w:val="20"/>
        </w:rPr>
        <w:t xml:space="preserve">         </w:t>
      </w:r>
      <w:r>
        <w:rPr>
          <w:rFonts w:ascii="Gautami" w:eastAsia="Gautami" w:hAnsi="Gautami" w:cs="Gautami"/>
          <w:sz w:val="21"/>
        </w:rPr>
        <w:t>​</w:t>
      </w:r>
      <w:proofErr w:type="gramStart"/>
      <w:r>
        <w:rPr>
          <w:rFonts w:ascii="Consolas" w:eastAsia="Consolas" w:hAnsi="Consolas" w:cs="Consolas"/>
          <w:sz w:val="20"/>
        </w:rPr>
        <w:t>... ]</w:t>
      </w:r>
      <w:proofErr w:type="gramEnd"/>
      <w:r>
        <w:rPr>
          <w:rFonts w:ascii="Consolas" w:eastAsia="Consolas" w:hAnsi="Consolas" w:cs="Consolas"/>
          <w:sz w:val="20"/>
        </w:rPr>
        <w:t xml:space="preserve"> system/          mrt-erc.txt                      # ERC metadata        [ mrt-members.txt ]                # Class members          mrt-membership.txt               # Collection membership          mrt-mom.txt      </w:t>
      </w:r>
      <w:r>
        <w:rPr>
          <w:rFonts w:ascii="Consolas" w:eastAsia="Consolas" w:hAnsi="Consolas" w:cs="Consolas"/>
          <w:sz w:val="20"/>
        </w:rPr>
        <w:t xml:space="preserve">                # MOM metadata          </w:t>
      </w:r>
      <w:proofErr w:type="spellStart"/>
      <w:r>
        <w:rPr>
          <w:rFonts w:ascii="Consolas" w:eastAsia="Consolas" w:hAnsi="Consolas" w:cs="Consolas"/>
          <w:sz w:val="20"/>
        </w:rPr>
        <w:t>mrt</w:t>
      </w:r>
      <w:proofErr w:type="spellEnd"/>
      <w:r>
        <w:rPr>
          <w:rFonts w:ascii="Consolas" w:eastAsia="Consolas" w:hAnsi="Consolas" w:cs="Consolas"/>
          <w:sz w:val="20"/>
        </w:rPr>
        <w:t>-object-</w:t>
      </w:r>
      <w:proofErr w:type="spellStart"/>
      <w:r>
        <w:rPr>
          <w:rFonts w:ascii="Consolas" w:eastAsia="Consolas" w:hAnsi="Consolas" w:cs="Consolas"/>
          <w:sz w:val="20"/>
        </w:rPr>
        <w:t>map.ttl</w:t>
      </w:r>
      <w:proofErr w:type="spellEnd"/>
      <w:r>
        <w:rPr>
          <w:rFonts w:ascii="Consolas" w:eastAsia="Consolas" w:hAnsi="Consolas" w:cs="Consolas"/>
          <w:sz w:val="20"/>
        </w:rPr>
        <w:t xml:space="preserve">               # Resource map          mrt-owner.txt                    # Owner class </w:t>
      </w:r>
    </w:p>
    <w:p w14:paraId="183F6A48" w14:textId="77777777" w:rsidR="002E4700" w:rsidRDefault="00602630">
      <w:pPr>
        <w:spacing w:after="51" w:line="259" w:lineRule="auto"/>
        <w:ind w:left="720" w:firstLine="0"/>
      </w:pPr>
      <w:r>
        <w:rPr>
          <w:rFonts w:ascii="Consolas" w:eastAsia="Consolas" w:hAnsi="Consolas" w:cs="Consolas"/>
          <w:sz w:val="20"/>
        </w:rPr>
        <w:t xml:space="preserve"> </w:t>
      </w:r>
      <w:r>
        <w:rPr>
          <w:rFonts w:ascii="Consolas" w:eastAsia="Consolas" w:hAnsi="Consolas" w:cs="Consolas"/>
          <w:sz w:val="20"/>
        </w:rPr>
        <w:tab/>
        <w:t xml:space="preserve"> </w:t>
      </w:r>
    </w:p>
    <w:p w14:paraId="53DD1DE7" w14:textId="77777777" w:rsidR="002E4700" w:rsidRDefault="00602630">
      <w:pPr>
        <w:spacing w:line="259" w:lineRule="auto"/>
        <w:ind w:left="715"/>
      </w:pPr>
      <w:r>
        <w:rPr>
          <w:rFonts w:ascii="Consolas" w:eastAsia="Consolas" w:hAnsi="Consolas" w:cs="Consolas"/>
          <w:sz w:val="20"/>
        </w:rPr>
        <w:t xml:space="preserve">       [ </w:t>
      </w:r>
      <w:r>
        <w:rPr>
          <w:rFonts w:ascii="Gautami" w:eastAsia="Gautami" w:hAnsi="Gautami" w:cs="Gautami"/>
          <w:sz w:val="20"/>
        </w:rPr>
        <w:t>​</w:t>
      </w:r>
      <w:r>
        <w:rPr>
          <w:rFonts w:ascii="Consolas" w:eastAsia="Consolas" w:hAnsi="Consolas" w:cs="Consolas"/>
          <w:i/>
          <w:sz w:val="20"/>
        </w:rPr>
        <w:t>other-system-generated-files</w:t>
      </w:r>
      <w:r>
        <w:rPr>
          <w:rFonts w:ascii="Consolas" w:eastAsia="Consolas" w:hAnsi="Consolas" w:cs="Consolas"/>
          <w:sz w:val="20"/>
        </w:rPr>
        <w:t xml:space="preserve"> </w:t>
      </w:r>
    </w:p>
    <w:p w14:paraId="64D10746" w14:textId="77777777" w:rsidR="002E4700" w:rsidRDefault="00602630">
      <w:pPr>
        <w:spacing w:after="41"/>
        <w:ind w:left="730" w:right="110"/>
      </w:pPr>
      <w:r>
        <w:rPr>
          <w:rFonts w:ascii="Consolas" w:eastAsia="Consolas" w:hAnsi="Consolas" w:cs="Consolas"/>
          <w:sz w:val="20"/>
        </w:rPr>
        <w:t xml:space="preserve">         ... ] </w:t>
      </w:r>
    </w:p>
    <w:p w14:paraId="4210F8E6" w14:textId="77777777" w:rsidR="002E4700" w:rsidRDefault="00602630">
      <w:pPr>
        <w:spacing w:after="190" w:line="259" w:lineRule="auto"/>
        <w:ind w:left="0" w:firstLine="0"/>
      </w:pPr>
      <w:r>
        <w:t xml:space="preserve"> </w:t>
      </w:r>
    </w:p>
    <w:p w14:paraId="20295BAF" w14:textId="77777777" w:rsidR="002E4700" w:rsidRDefault="00602630">
      <w:pPr>
        <w:pStyle w:val="Heading1"/>
        <w:numPr>
          <w:ilvl w:val="0"/>
          <w:numId w:val="0"/>
        </w:numPr>
        <w:ind w:left="-5"/>
      </w:pPr>
      <w:r>
        <w:t xml:space="preserve">References </w:t>
      </w:r>
    </w:p>
    <w:p w14:paraId="6DAF1107" w14:textId="77777777" w:rsidR="002E4700" w:rsidRDefault="00602630">
      <w:pPr>
        <w:spacing w:after="0" w:line="259" w:lineRule="auto"/>
        <w:ind w:left="0" w:firstLine="0"/>
      </w:pPr>
      <w:r>
        <w:rPr>
          <w:sz w:val="20"/>
        </w:rPr>
        <w:t xml:space="preserve"> </w:t>
      </w:r>
    </w:p>
    <w:tbl>
      <w:tblPr>
        <w:tblStyle w:val="TableGrid"/>
        <w:tblW w:w="9078" w:type="dxa"/>
        <w:tblInd w:w="0" w:type="dxa"/>
        <w:tblCellMar>
          <w:top w:w="37" w:type="dxa"/>
          <w:left w:w="0" w:type="dxa"/>
          <w:bottom w:w="0" w:type="dxa"/>
          <w:right w:w="0" w:type="dxa"/>
        </w:tblCellMar>
        <w:tblLook w:val="04A0" w:firstRow="1" w:lastRow="0" w:firstColumn="1" w:lastColumn="0" w:noHBand="0" w:noVBand="1"/>
      </w:tblPr>
      <w:tblGrid>
        <w:gridCol w:w="1396"/>
        <w:gridCol w:w="7547"/>
        <w:gridCol w:w="135"/>
      </w:tblGrid>
      <w:tr w:rsidR="002E4700" w14:paraId="70349347" w14:textId="77777777">
        <w:trPr>
          <w:trHeight w:val="684"/>
        </w:trPr>
        <w:tc>
          <w:tcPr>
            <w:tcW w:w="1440" w:type="dxa"/>
            <w:tcBorders>
              <w:top w:val="nil"/>
              <w:left w:val="nil"/>
              <w:bottom w:val="nil"/>
              <w:right w:val="nil"/>
            </w:tcBorders>
          </w:tcPr>
          <w:p w14:paraId="702D2C2E" w14:textId="77777777" w:rsidR="002E4700" w:rsidRDefault="00602630">
            <w:pPr>
              <w:spacing w:after="0" w:line="259" w:lineRule="auto"/>
              <w:ind w:left="0" w:firstLine="0"/>
            </w:pPr>
            <w:r>
              <w:rPr>
                <w:sz w:val="20"/>
              </w:rPr>
              <w:t>[</w:t>
            </w:r>
            <w:r>
              <w:rPr>
                <w:rFonts w:ascii="Gautami" w:eastAsia="Gautami" w:hAnsi="Gautami" w:cs="Gautami"/>
                <w:sz w:val="20"/>
              </w:rPr>
              <w:t>​</w:t>
            </w:r>
            <w:r>
              <w:t>Abbott]</w:t>
            </w:r>
          </w:p>
        </w:tc>
        <w:tc>
          <w:tcPr>
            <w:tcW w:w="7638" w:type="dxa"/>
            <w:gridSpan w:val="2"/>
            <w:tcBorders>
              <w:top w:val="nil"/>
              <w:left w:val="nil"/>
              <w:bottom w:val="nil"/>
              <w:right w:val="nil"/>
            </w:tcBorders>
          </w:tcPr>
          <w:p w14:paraId="1004DD9F" w14:textId="77777777" w:rsidR="002E4700" w:rsidRDefault="00602630">
            <w:pPr>
              <w:spacing w:after="0" w:line="259" w:lineRule="auto"/>
              <w:ind w:left="0" w:firstLine="0"/>
            </w:pPr>
            <w:r>
              <w:t xml:space="preserve">Daisy Abbott, </w:t>
            </w:r>
            <w:r>
              <w:rPr>
                <w:rFonts w:ascii="Gautami" w:eastAsia="Gautami" w:hAnsi="Gautami" w:cs="Gautami"/>
              </w:rPr>
              <w:t>​</w:t>
            </w:r>
            <w:proofErr w:type="gramStart"/>
            <w:r>
              <w:rPr>
                <w:i/>
              </w:rPr>
              <w:t>What</w:t>
            </w:r>
            <w:proofErr w:type="gramEnd"/>
            <w:r>
              <w:rPr>
                <w:i/>
              </w:rPr>
              <w:t xml:space="preserve"> is Di</w:t>
            </w:r>
            <w:r>
              <w:rPr>
                <w:i/>
              </w:rPr>
              <w:t>gital Curation?</w:t>
            </w:r>
            <w:r>
              <w:rPr>
                <w:rFonts w:ascii="Gautami" w:eastAsia="Gautami" w:hAnsi="Gautami" w:cs="Gautami"/>
                <w:sz w:val="23"/>
              </w:rPr>
              <w:t>​</w:t>
            </w:r>
            <w:r>
              <w:t xml:space="preserve"> April 3, 2008 </w:t>
            </w:r>
          </w:p>
          <w:p w14:paraId="25B6C872" w14:textId="77777777" w:rsidR="002E4700" w:rsidRDefault="00602630">
            <w:pPr>
              <w:spacing w:after="0" w:line="259" w:lineRule="auto"/>
              <w:ind w:left="0" w:firstLine="0"/>
            </w:pPr>
            <w:r>
              <w:t xml:space="preserve">&lt;http://www.dcc.ac.uk/resource/briefing-papers/what-is-digital-curation/&gt;. </w:t>
            </w:r>
          </w:p>
        </w:tc>
      </w:tr>
      <w:tr w:rsidR="002E4700" w14:paraId="25283CFF" w14:textId="77777777">
        <w:trPr>
          <w:trHeight w:val="546"/>
        </w:trPr>
        <w:tc>
          <w:tcPr>
            <w:tcW w:w="1440" w:type="dxa"/>
            <w:tcBorders>
              <w:top w:val="nil"/>
              <w:left w:val="nil"/>
              <w:bottom w:val="nil"/>
              <w:right w:val="nil"/>
            </w:tcBorders>
            <w:vAlign w:val="center"/>
          </w:tcPr>
          <w:p w14:paraId="2C031124" w14:textId="77777777" w:rsidR="002E4700" w:rsidRDefault="00602630">
            <w:pPr>
              <w:spacing w:after="0" w:line="259" w:lineRule="auto"/>
              <w:ind w:left="0" w:firstLine="0"/>
            </w:pPr>
            <w:r>
              <w:t>[ARK]</w:t>
            </w:r>
          </w:p>
        </w:tc>
        <w:tc>
          <w:tcPr>
            <w:tcW w:w="7638" w:type="dxa"/>
            <w:gridSpan w:val="2"/>
            <w:tcBorders>
              <w:top w:val="nil"/>
              <w:left w:val="nil"/>
              <w:bottom w:val="nil"/>
              <w:right w:val="nil"/>
            </w:tcBorders>
            <w:vAlign w:val="center"/>
          </w:tcPr>
          <w:p w14:paraId="0CB55FC8" w14:textId="77777777" w:rsidR="002E4700" w:rsidRDefault="00602630">
            <w:pPr>
              <w:spacing w:after="0" w:line="259" w:lineRule="auto"/>
              <w:ind w:left="0" w:firstLine="0"/>
            </w:pPr>
            <w:r>
              <w:t xml:space="preserve">J. Kunze and R. Rodgers, </w:t>
            </w:r>
            <w:r>
              <w:rPr>
                <w:rFonts w:ascii="Gautami" w:eastAsia="Gautami" w:hAnsi="Gautami" w:cs="Gautami"/>
              </w:rPr>
              <w:t>​</w:t>
            </w:r>
            <w:r>
              <w:rPr>
                <w:i/>
              </w:rPr>
              <w:t xml:space="preserve">The ARK </w:t>
            </w:r>
            <w:proofErr w:type="spellStart"/>
            <w:r>
              <w:rPr>
                <w:i/>
              </w:rPr>
              <w:t>Identifer</w:t>
            </w:r>
            <w:proofErr w:type="spellEnd"/>
            <w:r>
              <w:rPr>
                <w:i/>
              </w:rPr>
              <w:t xml:space="preserve"> Schema</w:t>
            </w:r>
            <w:r>
              <w:rPr>
                <w:rFonts w:ascii="Gautami" w:eastAsia="Gautami" w:hAnsi="Gautami" w:cs="Gautami"/>
                <w:sz w:val="23"/>
              </w:rPr>
              <w:t>​</w:t>
            </w:r>
            <w:r>
              <w:t xml:space="preserve">, May 22, 2008. </w:t>
            </w:r>
          </w:p>
        </w:tc>
      </w:tr>
      <w:tr w:rsidR="002E4700" w14:paraId="47F4ACC7" w14:textId="77777777">
        <w:trPr>
          <w:trHeight w:val="701"/>
        </w:trPr>
        <w:tc>
          <w:tcPr>
            <w:tcW w:w="1440" w:type="dxa"/>
            <w:tcBorders>
              <w:top w:val="nil"/>
              <w:left w:val="nil"/>
              <w:bottom w:val="nil"/>
              <w:right w:val="nil"/>
            </w:tcBorders>
          </w:tcPr>
          <w:p w14:paraId="13B8C51A" w14:textId="77777777" w:rsidR="002E4700" w:rsidRDefault="00602630">
            <w:pPr>
              <w:spacing w:after="0" w:line="259" w:lineRule="auto"/>
              <w:ind w:left="0" w:firstLine="0"/>
            </w:pPr>
            <w:r>
              <w:t>[Denning]</w:t>
            </w:r>
          </w:p>
        </w:tc>
        <w:tc>
          <w:tcPr>
            <w:tcW w:w="7638" w:type="dxa"/>
            <w:gridSpan w:val="2"/>
            <w:tcBorders>
              <w:top w:val="nil"/>
              <w:left w:val="nil"/>
              <w:bottom w:val="nil"/>
              <w:right w:val="nil"/>
            </w:tcBorders>
          </w:tcPr>
          <w:p w14:paraId="326E2E58" w14:textId="77777777" w:rsidR="002E4700" w:rsidRDefault="00602630">
            <w:pPr>
              <w:spacing w:after="0" w:line="259" w:lineRule="auto"/>
              <w:ind w:left="0" w:firstLine="0"/>
            </w:pPr>
            <w:r>
              <w:t xml:space="preserve">Peter J. Denning, Chris Gunderson, and Rich Hayes-Roth, “Evolutionary system development,” </w:t>
            </w:r>
            <w:r>
              <w:rPr>
                <w:rFonts w:ascii="Gautami" w:eastAsia="Gautami" w:hAnsi="Gautami" w:cs="Gautami"/>
              </w:rPr>
              <w:t>​</w:t>
            </w:r>
            <w:r>
              <w:rPr>
                <w:i/>
              </w:rPr>
              <w:t>Communications of the ACM</w:t>
            </w:r>
            <w:r>
              <w:rPr>
                <w:rFonts w:ascii="Gautami" w:eastAsia="Gautami" w:hAnsi="Gautami" w:cs="Gautami"/>
                <w:sz w:val="23"/>
              </w:rPr>
              <w:t>​</w:t>
            </w:r>
            <w:r>
              <w:t xml:space="preserve"> 51:17 (December 2008): 29-31. </w:t>
            </w:r>
          </w:p>
        </w:tc>
      </w:tr>
      <w:tr w:rsidR="002E4700" w14:paraId="79B41F23" w14:textId="77777777">
        <w:trPr>
          <w:trHeight w:val="420"/>
        </w:trPr>
        <w:tc>
          <w:tcPr>
            <w:tcW w:w="1440" w:type="dxa"/>
            <w:tcBorders>
              <w:top w:val="nil"/>
              <w:left w:val="nil"/>
              <w:bottom w:val="nil"/>
              <w:right w:val="nil"/>
            </w:tcBorders>
          </w:tcPr>
          <w:p w14:paraId="10951AB9" w14:textId="77777777" w:rsidR="002E4700" w:rsidRDefault="00602630">
            <w:pPr>
              <w:spacing w:after="0" w:line="259" w:lineRule="auto"/>
              <w:ind w:left="0" w:firstLine="0"/>
            </w:pPr>
            <w:r>
              <w:t>[</w:t>
            </w:r>
            <w:proofErr w:type="spellStart"/>
            <w:r>
              <w:t>Dflat</w:t>
            </w:r>
            <w:proofErr w:type="spellEnd"/>
            <w:r>
              <w:t>]</w:t>
            </w:r>
          </w:p>
        </w:tc>
        <w:tc>
          <w:tcPr>
            <w:tcW w:w="7638" w:type="dxa"/>
            <w:gridSpan w:val="2"/>
            <w:tcBorders>
              <w:top w:val="nil"/>
              <w:left w:val="nil"/>
              <w:bottom w:val="nil"/>
              <w:right w:val="nil"/>
            </w:tcBorders>
          </w:tcPr>
          <w:p w14:paraId="432EE92C" w14:textId="77777777" w:rsidR="002E4700" w:rsidRDefault="00602630">
            <w:pPr>
              <w:spacing w:after="0" w:line="259" w:lineRule="auto"/>
              <w:ind w:left="0" w:firstLine="0"/>
            </w:pPr>
            <w:r>
              <w:t xml:space="preserve">UC3, </w:t>
            </w:r>
            <w:r>
              <w:rPr>
                <w:rFonts w:ascii="Gautami" w:eastAsia="Gautami" w:hAnsi="Gautami" w:cs="Gautami"/>
              </w:rPr>
              <w:t>​</w:t>
            </w:r>
            <w:proofErr w:type="spellStart"/>
            <w:r>
              <w:rPr>
                <w:i/>
              </w:rPr>
              <w:t>Dflat</w:t>
            </w:r>
            <w:proofErr w:type="spellEnd"/>
            <w:r>
              <w:rPr>
                <w:i/>
              </w:rPr>
              <w:t>: A Simple File System Convention for Digital object Storage</w:t>
            </w:r>
            <w:r>
              <w:rPr>
                <w:rFonts w:ascii="Gautami" w:eastAsia="Gautami" w:hAnsi="Gautami" w:cs="Gautami"/>
                <w:sz w:val="23"/>
              </w:rPr>
              <w:t>​</w:t>
            </w:r>
            <w:r>
              <w:t xml:space="preserve">, 2010. </w:t>
            </w:r>
          </w:p>
        </w:tc>
      </w:tr>
      <w:tr w:rsidR="002E4700" w14:paraId="4B6DA1CF" w14:textId="77777777">
        <w:trPr>
          <w:trHeight w:val="1303"/>
        </w:trPr>
        <w:tc>
          <w:tcPr>
            <w:tcW w:w="1440" w:type="dxa"/>
            <w:tcBorders>
              <w:top w:val="nil"/>
              <w:left w:val="nil"/>
              <w:bottom w:val="nil"/>
              <w:right w:val="nil"/>
            </w:tcBorders>
          </w:tcPr>
          <w:p w14:paraId="0E1B7FF9" w14:textId="77777777" w:rsidR="002E4700" w:rsidRDefault="00602630">
            <w:pPr>
              <w:spacing w:after="0" w:line="259" w:lineRule="auto"/>
              <w:ind w:left="0" w:firstLine="0"/>
            </w:pPr>
            <w:r>
              <w:t>[ERC]</w:t>
            </w:r>
          </w:p>
        </w:tc>
        <w:tc>
          <w:tcPr>
            <w:tcW w:w="7638" w:type="dxa"/>
            <w:gridSpan w:val="2"/>
            <w:tcBorders>
              <w:top w:val="nil"/>
              <w:left w:val="nil"/>
              <w:bottom w:val="nil"/>
              <w:right w:val="nil"/>
            </w:tcBorders>
          </w:tcPr>
          <w:p w14:paraId="5009297B" w14:textId="77777777" w:rsidR="002E4700" w:rsidRDefault="00602630">
            <w:pPr>
              <w:spacing w:after="0" w:line="377" w:lineRule="auto"/>
              <w:ind w:left="0" w:firstLine="0"/>
              <w:jc w:val="both"/>
            </w:pPr>
            <w:r>
              <w:t xml:space="preserve">J. Kunze and A. Turner, </w:t>
            </w:r>
            <w:r>
              <w:rPr>
                <w:rFonts w:ascii="Gautami" w:eastAsia="Gautami" w:hAnsi="Gautami" w:cs="Gautami"/>
              </w:rPr>
              <w:t>​</w:t>
            </w:r>
            <w:r>
              <w:rPr>
                <w:i/>
              </w:rPr>
              <w:t>Kernel Metadata and Electronic Resource Citations</w:t>
            </w:r>
            <w:r>
              <w:rPr>
                <w:rFonts w:ascii="Gautami" w:eastAsia="Gautami" w:hAnsi="Gautami" w:cs="Gautami"/>
                <w:sz w:val="23"/>
              </w:rPr>
              <w:t>​</w:t>
            </w:r>
            <w:r>
              <w:t xml:space="preserve">, April 28, 2009 </w:t>
            </w:r>
          </w:p>
          <w:p w14:paraId="0A892C1A" w14:textId="77777777" w:rsidR="002E4700" w:rsidRDefault="00602630">
            <w:pPr>
              <w:spacing w:after="0" w:line="259" w:lineRule="auto"/>
              <w:ind w:left="0" w:firstLine="0"/>
            </w:pPr>
            <w:r>
              <w:t xml:space="preserve">&lt;http://dublincore.org/kernelwiki/FrontPage?action=AttachFile&amp;do=get&amp;target=ercs pec.html&gt;. </w:t>
            </w:r>
          </w:p>
        </w:tc>
      </w:tr>
      <w:tr w:rsidR="002E4700" w14:paraId="74491778" w14:textId="77777777">
        <w:trPr>
          <w:trHeight w:val="1110"/>
        </w:trPr>
        <w:tc>
          <w:tcPr>
            <w:tcW w:w="1440" w:type="dxa"/>
            <w:tcBorders>
              <w:top w:val="nil"/>
              <w:left w:val="nil"/>
              <w:bottom w:val="nil"/>
              <w:right w:val="nil"/>
            </w:tcBorders>
          </w:tcPr>
          <w:p w14:paraId="47E55D29" w14:textId="77777777" w:rsidR="002E4700" w:rsidRDefault="00602630">
            <w:pPr>
              <w:spacing w:after="0" w:line="259" w:lineRule="auto"/>
              <w:ind w:left="0" w:firstLine="0"/>
            </w:pPr>
            <w:r>
              <w:lastRenderedPageBreak/>
              <w:t xml:space="preserve"> [Fisher]</w:t>
            </w:r>
          </w:p>
        </w:tc>
        <w:tc>
          <w:tcPr>
            <w:tcW w:w="7638" w:type="dxa"/>
            <w:gridSpan w:val="2"/>
            <w:tcBorders>
              <w:top w:val="nil"/>
              <w:left w:val="nil"/>
              <w:bottom w:val="nil"/>
              <w:right w:val="nil"/>
            </w:tcBorders>
            <w:vAlign w:val="center"/>
          </w:tcPr>
          <w:p w14:paraId="4533DB5D" w14:textId="77777777" w:rsidR="002E4700" w:rsidRDefault="00602630">
            <w:pPr>
              <w:spacing w:after="0" w:line="259" w:lineRule="auto"/>
              <w:ind w:left="0" w:firstLine="0"/>
            </w:pPr>
            <w:r>
              <w:t xml:space="preserve">David A. Fisher, </w:t>
            </w:r>
            <w:r>
              <w:rPr>
                <w:rFonts w:ascii="Gautami" w:eastAsia="Gautami" w:hAnsi="Gautami" w:cs="Gautami"/>
              </w:rPr>
              <w:t>​</w:t>
            </w:r>
            <w:r>
              <w:rPr>
                <w:i/>
              </w:rPr>
              <w:t>An Emergent Perspective on Interoperation in Systems of Systems</w:t>
            </w:r>
            <w:r>
              <w:rPr>
                <w:rFonts w:ascii="Gautami" w:eastAsia="Gautami" w:hAnsi="Gautami" w:cs="Gautami"/>
                <w:sz w:val="23"/>
              </w:rPr>
              <w:t>​</w:t>
            </w:r>
            <w:r>
              <w:t xml:space="preserve">, </w:t>
            </w:r>
          </w:p>
          <w:p w14:paraId="71736715" w14:textId="77777777" w:rsidR="002E4700" w:rsidRDefault="00602630">
            <w:pPr>
              <w:spacing w:after="10" w:line="259" w:lineRule="auto"/>
              <w:ind w:left="0" w:firstLine="0"/>
            </w:pPr>
            <w:r>
              <w:t xml:space="preserve">CMU/SEI-2006-TR-003, ESC-TR-2006-003, March 2006 </w:t>
            </w:r>
          </w:p>
          <w:p w14:paraId="73468AD6" w14:textId="77777777" w:rsidR="002E4700" w:rsidRDefault="00602630">
            <w:pPr>
              <w:spacing w:after="0" w:line="259" w:lineRule="auto"/>
              <w:ind w:left="0" w:firstLine="0"/>
            </w:pPr>
            <w:r>
              <w:t xml:space="preserve">&lt;http://www.sei.cmu.edu/pub/documents/06.reports/pdf/06tr003.pdf&gt;. </w:t>
            </w:r>
          </w:p>
        </w:tc>
      </w:tr>
      <w:tr w:rsidR="002E4700" w14:paraId="7DA88C09" w14:textId="77777777">
        <w:trPr>
          <w:trHeight w:val="591"/>
        </w:trPr>
        <w:tc>
          <w:tcPr>
            <w:tcW w:w="1440" w:type="dxa"/>
            <w:tcBorders>
              <w:top w:val="nil"/>
              <w:left w:val="nil"/>
              <w:bottom w:val="nil"/>
              <w:right w:val="nil"/>
            </w:tcBorders>
            <w:vAlign w:val="center"/>
          </w:tcPr>
          <w:p w14:paraId="33164DCE" w14:textId="77777777" w:rsidR="002E4700" w:rsidRDefault="00602630">
            <w:pPr>
              <w:spacing w:after="0" w:line="259" w:lineRule="auto"/>
              <w:ind w:left="0" w:firstLine="0"/>
            </w:pPr>
            <w:r>
              <w:t>[Foundations]</w:t>
            </w:r>
          </w:p>
        </w:tc>
        <w:tc>
          <w:tcPr>
            <w:tcW w:w="7638" w:type="dxa"/>
            <w:gridSpan w:val="2"/>
            <w:tcBorders>
              <w:top w:val="nil"/>
              <w:left w:val="nil"/>
              <w:bottom w:val="nil"/>
              <w:right w:val="nil"/>
            </w:tcBorders>
            <w:vAlign w:val="center"/>
          </w:tcPr>
          <w:p w14:paraId="79B3B15F" w14:textId="77777777" w:rsidR="002E4700" w:rsidRDefault="00602630">
            <w:pPr>
              <w:spacing w:after="0" w:line="259" w:lineRule="auto"/>
              <w:ind w:left="0" w:firstLine="0"/>
            </w:pPr>
            <w:r>
              <w:t xml:space="preserve">UC3, </w:t>
            </w:r>
            <w:r>
              <w:rPr>
                <w:rFonts w:ascii="Gautami" w:eastAsia="Gautami" w:hAnsi="Gautami" w:cs="Gautami"/>
              </w:rPr>
              <w:t>​</w:t>
            </w:r>
            <w:r>
              <w:rPr>
                <w:i/>
              </w:rPr>
              <w:t>Digital Preservation Program: Foundations</w:t>
            </w:r>
            <w:r>
              <w:rPr>
                <w:rFonts w:ascii="Gautami" w:eastAsia="Gautami" w:hAnsi="Gautami" w:cs="Gautami"/>
                <w:sz w:val="23"/>
              </w:rPr>
              <w:t>​</w:t>
            </w:r>
            <w:r>
              <w:t xml:space="preserve">, 2010. </w:t>
            </w:r>
          </w:p>
        </w:tc>
      </w:tr>
      <w:tr w:rsidR="002E4700" w14:paraId="4EB14E1D" w14:textId="77777777">
        <w:trPr>
          <w:trHeight w:val="1091"/>
        </w:trPr>
        <w:tc>
          <w:tcPr>
            <w:tcW w:w="1440" w:type="dxa"/>
            <w:tcBorders>
              <w:top w:val="nil"/>
              <w:left w:val="nil"/>
              <w:bottom w:val="nil"/>
              <w:right w:val="nil"/>
            </w:tcBorders>
          </w:tcPr>
          <w:p w14:paraId="46111F4B" w14:textId="77777777" w:rsidR="002E4700" w:rsidRDefault="00602630">
            <w:pPr>
              <w:spacing w:after="0" w:line="259" w:lineRule="auto"/>
              <w:ind w:left="0" w:firstLine="0"/>
            </w:pPr>
            <w:r>
              <w:t>[FRBR]</w:t>
            </w:r>
          </w:p>
        </w:tc>
        <w:tc>
          <w:tcPr>
            <w:tcW w:w="7638" w:type="dxa"/>
            <w:gridSpan w:val="2"/>
            <w:tcBorders>
              <w:top w:val="nil"/>
              <w:left w:val="nil"/>
              <w:bottom w:val="nil"/>
              <w:right w:val="nil"/>
            </w:tcBorders>
          </w:tcPr>
          <w:p w14:paraId="19EA5AFD" w14:textId="77777777" w:rsidR="002E4700" w:rsidRDefault="00602630">
            <w:pPr>
              <w:spacing w:after="0" w:line="259" w:lineRule="auto"/>
              <w:ind w:left="0" w:firstLine="0"/>
            </w:pPr>
            <w:r>
              <w:t xml:space="preserve">IFLA Study Group on the Functional Requirements for Bibliographic Records, </w:t>
            </w:r>
            <w:r>
              <w:rPr>
                <w:i/>
              </w:rPr>
              <w:t>Functional Requirements for Bibliographic Records – Final Report</w:t>
            </w:r>
            <w:r>
              <w:rPr>
                <w:rFonts w:ascii="Gautami" w:eastAsia="Gautami" w:hAnsi="Gautami" w:cs="Gautami"/>
                <w:sz w:val="23"/>
              </w:rPr>
              <w:t>​</w:t>
            </w:r>
            <w:r>
              <w:t xml:space="preserve">, UBCIM 19 (February 2009; München: </w:t>
            </w:r>
            <w:r>
              <w:rPr>
                <w:rFonts w:ascii="Gautami" w:eastAsia="Gautami" w:hAnsi="Gautami" w:cs="Gautami"/>
              </w:rPr>
              <w:t>​</w:t>
            </w:r>
            <w:r>
              <w:rPr>
                <w:i/>
              </w:rPr>
              <w:t>K</w:t>
            </w:r>
            <w:r>
              <w:rPr>
                <w:rFonts w:ascii="Gautami" w:eastAsia="Gautami" w:hAnsi="Gautami" w:cs="Gautami"/>
                <w:sz w:val="23"/>
              </w:rPr>
              <w:t>​</w:t>
            </w:r>
            <w:r>
              <w:t xml:space="preserve">. G. Saur, 1998). </w:t>
            </w:r>
          </w:p>
        </w:tc>
      </w:tr>
      <w:tr w:rsidR="002E4700" w14:paraId="4030CD17" w14:textId="77777777">
        <w:trPr>
          <w:trHeight w:val="510"/>
        </w:trPr>
        <w:tc>
          <w:tcPr>
            <w:tcW w:w="1440" w:type="dxa"/>
            <w:tcBorders>
              <w:top w:val="nil"/>
              <w:left w:val="nil"/>
              <w:bottom w:val="nil"/>
              <w:right w:val="nil"/>
            </w:tcBorders>
            <w:vAlign w:val="center"/>
          </w:tcPr>
          <w:p w14:paraId="030E7CD7" w14:textId="77777777" w:rsidR="002E4700" w:rsidRDefault="00602630">
            <w:pPr>
              <w:spacing w:after="0" w:line="259" w:lineRule="auto"/>
              <w:ind w:left="0" w:firstLine="0"/>
            </w:pPr>
            <w:r>
              <w:t>[Ingest]</w:t>
            </w:r>
          </w:p>
        </w:tc>
        <w:tc>
          <w:tcPr>
            <w:tcW w:w="7638" w:type="dxa"/>
            <w:gridSpan w:val="2"/>
            <w:tcBorders>
              <w:top w:val="nil"/>
              <w:left w:val="nil"/>
              <w:bottom w:val="nil"/>
              <w:right w:val="nil"/>
            </w:tcBorders>
            <w:vAlign w:val="center"/>
          </w:tcPr>
          <w:p w14:paraId="5DD7F076" w14:textId="77777777" w:rsidR="002E4700" w:rsidRDefault="00602630">
            <w:pPr>
              <w:spacing w:after="0" w:line="259" w:lineRule="auto"/>
              <w:ind w:left="0" w:firstLine="0"/>
            </w:pPr>
            <w:r>
              <w:t xml:space="preserve">UC3, </w:t>
            </w:r>
            <w:r>
              <w:rPr>
                <w:rFonts w:ascii="Gautami" w:eastAsia="Gautami" w:hAnsi="Gautami" w:cs="Gautami"/>
              </w:rPr>
              <w:t>​</w:t>
            </w:r>
            <w:r>
              <w:rPr>
                <w:i/>
              </w:rPr>
              <w:t>Merritt Ingest Service</w:t>
            </w:r>
            <w:r>
              <w:rPr>
                <w:rFonts w:ascii="Gautami" w:eastAsia="Gautami" w:hAnsi="Gautami" w:cs="Gautami"/>
                <w:sz w:val="23"/>
              </w:rPr>
              <w:t>​</w:t>
            </w:r>
            <w:r>
              <w:t xml:space="preserve">, 2010. </w:t>
            </w:r>
          </w:p>
        </w:tc>
      </w:tr>
      <w:tr w:rsidR="002E4700" w14:paraId="202372B9" w14:textId="77777777">
        <w:trPr>
          <w:trHeight w:val="510"/>
        </w:trPr>
        <w:tc>
          <w:tcPr>
            <w:tcW w:w="1440" w:type="dxa"/>
            <w:tcBorders>
              <w:top w:val="nil"/>
              <w:left w:val="nil"/>
              <w:bottom w:val="nil"/>
              <w:right w:val="nil"/>
            </w:tcBorders>
            <w:vAlign w:val="center"/>
          </w:tcPr>
          <w:p w14:paraId="2B38BD41" w14:textId="77777777" w:rsidR="002E4700" w:rsidRDefault="00602630">
            <w:pPr>
              <w:spacing w:after="0" w:line="259" w:lineRule="auto"/>
              <w:ind w:left="0" w:firstLine="0"/>
            </w:pPr>
            <w:r>
              <w:t>[Inventory]</w:t>
            </w:r>
          </w:p>
        </w:tc>
        <w:tc>
          <w:tcPr>
            <w:tcW w:w="7638" w:type="dxa"/>
            <w:gridSpan w:val="2"/>
            <w:tcBorders>
              <w:top w:val="nil"/>
              <w:left w:val="nil"/>
              <w:bottom w:val="nil"/>
              <w:right w:val="nil"/>
            </w:tcBorders>
            <w:vAlign w:val="center"/>
          </w:tcPr>
          <w:p w14:paraId="3AC12E8C" w14:textId="77777777" w:rsidR="002E4700" w:rsidRDefault="00602630">
            <w:pPr>
              <w:spacing w:after="0" w:line="259" w:lineRule="auto"/>
              <w:ind w:left="0" w:firstLine="0"/>
            </w:pPr>
            <w:r>
              <w:t xml:space="preserve">UC3, </w:t>
            </w:r>
            <w:r>
              <w:rPr>
                <w:rFonts w:ascii="Gautami" w:eastAsia="Gautami" w:hAnsi="Gautami" w:cs="Gautami"/>
              </w:rPr>
              <w:t>​</w:t>
            </w:r>
            <w:r>
              <w:rPr>
                <w:i/>
              </w:rPr>
              <w:t>Merritt Inventory Service</w:t>
            </w:r>
            <w:r>
              <w:rPr>
                <w:rFonts w:ascii="Gautami" w:eastAsia="Gautami" w:hAnsi="Gautami" w:cs="Gautami"/>
                <w:sz w:val="23"/>
              </w:rPr>
              <w:t>​</w:t>
            </w:r>
            <w:r>
              <w:t xml:space="preserve">, 2010. </w:t>
            </w:r>
          </w:p>
        </w:tc>
      </w:tr>
      <w:tr w:rsidR="002E4700" w14:paraId="515F8836" w14:textId="77777777">
        <w:trPr>
          <w:trHeight w:val="510"/>
        </w:trPr>
        <w:tc>
          <w:tcPr>
            <w:tcW w:w="1440" w:type="dxa"/>
            <w:tcBorders>
              <w:top w:val="nil"/>
              <w:left w:val="nil"/>
              <w:bottom w:val="nil"/>
              <w:right w:val="nil"/>
            </w:tcBorders>
            <w:vAlign w:val="center"/>
          </w:tcPr>
          <w:p w14:paraId="0AF4F016" w14:textId="77777777" w:rsidR="002E4700" w:rsidRDefault="00602630">
            <w:pPr>
              <w:spacing w:after="0" w:line="259" w:lineRule="auto"/>
              <w:ind w:left="0" w:firstLine="0"/>
            </w:pPr>
            <w:r>
              <w:t>[Merritt]</w:t>
            </w:r>
          </w:p>
        </w:tc>
        <w:tc>
          <w:tcPr>
            <w:tcW w:w="7638" w:type="dxa"/>
            <w:gridSpan w:val="2"/>
            <w:tcBorders>
              <w:top w:val="nil"/>
              <w:left w:val="nil"/>
              <w:bottom w:val="nil"/>
              <w:right w:val="nil"/>
            </w:tcBorders>
            <w:vAlign w:val="center"/>
          </w:tcPr>
          <w:p w14:paraId="71AB3D67" w14:textId="77777777" w:rsidR="002E4700" w:rsidRDefault="00602630">
            <w:pPr>
              <w:spacing w:after="0" w:line="259" w:lineRule="auto"/>
              <w:ind w:left="0" w:firstLine="0"/>
            </w:pPr>
            <w:r>
              <w:t xml:space="preserve">UC3, </w:t>
            </w:r>
            <w:r>
              <w:rPr>
                <w:rFonts w:ascii="Gautami" w:eastAsia="Gautami" w:hAnsi="Gautami" w:cs="Gautami"/>
              </w:rPr>
              <w:t>​</w:t>
            </w:r>
            <w:r>
              <w:rPr>
                <w:i/>
              </w:rPr>
              <w:t>Merritt: An Emergent Approach to Digital Curation Infrastructure</w:t>
            </w:r>
            <w:r>
              <w:rPr>
                <w:rFonts w:ascii="Gautami" w:eastAsia="Gautami" w:hAnsi="Gautami" w:cs="Gautami"/>
                <w:sz w:val="23"/>
              </w:rPr>
              <w:t>​</w:t>
            </w:r>
            <w:r>
              <w:t xml:space="preserve">, 2010. </w:t>
            </w:r>
          </w:p>
        </w:tc>
      </w:tr>
      <w:tr w:rsidR="002E4700" w14:paraId="090BD24E" w14:textId="77777777">
        <w:trPr>
          <w:trHeight w:val="529"/>
        </w:trPr>
        <w:tc>
          <w:tcPr>
            <w:tcW w:w="1440" w:type="dxa"/>
            <w:tcBorders>
              <w:top w:val="nil"/>
              <w:left w:val="nil"/>
              <w:bottom w:val="nil"/>
              <w:right w:val="nil"/>
            </w:tcBorders>
          </w:tcPr>
          <w:p w14:paraId="58F959C1" w14:textId="77777777" w:rsidR="002E4700" w:rsidRDefault="00602630">
            <w:pPr>
              <w:spacing w:after="0" w:line="259" w:lineRule="auto"/>
              <w:ind w:left="0" w:firstLine="0"/>
            </w:pPr>
            <w:r>
              <w:t>[MIME]</w:t>
            </w:r>
          </w:p>
        </w:tc>
        <w:tc>
          <w:tcPr>
            <w:tcW w:w="7638" w:type="dxa"/>
            <w:gridSpan w:val="2"/>
            <w:tcBorders>
              <w:top w:val="nil"/>
              <w:left w:val="nil"/>
              <w:bottom w:val="nil"/>
              <w:right w:val="nil"/>
            </w:tcBorders>
          </w:tcPr>
          <w:p w14:paraId="70F52EA8" w14:textId="77777777" w:rsidR="002E4700" w:rsidRDefault="00602630">
            <w:pPr>
              <w:spacing w:after="0" w:line="259" w:lineRule="auto"/>
              <w:ind w:left="0" w:firstLine="0"/>
            </w:pPr>
            <w:r>
              <w:t xml:space="preserve">IANA, </w:t>
            </w:r>
            <w:r>
              <w:rPr>
                <w:rFonts w:ascii="Gautami" w:eastAsia="Gautami" w:hAnsi="Gautami" w:cs="Gautami"/>
              </w:rPr>
              <w:t>​</w:t>
            </w:r>
            <w:r>
              <w:rPr>
                <w:i/>
              </w:rPr>
              <w:t>MIME Media Types</w:t>
            </w:r>
            <w:r>
              <w:rPr>
                <w:rFonts w:ascii="Gautami" w:eastAsia="Gautami" w:hAnsi="Gautami" w:cs="Gautami"/>
                <w:sz w:val="23"/>
              </w:rPr>
              <w:t>​</w:t>
            </w:r>
            <w:r>
              <w:t xml:space="preserve">, 2010 &lt;http://www.iana.org/assignments/media-types&gt;. </w:t>
            </w:r>
          </w:p>
        </w:tc>
      </w:tr>
      <w:tr w:rsidR="002E4700" w14:paraId="6C4B27D6" w14:textId="77777777">
        <w:trPr>
          <w:trHeight w:val="903"/>
        </w:trPr>
        <w:tc>
          <w:tcPr>
            <w:tcW w:w="1440" w:type="dxa"/>
            <w:tcBorders>
              <w:top w:val="nil"/>
              <w:left w:val="nil"/>
              <w:bottom w:val="nil"/>
              <w:right w:val="nil"/>
            </w:tcBorders>
          </w:tcPr>
          <w:p w14:paraId="258FA3C6" w14:textId="77777777" w:rsidR="002E4700" w:rsidRDefault="00602630">
            <w:pPr>
              <w:spacing w:after="0" w:line="259" w:lineRule="auto"/>
              <w:ind w:left="0" w:firstLine="0"/>
            </w:pPr>
            <w:r>
              <w:t>[ORE]</w:t>
            </w:r>
          </w:p>
        </w:tc>
        <w:tc>
          <w:tcPr>
            <w:tcW w:w="7638" w:type="dxa"/>
            <w:gridSpan w:val="2"/>
            <w:tcBorders>
              <w:top w:val="nil"/>
              <w:left w:val="nil"/>
              <w:bottom w:val="nil"/>
              <w:right w:val="nil"/>
            </w:tcBorders>
          </w:tcPr>
          <w:p w14:paraId="128AA791" w14:textId="77777777" w:rsidR="002E4700" w:rsidRDefault="00602630">
            <w:pPr>
              <w:spacing w:after="0" w:line="259" w:lineRule="auto"/>
              <w:ind w:left="0" w:firstLine="0"/>
            </w:pPr>
            <w:r>
              <w:t xml:space="preserve">Carl </w:t>
            </w:r>
            <w:proofErr w:type="spellStart"/>
            <w:r>
              <w:t>Lagoze</w:t>
            </w:r>
            <w:proofErr w:type="spellEnd"/>
            <w:r>
              <w:t>, Herbe</w:t>
            </w:r>
            <w:r>
              <w:t xml:space="preserve">rt Van de </w:t>
            </w:r>
            <w:proofErr w:type="spellStart"/>
            <w:r>
              <w:t>Sompel</w:t>
            </w:r>
            <w:proofErr w:type="spellEnd"/>
            <w:r>
              <w:t xml:space="preserve">, Pete Johnston, Michael Nelson, Robert Sanderson, and Simeon Warner, eds., </w:t>
            </w:r>
            <w:r>
              <w:rPr>
                <w:rFonts w:ascii="Gautami" w:eastAsia="Gautami" w:hAnsi="Gautami" w:cs="Gautami"/>
              </w:rPr>
              <w:t>​</w:t>
            </w:r>
            <w:r>
              <w:rPr>
                <w:i/>
              </w:rPr>
              <w:t>ORE User Guide – Primer</w:t>
            </w:r>
            <w:r>
              <w:rPr>
                <w:rFonts w:ascii="Gautami" w:eastAsia="Gautami" w:hAnsi="Gautami" w:cs="Gautami"/>
                <w:sz w:val="23"/>
              </w:rPr>
              <w:t>​</w:t>
            </w:r>
            <w:r>
              <w:t xml:space="preserve">, October 17, 2008 &lt;http://www.openarchives.org/ore/primer&gt;. </w:t>
            </w:r>
          </w:p>
        </w:tc>
      </w:tr>
      <w:tr w:rsidR="002E4700" w14:paraId="34E358D9" w14:textId="77777777">
        <w:tblPrEx>
          <w:tblCellMar>
            <w:top w:w="38" w:type="dxa"/>
          </w:tblCellMar>
        </w:tblPrEx>
        <w:trPr>
          <w:gridAfter w:val="1"/>
          <w:wAfter w:w="146" w:type="dxa"/>
          <w:trHeight w:val="939"/>
        </w:trPr>
        <w:tc>
          <w:tcPr>
            <w:tcW w:w="1440" w:type="dxa"/>
            <w:tcBorders>
              <w:top w:val="nil"/>
              <w:left w:val="nil"/>
              <w:bottom w:val="nil"/>
              <w:right w:val="nil"/>
            </w:tcBorders>
          </w:tcPr>
          <w:p w14:paraId="1A44257F" w14:textId="77777777" w:rsidR="002E4700" w:rsidRDefault="00602630">
            <w:pPr>
              <w:spacing w:after="0" w:line="259" w:lineRule="auto"/>
              <w:ind w:left="0" w:firstLine="0"/>
            </w:pPr>
            <w:r>
              <w:t>[RDF]</w:t>
            </w:r>
          </w:p>
        </w:tc>
        <w:tc>
          <w:tcPr>
            <w:tcW w:w="7492" w:type="dxa"/>
            <w:tcBorders>
              <w:top w:val="nil"/>
              <w:left w:val="nil"/>
              <w:bottom w:val="nil"/>
              <w:right w:val="nil"/>
            </w:tcBorders>
          </w:tcPr>
          <w:p w14:paraId="435F2A37" w14:textId="77777777" w:rsidR="002E4700" w:rsidRDefault="00602630">
            <w:pPr>
              <w:spacing w:after="0" w:line="259" w:lineRule="auto"/>
              <w:ind w:left="0" w:firstLine="0"/>
            </w:pPr>
            <w:r>
              <w:t xml:space="preserve">Graham </w:t>
            </w:r>
            <w:proofErr w:type="spellStart"/>
            <w:r>
              <w:t>Klyne</w:t>
            </w:r>
            <w:proofErr w:type="spellEnd"/>
            <w:r>
              <w:t xml:space="preserve"> and Jeremy J. Carroll, eds., </w:t>
            </w:r>
            <w:r>
              <w:rPr>
                <w:rFonts w:ascii="Gautami" w:eastAsia="Gautami" w:hAnsi="Gautami" w:cs="Gautami"/>
              </w:rPr>
              <w:t>​</w:t>
            </w:r>
            <w:r>
              <w:rPr>
                <w:i/>
              </w:rPr>
              <w:t>Resource Description Framework (RDF): Concepts and Abstract Syntax</w:t>
            </w:r>
            <w:r>
              <w:rPr>
                <w:rFonts w:ascii="Gautami" w:eastAsia="Gautami" w:hAnsi="Gautami" w:cs="Gautami"/>
                <w:sz w:val="23"/>
              </w:rPr>
              <w:t>​</w:t>
            </w:r>
            <w:r>
              <w:t xml:space="preserve">, W3C Recommendation, February 10, 2004 &lt;http://www.w3.org/TR/rdf-concepts/&gt;. </w:t>
            </w:r>
          </w:p>
        </w:tc>
      </w:tr>
      <w:tr w:rsidR="002E4700" w14:paraId="31FFFA11" w14:textId="77777777">
        <w:tblPrEx>
          <w:tblCellMar>
            <w:top w:w="38" w:type="dxa"/>
          </w:tblCellMar>
        </w:tblPrEx>
        <w:trPr>
          <w:gridAfter w:val="1"/>
          <w:wAfter w:w="146" w:type="dxa"/>
          <w:trHeight w:val="720"/>
        </w:trPr>
        <w:tc>
          <w:tcPr>
            <w:tcW w:w="1440" w:type="dxa"/>
            <w:tcBorders>
              <w:top w:val="nil"/>
              <w:left w:val="nil"/>
              <w:bottom w:val="nil"/>
              <w:right w:val="nil"/>
            </w:tcBorders>
          </w:tcPr>
          <w:p w14:paraId="10D440A5" w14:textId="77777777" w:rsidR="002E4700" w:rsidRDefault="00602630">
            <w:pPr>
              <w:spacing w:after="0" w:line="259" w:lineRule="auto"/>
              <w:ind w:left="0" w:firstLine="0"/>
            </w:pPr>
            <w:r>
              <w:t>[RFC2119]</w:t>
            </w:r>
          </w:p>
        </w:tc>
        <w:tc>
          <w:tcPr>
            <w:tcW w:w="7492" w:type="dxa"/>
            <w:tcBorders>
              <w:top w:val="nil"/>
              <w:left w:val="nil"/>
              <w:bottom w:val="nil"/>
              <w:right w:val="nil"/>
            </w:tcBorders>
          </w:tcPr>
          <w:p w14:paraId="39C0BC2E" w14:textId="77777777" w:rsidR="002E4700" w:rsidRDefault="00602630">
            <w:pPr>
              <w:spacing w:after="0" w:line="259" w:lineRule="auto"/>
              <w:ind w:left="0" w:firstLine="0"/>
            </w:pPr>
            <w:r>
              <w:t xml:space="preserve">S. </w:t>
            </w:r>
            <w:proofErr w:type="spellStart"/>
            <w:r>
              <w:t>Bradner</w:t>
            </w:r>
            <w:proofErr w:type="spellEnd"/>
            <w:r>
              <w:t xml:space="preserve">, </w:t>
            </w:r>
            <w:r>
              <w:rPr>
                <w:rFonts w:ascii="Gautami" w:eastAsia="Gautami" w:hAnsi="Gautami" w:cs="Gautami"/>
              </w:rPr>
              <w:t>​</w:t>
            </w:r>
            <w:r>
              <w:rPr>
                <w:i/>
              </w:rPr>
              <w:t>Key Words for Use in RFCs to Indicate Requirement Levels</w:t>
            </w:r>
            <w:r>
              <w:rPr>
                <w:rFonts w:ascii="Gautami" w:eastAsia="Gautami" w:hAnsi="Gautami" w:cs="Gautami"/>
                <w:sz w:val="23"/>
              </w:rPr>
              <w:t>​</w:t>
            </w:r>
            <w:r>
              <w:t xml:space="preserve">, BCP 14, RFC 2119, March 1997 &lt;http://www.ietf.org/rfc/rfc2119.txt&gt;. </w:t>
            </w:r>
          </w:p>
        </w:tc>
      </w:tr>
      <w:tr w:rsidR="002E4700" w14:paraId="510DABBF" w14:textId="77777777">
        <w:tblPrEx>
          <w:tblCellMar>
            <w:top w:w="38" w:type="dxa"/>
          </w:tblCellMar>
        </w:tblPrEx>
        <w:trPr>
          <w:gridAfter w:val="1"/>
          <w:wAfter w:w="146" w:type="dxa"/>
          <w:trHeight w:val="482"/>
        </w:trPr>
        <w:tc>
          <w:tcPr>
            <w:tcW w:w="1440" w:type="dxa"/>
            <w:tcBorders>
              <w:top w:val="nil"/>
              <w:left w:val="nil"/>
              <w:bottom w:val="nil"/>
              <w:right w:val="nil"/>
            </w:tcBorders>
            <w:vAlign w:val="center"/>
          </w:tcPr>
          <w:p w14:paraId="44293159" w14:textId="77777777" w:rsidR="002E4700" w:rsidRDefault="00602630">
            <w:pPr>
              <w:spacing w:after="0" w:line="259" w:lineRule="auto"/>
              <w:ind w:left="0" w:firstLine="0"/>
            </w:pPr>
            <w:r>
              <w:t>[Storage]</w:t>
            </w:r>
          </w:p>
        </w:tc>
        <w:tc>
          <w:tcPr>
            <w:tcW w:w="7492" w:type="dxa"/>
            <w:tcBorders>
              <w:top w:val="nil"/>
              <w:left w:val="nil"/>
              <w:bottom w:val="nil"/>
              <w:right w:val="nil"/>
            </w:tcBorders>
            <w:vAlign w:val="center"/>
          </w:tcPr>
          <w:p w14:paraId="7B56EEA2" w14:textId="77777777" w:rsidR="002E4700" w:rsidRDefault="00602630">
            <w:pPr>
              <w:spacing w:after="0" w:line="259" w:lineRule="auto"/>
              <w:ind w:left="0" w:firstLine="0"/>
            </w:pPr>
            <w:r>
              <w:t xml:space="preserve">UC3, </w:t>
            </w:r>
            <w:r>
              <w:rPr>
                <w:rFonts w:ascii="Gautami" w:eastAsia="Gautami" w:hAnsi="Gautami" w:cs="Gautami"/>
              </w:rPr>
              <w:t>​</w:t>
            </w:r>
            <w:r>
              <w:rPr>
                <w:i/>
              </w:rPr>
              <w:t>Merritt Storage Service</w:t>
            </w:r>
            <w:r>
              <w:rPr>
                <w:rFonts w:ascii="Gautami" w:eastAsia="Gautami" w:hAnsi="Gautami" w:cs="Gautami"/>
                <w:sz w:val="23"/>
              </w:rPr>
              <w:t>​</w:t>
            </w:r>
            <w:r>
              <w:t xml:space="preserve">, 2010. </w:t>
            </w:r>
          </w:p>
        </w:tc>
      </w:tr>
      <w:tr w:rsidR="002E4700" w14:paraId="27D27E09" w14:textId="77777777">
        <w:tblPrEx>
          <w:tblCellMar>
            <w:top w:w="38" w:type="dxa"/>
          </w:tblCellMar>
        </w:tblPrEx>
        <w:trPr>
          <w:gridAfter w:val="1"/>
          <w:wAfter w:w="146" w:type="dxa"/>
          <w:trHeight w:val="658"/>
        </w:trPr>
        <w:tc>
          <w:tcPr>
            <w:tcW w:w="1440" w:type="dxa"/>
            <w:tcBorders>
              <w:top w:val="nil"/>
              <w:left w:val="nil"/>
              <w:bottom w:val="nil"/>
              <w:right w:val="nil"/>
            </w:tcBorders>
          </w:tcPr>
          <w:p w14:paraId="148291A3" w14:textId="77777777" w:rsidR="002E4700" w:rsidRDefault="00602630">
            <w:pPr>
              <w:spacing w:after="0" w:line="259" w:lineRule="auto"/>
              <w:ind w:left="0" w:firstLine="0"/>
            </w:pPr>
            <w:r>
              <w:t>[Turtle]</w:t>
            </w:r>
          </w:p>
        </w:tc>
        <w:tc>
          <w:tcPr>
            <w:tcW w:w="7492" w:type="dxa"/>
            <w:tcBorders>
              <w:top w:val="nil"/>
              <w:left w:val="nil"/>
              <w:bottom w:val="nil"/>
              <w:right w:val="nil"/>
            </w:tcBorders>
          </w:tcPr>
          <w:p w14:paraId="7019C61F" w14:textId="77777777" w:rsidR="002E4700" w:rsidRDefault="00602630">
            <w:pPr>
              <w:spacing w:after="0" w:line="259" w:lineRule="auto"/>
              <w:ind w:left="0" w:firstLine="0"/>
            </w:pPr>
            <w:r>
              <w:t xml:space="preserve">David Beckett and Tim Berners-Lee, </w:t>
            </w:r>
            <w:r>
              <w:rPr>
                <w:rFonts w:ascii="Gautami" w:eastAsia="Gautami" w:hAnsi="Gautami" w:cs="Gautami"/>
              </w:rPr>
              <w:t>​</w:t>
            </w:r>
            <w:r>
              <w:rPr>
                <w:i/>
              </w:rPr>
              <w:t>Turtle – Terse RDF Triple Language</w:t>
            </w:r>
            <w:r>
              <w:rPr>
                <w:rFonts w:ascii="Gautami" w:eastAsia="Gautami" w:hAnsi="Gautami" w:cs="Gautami"/>
                <w:sz w:val="23"/>
              </w:rPr>
              <w:t>​</w:t>
            </w:r>
            <w:r>
              <w:t xml:space="preserve">, January 14, 2008 &lt;http://www.w3.org/TeamSubmission/turtle/&gt;. </w:t>
            </w:r>
          </w:p>
        </w:tc>
      </w:tr>
      <w:tr w:rsidR="002E4700" w14:paraId="7E98E4D2" w14:textId="77777777">
        <w:tblPrEx>
          <w:tblCellMar>
            <w:top w:w="38" w:type="dxa"/>
          </w:tblCellMar>
        </w:tblPrEx>
        <w:trPr>
          <w:gridAfter w:val="1"/>
          <w:wAfter w:w="146" w:type="dxa"/>
          <w:trHeight w:val="763"/>
        </w:trPr>
        <w:tc>
          <w:tcPr>
            <w:tcW w:w="1440" w:type="dxa"/>
            <w:tcBorders>
              <w:top w:val="nil"/>
              <w:left w:val="nil"/>
              <w:bottom w:val="nil"/>
              <w:right w:val="nil"/>
            </w:tcBorders>
          </w:tcPr>
          <w:p w14:paraId="5139F2F7" w14:textId="77777777" w:rsidR="002E4700" w:rsidRDefault="00602630">
            <w:pPr>
              <w:spacing w:after="0" w:line="259" w:lineRule="auto"/>
              <w:ind w:left="0" w:firstLine="0"/>
            </w:pPr>
            <w:r>
              <w:t>[URI]</w:t>
            </w:r>
          </w:p>
        </w:tc>
        <w:tc>
          <w:tcPr>
            <w:tcW w:w="7492" w:type="dxa"/>
            <w:tcBorders>
              <w:top w:val="nil"/>
              <w:left w:val="nil"/>
              <w:bottom w:val="nil"/>
              <w:right w:val="nil"/>
            </w:tcBorders>
            <w:vAlign w:val="center"/>
          </w:tcPr>
          <w:p w14:paraId="372AC373" w14:textId="77777777" w:rsidR="002E4700" w:rsidRDefault="00602630">
            <w:pPr>
              <w:spacing w:after="0" w:line="259" w:lineRule="auto"/>
              <w:ind w:left="0" w:firstLine="0"/>
            </w:pPr>
            <w:r>
              <w:t xml:space="preserve">T. Berners-Lee, R. Fielding, L. </w:t>
            </w:r>
            <w:proofErr w:type="spellStart"/>
            <w:r>
              <w:t>Masinter</w:t>
            </w:r>
            <w:proofErr w:type="spellEnd"/>
            <w:r>
              <w:t xml:space="preserve">, </w:t>
            </w:r>
            <w:r>
              <w:rPr>
                <w:rFonts w:ascii="Gautami" w:eastAsia="Gautami" w:hAnsi="Gautami" w:cs="Gautami"/>
              </w:rPr>
              <w:t>​</w:t>
            </w:r>
            <w:r>
              <w:rPr>
                <w:i/>
              </w:rPr>
              <w:t>Uniform Resource Identifier (URI): Generic Syntax</w:t>
            </w:r>
            <w:r>
              <w:rPr>
                <w:rFonts w:ascii="Gautami" w:eastAsia="Gautami" w:hAnsi="Gautami" w:cs="Gautami"/>
                <w:sz w:val="23"/>
              </w:rPr>
              <w:t>​</w:t>
            </w:r>
            <w:r>
              <w:t>, RFC 3986, STD 66, J</w:t>
            </w:r>
            <w:r>
              <w:t xml:space="preserve">anuary 2005 &lt; http://www.ietf.org/rfc/rfc3986.txt &gt;. </w:t>
            </w:r>
          </w:p>
        </w:tc>
      </w:tr>
    </w:tbl>
    <w:p w14:paraId="4A8F4885" w14:textId="77777777" w:rsidR="002E4700" w:rsidRDefault="00602630">
      <w:pPr>
        <w:spacing w:after="0" w:line="259" w:lineRule="auto"/>
        <w:ind w:left="0" w:firstLine="0"/>
      </w:pPr>
      <w:r>
        <w:t xml:space="preserve"> </w:t>
      </w:r>
    </w:p>
    <w:sectPr w:rsidR="002E4700">
      <w:headerReference w:type="even" r:id="rId11"/>
      <w:headerReference w:type="default" r:id="rId12"/>
      <w:footerReference w:type="even" r:id="rId13"/>
      <w:footerReference w:type="default" r:id="rId14"/>
      <w:headerReference w:type="first" r:id="rId15"/>
      <w:footerReference w:type="first" r:id="rId16"/>
      <w:pgSz w:w="12240" w:h="15840"/>
      <w:pgMar w:top="1598" w:right="1412" w:bottom="1509" w:left="1584" w:header="15" w:footer="108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rrence Brady" w:date="2021-06-21T15:15:00Z" w:initials="TB">
    <w:p w14:paraId="5CA97E09" w14:textId="477C516C" w:rsidR="005D65A2" w:rsidRDefault="005D65A2">
      <w:pPr>
        <w:pStyle w:val="CommentText"/>
      </w:pPr>
      <w:r>
        <w:rPr>
          <w:rStyle w:val="CommentReference"/>
        </w:rPr>
        <w:annotationRef/>
      </w:r>
      <w:r>
        <w:t>This format may no longer be supported.</w:t>
      </w:r>
    </w:p>
  </w:comment>
  <w:comment w:id="1" w:author="Terrence Brady" w:date="2021-06-21T15:16:00Z" w:initials="TB">
    <w:p w14:paraId="058FAEAA" w14:textId="77777777" w:rsidR="005D65A2" w:rsidRDefault="005D65A2">
      <w:pPr>
        <w:pStyle w:val="CommentText"/>
      </w:pPr>
      <w:r>
        <w:rPr>
          <w:rStyle w:val="CommentReference"/>
        </w:rPr>
        <w:annotationRef/>
      </w:r>
      <w:r>
        <w:t>In reality, how many of these metadata files are in use?</w:t>
      </w:r>
    </w:p>
    <w:p w14:paraId="074C7614" w14:textId="41842517" w:rsidR="005D65A2" w:rsidRDefault="005D65A2" w:rsidP="005D65A2">
      <w:pPr>
        <w:pStyle w:val="CommentText"/>
        <w:ind w:left="0" w:firstLine="0"/>
      </w:pPr>
    </w:p>
  </w:comment>
  <w:comment w:id="2" w:author="Terrence Brady" w:date="2021-06-21T15:18:00Z" w:initials="TB">
    <w:p w14:paraId="742C68ED" w14:textId="5BC6851D" w:rsidR="005D65A2" w:rsidRDefault="005D65A2" w:rsidP="005D65A2">
      <w:pPr>
        <w:pStyle w:val="CommentText"/>
        <w:ind w:left="0" w:firstLine="0"/>
      </w:pPr>
      <w:r>
        <w:rPr>
          <w:rStyle w:val="CommentReference"/>
        </w:rPr>
        <w:annotationRef/>
      </w:r>
      <w:r>
        <w:t xml:space="preserve">Besides </w:t>
      </w:r>
      <w:proofErr w:type="spellStart"/>
      <w:r>
        <w:t>mrt</w:t>
      </w:r>
      <w:proofErr w:type="spellEnd"/>
      <w:r>
        <w:t>, are the other values used consistently?</w:t>
      </w:r>
    </w:p>
  </w:comment>
  <w:comment w:id="3" w:author="Terrence Brady" w:date="2021-06-21T15:19:00Z" w:initials="TB">
    <w:p w14:paraId="69ED949B" w14:textId="6146D748" w:rsidR="005D65A2" w:rsidRDefault="005D65A2">
      <w:pPr>
        <w:pStyle w:val="CommentText"/>
      </w:pPr>
      <w:r>
        <w:rPr>
          <w:rStyle w:val="CommentReference"/>
        </w:rPr>
        <w:annotationRef/>
      </w:r>
      <w:r>
        <w:t>Are these used?</w:t>
      </w:r>
    </w:p>
  </w:comment>
  <w:comment w:id="4" w:author="Terrence Brady" w:date="2021-06-21T15:20:00Z" w:initials="TB">
    <w:p w14:paraId="61D7A48A" w14:textId="2B513066" w:rsidR="006D79C9" w:rsidRDefault="006D79C9">
      <w:pPr>
        <w:pStyle w:val="CommentText"/>
      </w:pPr>
      <w:r>
        <w:rPr>
          <w:rStyle w:val="CommentReference"/>
        </w:rPr>
        <w:annotationRef/>
      </w:r>
      <w:r>
        <w:t xml:space="preserve">Do we have consumer files?  </w:t>
      </w:r>
      <w:r>
        <w:t xml:space="preserve">I have seen some reference to </w:t>
      </w:r>
      <w:r>
        <w:t>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A97E09" w15:done="0"/>
  <w15:commentEx w15:paraId="074C7614" w15:done="0"/>
  <w15:commentEx w15:paraId="742C68ED" w15:done="0"/>
  <w15:commentEx w15:paraId="69ED949B" w15:done="0"/>
  <w15:commentEx w15:paraId="61D7A4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B2B99" w16cex:dateUtc="2021-06-21T22:15:00Z"/>
  <w16cex:commentExtensible w16cex:durableId="247B2BE8" w16cex:dateUtc="2021-06-21T22:16:00Z"/>
  <w16cex:commentExtensible w16cex:durableId="247B2C4E" w16cex:dateUtc="2021-06-21T22:18:00Z"/>
  <w16cex:commentExtensible w16cex:durableId="247B2C98" w16cex:dateUtc="2021-06-21T22:19:00Z"/>
  <w16cex:commentExtensible w16cex:durableId="247B2CBB" w16cex:dateUtc="2021-06-21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A97E09" w16cid:durableId="247B2B99"/>
  <w16cid:commentId w16cid:paraId="074C7614" w16cid:durableId="247B2BE8"/>
  <w16cid:commentId w16cid:paraId="742C68ED" w16cid:durableId="247B2C4E"/>
  <w16cid:commentId w16cid:paraId="69ED949B" w16cid:durableId="247B2C98"/>
  <w16cid:commentId w16cid:paraId="61D7A48A" w16cid:durableId="247B2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37901" w14:textId="77777777" w:rsidR="00602630" w:rsidRDefault="00602630">
      <w:pPr>
        <w:spacing w:after="0" w:line="240" w:lineRule="auto"/>
      </w:pPr>
      <w:r>
        <w:separator/>
      </w:r>
    </w:p>
  </w:endnote>
  <w:endnote w:type="continuationSeparator" w:id="0">
    <w:p w14:paraId="592EC0BD" w14:textId="77777777" w:rsidR="00602630" w:rsidRDefault="0060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4D06B" w14:textId="77777777" w:rsidR="002E4700" w:rsidRDefault="00602630">
    <w:pPr>
      <w:tabs>
        <w:tab w:val="right" w:pos="9244"/>
      </w:tabs>
      <w:spacing w:after="0" w:line="259" w:lineRule="auto"/>
      <w:ind w:left="0" w:firstLine="0"/>
    </w:pPr>
    <w:r>
      <w:rPr>
        <w:rFonts w:ascii="Arial" w:eastAsia="Arial" w:hAnsi="Arial" w:cs="Arial"/>
        <w:sz w:val="20"/>
      </w:rPr>
      <w:t>Merritt Object Modeling</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15</w:t>
    </w:r>
    <w:r>
      <w:rPr>
        <w:rFonts w:ascii="Arial" w:eastAsia="Arial" w:hAnsi="Arial" w:cs="Arial"/>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FAD5C" w14:textId="77777777" w:rsidR="002E4700" w:rsidRDefault="00602630">
    <w:pPr>
      <w:tabs>
        <w:tab w:val="right" w:pos="9244"/>
      </w:tabs>
      <w:spacing w:after="0" w:line="259" w:lineRule="auto"/>
      <w:ind w:left="0" w:firstLine="0"/>
    </w:pPr>
    <w:r>
      <w:rPr>
        <w:rFonts w:ascii="Arial" w:eastAsia="Arial" w:hAnsi="Arial" w:cs="Arial"/>
        <w:sz w:val="20"/>
      </w:rPr>
      <w:t>Merritt Object Modeling</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15</w:t>
    </w:r>
    <w:r>
      <w:rPr>
        <w:rFonts w:ascii="Arial" w:eastAsia="Arial" w:hAnsi="Arial" w:cs="Arial"/>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1AB8" w14:textId="77777777" w:rsidR="002E4700" w:rsidRDefault="00602630">
    <w:pPr>
      <w:tabs>
        <w:tab w:val="right" w:pos="9244"/>
      </w:tabs>
      <w:spacing w:after="0" w:line="259" w:lineRule="auto"/>
      <w:ind w:left="0" w:firstLine="0"/>
    </w:pPr>
    <w:r>
      <w:rPr>
        <w:rFonts w:ascii="Arial" w:eastAsia="Arial" w:hAnsi="Arial" w:cs="Arial"/>
        <w:sz w:val="20"/>
      </w:rPr>
      <w:t>Merritt Object Modeling</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15</w:t>
    </w:r>
    <w:r>
      <w:rPr>
        <w:rFonts w:ascii="Arial" w:eastAsia="Arial" w:hAnsi="Arial" w:cs="Arial"/>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7B6A2" w14:textId="77777777" w:rsidR="00602630" w:rsidRDefault="00602630">
      <w:pPr>
        <w:spacing w:after="0" w:line="240" w:lineRule="auto"/>
      </w:pPr>
      <w:r>
        <w:separator/>
      </w:r>
    </w:p>
  </w:footnote>
  <w:footnote w:type="continuationSeparator" w:id="0">
    <w:p w14:paraId="3616608F" w14:textId="77777777" w:rsidR="00602630" w:rsidRDefault="0060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9C51D" w14:textId="77777777" w:rsidR="002E4700" w:rsidRDefault="00602630">
    <w:pPr>
      <w:spacing w:after="0" w:line="259" w:lineRule="auto"/>
      <w:ind w:left="0" w:firstLine="0"/>
    </w:pPr>
    <w:r>
      <w:rPr>
        <w:noProof/>
      </w:rPr>
      <w:drawing>
        <wp:anchor distT="0" distB="0" distL="114300" distR="114300" simplePos="0" relativeHeight="251658240" behindDoc="0" locked="0" layoutInCell="1" allowOverlap="0" wp14:anchorId="74244CF0" wp14:editId="2FA89AA9">
          <wp:simplePos x="0" y="0"/>
          <wp:positionH relativeFrom="page">
            <wp:posOffset>1085850</wp:posOffset>
          </wp:positionH>
          <wp:positionV relativeFrom="page">
            <wp:posOffset>9525</wp:posOffset>
          </wp:positionV>
          <wp:extent cx="2266950" cy="381000"/>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2266950" cy="38100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A0642" w14:textId="77777777" w:rsidR="002E4700" w:rsidRDefault="00602630">
    <w:pPr>
      <w:spacing w:after="0" w:line="259" w:lineRule="auto"/>
      <w:ind w:left="0" w:firstLine="0"/>
    </w:pPr>
    <w:r>
      <w:rPr>
        <w:noProof/>
      </w:rPr>
      <w:drawing>
        <wp:anchor distT="0" distB="0" distL="114300" distR="114300" simplePos="0" relativeHeight="251659264" behindDoc="0" locked="0" layoutInCell="1" allowOverlap="0" wp14:anchorId="72420874" wp14:editId="6A4B39C8">
          <wp:simplePos x="0" y="0"/>
          <wp:positionH relativeFrom="page">
            <wp:posOffset>1085850</wp:posOffset>
          </wp:positionH>
          <wp:positionV relativeFrom="page">
            <wp:posOffset>9525</wp:posOffset>
          </wp:positionV>
          <wp:extent cx="226695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2266950" cy="38100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52932" w14:textId="77777777" w:rsidR="002E4700" w:rsidRDefault="00602630">
    <w:pPr>
      <w:spacing w:after="0" w:line="259" w:lineRule="auto"/>
      <w:ind w:left="0" w:firstLine="0"/>
    </w:pPr>
    <w:r>
      <w:rPr>
        <w:noProof/>
      </w:rPr>
      <w:drawing>
        <wp:anchor distT="0" distB="0" distL="114300" distR="114300" simplePos="0" relativeHeight="251660288" behindDoc="0" locked="0" layoutInCell="1" allowOverlap="0" wp14:anchorId="62F4A05F" wp14:editId="5DB939DF">
          <wp:simplePos x="0" y="0"/>
          <wp:positionH relativeFrom="page">
            <wp:posOffset>1085850</wp:posOffset>
          </wp:positionH>
          <wp:positionV relativeFrom="page">
            <wp:posOffset>9525</wp:posOffset>
          </wp:positionV>
          <wp:extent cx="226695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2266950" cy="38100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D1534"/>
    <w:multiLevelType w:val="hybridMultilevel"/>
    <w:tmpl w:val="62084198"/>
    <w:lvl w:ilvl="0" w:tplc="F156161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02E0962">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25264AE">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28E71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F94E9A6">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D863A1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D94ED4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228D43C">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BE8429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8F52E2"/>
    <w:multiLevelType w:val="hybridMultilevel"/>
    <w:tmpl w:val="F69C6D2C"/>
    <w:lvl w:ilvl="0" w:tplc="BB38CEFE">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6D26120">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704432A">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8628A8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0DAEC36">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90450C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9C0CC6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C40B6E2">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F96157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DA3AA4"/>
    <w:multiLevelType w:val="hybridMultilevel"/>
    <w:tmpl w:val="CFA6B894"/>
    <w:lvl w:ilvl="0" w:tplc="86A868BE">
      <w:start w:val="1"/>
      <w:numFmt w:val="decimal"/>
      <w:pStyle w:val="Heading1"/>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24759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02C19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E8F7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6B242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7A779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2C85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09C769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F25D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CF94048"/>
    <w:multiLevelType w:val="hybridMultilevel"/>
    <w:tmpl w:val="B3F653D2"/>
    <w:lvl w:ilvl="0" w:tplc="F23A3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B6C7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0C60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A828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D3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5653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DEBC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1C7F5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AE023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3B2574"/>
    <w:multiLevelType w:val="hybridMultilevel"/>
    <w:tmpl w:val="FD541D46"/>
    <w:lvl w:ilvl="0" w:tplc="6D26CE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D0D1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AE9D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8C06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7A451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486FA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A830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9C07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E012E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9C2A52"/>
    <w:multiLevelType w:val="hybridMultilevel"/>
    <w:tmpl w:val="7778AF86"/>
    <w:lvl w:ilvl="0" w:tplc="5B400C6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B703C44">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7206E24">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49CE09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814B18C">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D9A6D8C">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8AC1B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2BAB524">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3B8EC8A">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rrence Brady">
    <w15:presenceInfo w15:providerId="AD" w15:userId="S::tbrady@ucop.edu::be544072-4a97-4992-94ae-864ff9781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700"/>
    <w:rsid w:val="002E4700"/>
    <w:rsid w:val="005D65A2"/>
    <w:rsid w:val="00602630"/>
    <w:rsid w:val="006D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41C66"/>
  <w15:docId w15:val="{4BE237EE-0B67-4B49-8679-CDD7B837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D65A2"/>
    <w:rPr>
      <w:sz w:val="16"/>
      <w:szCs w:val="16"/>
    </w:rPr>
  </w:style>
  <w:style w:type="paragraph" w:styleId="CommentText">
    <w:name w:val="annotation text"/>
    <w:basedOn w:val="Normal"/>
    <w:link w:val="CommentTextChar"/>
    <w:uiPriority w:val="99"/>
    <w:semiHidden/>
    <w:unhideWhenUsed/>
    <w:rsid w:val="005D65A2"/>
    <w:pPr>
      <w:spacing w:line="240" w:lineRule="auto"/>
    </w:pPr>
    <w:rPr>
      <w:sz w:val="20"/>
      <w:szCs w:val="20"/>
    </w:rPr>
  </w:style>
  <w:style w:type="character" w:customStyle="1" w:styleId="CommentTextChar">
    <w:name w:val="Comment Text Char"/>
    <w:basedOn w:val="DefaultParagraphFont"/>
    <w:link w:val="CommentText"/>
    <w:uiPriority w:val="99"/>
    <w:semiHidden/>
    <w:rsid w:val="005D65A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D65A2"/>
    <w:rPr>
      <w:b/>
      <w:bCs/>
    </w:rPr>
  </w:style>
  <w:style w:type="character" w:customStyle="1" w:styleId="CommentSubjectChar">
    <w:name w:val="Comment Subject Char"/>
    <w:basedOn w:val="CommentTextChar"/>
    <w:link w:val="CommentSubject"/>
    <w:uiPriority w:val="99"/>
    <w:semiHidden/>
    <w:rsid w:val="005D65A2"/>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Brady</dc:creator>
  <cp:keywords/>
  <cp:lastModifiedBy>Terrence Brady</cp:lastModifiedBy>
  <cp:revision>2</cp:revision>
  <dcterms:created xsi:type="dcterms:W3CDTF">2021-06-21T22:21:00Z</dcterms:created>
  <dcterms:modified xsi:type="dcterms:W3CDTF">2021-06-21T22:21:00Z</dcterms:modified>
</cp:coreProperties>
</file>