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9977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2C23DF6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773D8CD0" w14:textId="77777777" w:rsidR="005E7425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0F4FFC14" w14:textId="77777777" w:rsidR="005E7425" w:rsidRDefault="005E7425">
      <w:pPr>
        <w:jc w:val="center"/>
        <w:rPr>
          <w:sz w:val="32"/>
          <w:szCs w:val="32"/>
        </w:rPr>
      </w:pPr>
    </w:p>
    <w:p w14:paraId="0A865021" w14:textId="77777777" w:rsidR="005E7425" w:rsidRDefault="005E7425">
      <w:pPr>
        <w:jc w:val="center"/>
        <w:rPr>
          <w:sz w:val="32"/>
          <w:szCs w:val="32"/>
        </w:rPr>
      </w:pPr>
    </w:p>
    <w:p w14:paraId="5DBCB2B1" w14:textId="77777777" w:rsidR="005E7425" w:rsidRDefault="005E7425">
      <w:pPr>
        <w:jc w:val="center"/>
        <w:rPr>
          <w:sz w:val="32"/>
          <w:szCs w:val="32"/>
        </w:rPr>
      </w:pPr>
    </w:p>
    <w:p w14:paraId="2B200CB0" w14:textId="77777777" w:rsidR="005E7425" w:rsidRDefault="005E7425">
      <w:pPr>
        <w:jc w:val="center"/>
        <w:rPr>
          <w:sz w:val="32"/>
          <w:szCs w:val="32"/>
        </w:rPr>
      </w:pPr>
    </w:p>
    <w:p w14:paraId="0793945B" w14:textId="77777777" w:rsidR="005E7425" w:rsidRDefault="005E7425">
      <w:pPr>
        <w:jc w:val="center"/>
        <w:rPr>
          <w:sz w:val="32"/>
          <w:szCs w:val="32"/>
        </w:rPr>
      </w:pPr>
    </w:p>
    <w:p w14:paraId="43AF276C" w14:textId="77777777" w:rsidR="005E7425" w:rsidRDefault="005E7425">
      <w:pPr>
        <w:jc w:val="center"/>
        <w:rPr>
          <w:sz w:val="32"/>
          <w:szCs w:val="32"/>
        </w:rPr>
      </w:pPr>
    </w:p>
    <w:p w14:paraId="31883533" w14:textId="77777777" w:rsidR="005E7425" w:rsidRDefault="005E7425">
      <w:pPr>
        <w:jc w:val="center"/>
        <w:rPr>
          <w:sz w:val="32"/>
          <w:szCs w:val="32"/>
        </w:rPr>
      </w:pPr>
    </w:p>
    <w:p w14:paraId="516DACA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7784AB26" w14:textId="42161E8E" w:rsidR="005E7425" w:rsidRPr="00D03F45" w:rsidRDefault="00D03F45">
      <w:pPr>
        <w:jc w:val="center"/>
        <w:rPr>
          <w:b/>
          <w:sz w:val="32"/>
          <w:szCs w:val="32"/>
          <w:lang w:val="en-US"/>
        </w:rPr>
      </w:pPr>
      <w:r w:rsidRPr="00D03F45">
        <w:rPr>
          <w:b/>
          <w:sz w:val="32"/>
          <w:szCs w:val="32"/>
          <w:lang w:val="en-US"/>
        </w:rPr>
        <w:t>G.E.I FLOW Tec</w:t>
      </w:r>
      <w:r>
        <w:rPr>
          <w:b/>
          <w:sz w:val="32"/>
          <w:szCs w:val="32"/>
          <w:lang w:val="en-US"/>
        </w:rPr>
        <w:t>hnology</w:t>
      </w:r>
    </w:p>
    <w:p w14:paraId="37A6CB03" w14:textId="2A18367D" w:rsidR="005E7425" w:rsidRPr="00D46F83" w:rsidRDefault="00D46F83">
      <w:pPr>
        <w:jc w:val="center"/>
        <w:rPr>
          <w:sz w:val="32"/>
          <w:szCs w:val="32"/>
        </w:rPr>
      </w:pPr>
      <w:r w:rsidRPr="00D46F83">
        <w:rPr>
          <w:sz w:val="32"/>
          <w:szCs w:val="32"/>
        </w:rPr>
        <w:t>Alex Vitor Fructos</w:t>
      </w:r>
    </w:p>
    <w:p w14:paraId="14C715D3" w14:textId="0BFD0A59" w:rsidR="005E7425" w:rsidRDefault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Afonso Lechugo Isaac</w:t>
      </w:r>
    </w:p>
    <w:p w14:paraId="53FE7DFB" w14:textId="77777777" w:rsidR="00D46F83" w:rsidRDefault="00D46F83" w:rsidP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Vinicius Urias Queiroz</w:t>
      </w:r>
    </w:p>
    <w:p w14:paraId="02CC3A50" w14:textId="6AAC375C" w:rsidR="005E7425" w:rsidRDefault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Natalia Silveira Toledo</w:t>
      </w:r>
    </w:p>
    <w:p w14:paraId="5C50DAB6" w14:textId="77777777" w:rsidR="005E7425" w:rsidRDefault="005E7425">
      <w:pPr>
        <w:jc w:val="center"/>
        <w:rPr>
          <w:sz w:val="32"/>
          <w:szCs w:val="32"/>
        </w:rPr>
      </w:pPr>
    </w:p>
    <w:p w14:paraId="24E35EFF" w14:textId="77777777" w:rsidR="005E7425" w:rsidRDefault="005E7425">
      <w:pPr>
        <w:jc w:val="center"/>
        <w:rPr>
          <w:sz w:val="32"/>
          <w:szCs w:val="32"/>
        </w:rPr>
      </w:pPr>
    </w:p>
    <w:p w14:paraId="41C01F2C" w14:textId="77777777" w:rsidR="005E7425" w:rsidRDefault="005E7425">
      <w:pPr>
        <w:jc w:val="center"/>
        <w:rPr>
          <w:sz w:val="32"/>
          <w:szCs w:val="32"/>
        </w:rPr>
      </w:pPr>
    </w:p>
    <w:p w14:paraId="0278C037" w14:textId="77777777" w:rsidR="005E7425" w:rsidRDefault="005E7425">
      <w:pPr>
        <w:jc w:val="center"/>
        <w:rPr>
          <w:sz w:val="32"/>
          <w:szCs w:val="32"/>
        </w:rPr>
      </w:pPr>
    </w:p>
    <w:p w14:paraId="6D72C0AA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-354810208"/>
        <w:docPartObj>
          <w:docPartGallery w:val="Table of Contents"/>
          <w:docPartUnique/>
        </w:docPartObj>
      </w:sdtPr>
      <w:sdtContent>
        <w:p w14:paraId="563BFC0E" w14:textId="77777777" w:rsidR="00D46F83" w:rsidRDefault="00D46F83">
          <w:pPr>
            <w:pStyle w:val="CabealhodoSumrio"/>
          </w:pPr>
        </w:p>
        <w:p w14:paraId="66562CEC" w14:textId="52099F95" w:rsidR="005E7425" w:rsidRDefault="00000000">
          <w:pPr>
            <w:pStyle w:val="CabealhodoSumrio"/>
          </w:pPr>
          <w:r>
            <w:lastRenderedPageBreak/>
            <w:t>Sumário</w:t>
          </w:r>
        </w:p>
      </w:sdtContent>
    </w:sdt>
    <w:p w14:paraId="1306518C" w14:textId="77777777" w:rsidR="005E7425" w:rsidRDefault="005E7425">
      <w:pPr>
        <w:rPr>
          <w:sz w:val="32"/>
          <w:szCs w:val="32"/>
        </w:rPr>
        <w:sectPr w:rsidR="005E7425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74732C57" w14:textId="77777777" w:rsidR="005E7425" w:rsidRDefault="005E7425">
      <w:pPr>
        <w:rPr>
          <w:b/>
          <w:sz w:val="32"/>
          <w:szCs w:val="32"/>
        </w:rPr>
      </w:pPr>
    </w:p>
    <w:p w14:paraId="01790690" w14:textId="4039F296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I:</w:t>
      </w:r>
    </w:p>
    <w:p w14:paraId="1AFD66A8" w14:textId="0AA3D77B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0657F22F" w14:textId="3C5DDE3B" w:rsidR="005E7425" w:rsidRDefault="00000000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76F2A80F" w14:textId="5073B5E6" w:rsidR="005E742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56264BBC" w14:textId="7F62D31B" w:rsidR="005E7425" w:rsidRDefault="00000000">
      <w:pPr>
        <w:pStyle w:val="Pargrafoda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</w:p>
    <w:p w14:paraId="16344C55" w14:textId="2D651257" w:rsidR="005E7425" w:rsidRDefault="00D03F45">
      <w:pPr>
        <w:keepNext/>
        <w:jc w:val="center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924D463" wp14:editId="09111CA0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2619375" cy="2619375"/>
            <wp:effectExtent l="209550" t="190500" r="219075" b="219075"/>
            <wp:wrapTight wrapText="bothSides">
              <wp:wrapPolygon edited="0">
                <wp:start x="9268" y="-1571"/>
                <wp:lineTo x="3142" y="-1257"/>
                <wp:lineTo x="3142" y="1257"/>
                <wp:lineTo x="628" y="1257"/>
                <wp:lineTo x="628" y="3770"/>
                <wp:lineTo x="-628" y="3770"/>
                <wp:lineTo x="-628" y="6284"/>
                <wp:lineTo x="-1414" y="6284"/>
                <wp:lineTo x="-1728" y="11311"/>
                <wp:lineTo x="-1257" y="16337"/>
                <wp:lineTo x="-314" y="16337"/>
                <wp:lineTo x="-314" y="17123"/>
                <wp:lineTo x="1414" y="18851"/>
                <wp:lineTo x="1414" y="19008"/>
                <wp:lineTo x="4399" y="21364"/>
                <wp:lineTo x="4556" y="21364"/>
                <wp:lineTo x="9268" y="22935"/>
                <wp:lineTo x="9425" y="23249"/>
                <wp:lineTo x="12096" y="23249"/>
                <wp:lineTo x="12253" y="22935"/>
                <wp:lineTo x="17123" y="21364"/>
                <wp:lineTo x="17280" y="21364"/>
                <wp:lineTo x="20108" y="19008"/>
                <wp:lineTo x="21836" y="16337"/>
                <wp:lineTo x="22778" y="13824"/>
                <wp:lineTo x="23249" y="11311"/>
                <wp:lineTo x="22935" y="8797"/>
                <wp:lineTo x="22307" y="6284"/>
                <wp:lineTo x="20893" y="3770"/>
                <wp:lineTo x="18694" y="1414"/>
                <wp:lineTo x="18694" y="0"/>
                <wp:lineTo x="15552" y="-1257"/>
                <wp:lineTo x="12410" y="-1571"/>
                <wp:lineTo x="9268" y="-1571"/>
              </wp:wrapPolygon>
            </wp:wrapTight>
            <wp:docPr id="431593084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93084" name="Imagem 1" descr="Logotip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CA661" w14:textId="7612E54E" w:rsidR="00D03F45" w:rsidRDefault="00D03F45">
      <w:pPr>
        <w:pStyle w:val="Legenda"/>
        <w:jc w:val="center"/>
      </w:pPr>
    </w:p>
    <w:p w14:paraId="74CED126" w14:textId="63F4476D" w:rsidR="00D03F45" w:rsidRDefault="00D03F45">
      <w:pPr>
        <w:pStyle w:val="Legenda"/>
        <w:jc w:val="center"/>
      </w:pPr>
    </w:p>
    <w:p w14:paraId="0A3B40C6" w14:textId="79BC8082" w:rsidR="00D03F45" w:rsidRDefault="00D03F45">
      <w:pPr>
        <w:pStyle w:val="Legenda"/>
        <w:jc w:val="center"/>
      </w:pPr>
    </w:p>
    <w:p w14:paraId="4B547F76" w14:textId="77777777" w:rsidR="00D03F45" w:rsidRDefault="00D03F45">
      <w:pPr>
        <w:pStyle w:val="Legenda"/>
        <w:jc w:val="center"/>
      </w:pPr>
    </w:p>
    <w:p w14:paraId="44B839DE" w14:textId="77777777" w:rsidR="00D03F45" w:rsidRDefault="00D03F45">
      <w:pPr>
        <w:pStyle w:val="Legenda"/>
        <w:jc w:val="center"/>
      </w:pPr>
    </w:p>
    <w:p w14:paraId="50141F55" w14:textId="77777777" w:rsidR="00D03F45" w:rsidRDefault="00D03F45">
      <w:pPr>
        <w:pStyle w:val="Legenda"/>
        <w:jc w:val="center"/>
      </w:pPr>
    </w:p>
    <w:p w14:paraId="1D52C367" w14:textId="77777777" w:rsidR="00D03F45" w:rsidRDefault="00D03F45">
      <w:pPr>
        <w:pStyle w:val="Legenda"/>
        <w:jc w:val="center"/>
      </w:pPr>
    </w:p>
    <w:p w14:paraId="41F4CEDE" w14:textId="77777777" w:rsidR="00D03F45" w:rsidRDefault="00D03F45">
      <w:pPr>
        <w:pStyle w:val="Legenda"/>
        <w:jc w:val="center"/>
      </w:pPr>
    </w:p>
    <w:p w14:paraId="0A41555A" w14:textId="77777777" w:rsidR="00D03F45" w:rsidRDefault="00D03F45">
      <w:pPr>
        <w:pStyle w:val="Legenda"/>
        <w:jc w:val="center"/>
      </w:pPr>
    </w:p>
    <w:p w14:paraId="0DD4535B" w14:textId="77777777" w:rsidR="00D03F45" w:rsidRDefault="00D03F45">
      <w:pPr>
        <w:pStyle w:val="Legenda"/>
        <w:jc w:val="center"/>
      </w:pPr>
    </w:p>
    <w:p w14:paraId="648178D0" w14:textId="77777777" w:rsidR="00D03F45" w:rsidRDefault="00D03F45">
      <w:pPr>
        <w:pStyle w:val="Legenda"/>
        <w:jc w:val="center"/>
      </w:pPr>
    </w:p>
    <w:p w14:paraId="4CB61FBC" w14:textId="0CF7C024" w:rsidR="00D03F45" w:rsidRDefault="00000000" w:rsidP="00D03F4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- Logotipo da </w:t>
      </w:r>
      <w:r w:rsidR="00D03F45">
        <w:t>G.E.I FLOW</w:t>
      </w:r>
      <w:r>
        <w:br/>
        <w:t>Fonte: De autoria própria</w:t>
      </w:r>
    </w:p>
    <w:p w14:paraId="35D97851" w14:textId="1E60AE33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História</w:t>
      </w:r>
    </w:p>
    <w:p w14:paraId="039A65A2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</w:p>
    <w:p w14:paraId="56FF1E5B" w14:textId="7A7356E5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>A G.E.I FLOW nasceu de uma ideia inovadora durante o projeto integrador na FATEC Votorantim. Em um ambiente colaborativo de brainstorming, nossos fundadores perceberam uma dificuldade crítica: a falta de um fluxo eficiente de informação ao longo da jornada de trabalho de nossos "Heróis". Essa descoberta revelou uma oportunidade única de transformar a maneira como as multinacionais se comunicam com seus fornecedores. </w:t>
      </w:r>
    </w:p>
    <w:p w14:paraId="143C7D6D" w14:textId="77777777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>Com a crescente demanda por profissionalização e critérios mais rigorosos na seleção de fornecedores, decidimos atuar como um elo entre esses dois mundos. Nossa missão é otimizar a comunicação e facilitar a troca de informações, permitindo que fornecedores se tornem mais competitivos e alinhados às exigências do mercado. </w:t>
      </w:r>
    </w:p>
    <w:p w14:paraId="6FA47571" w14:textId="77777777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 xml:space="preserve">Na G.E.I FLOW, acreditamos que é possível oferecer serviços de alta qualidade a um custo acessível, capacitando fornecedores a se profissionalizarem e a se destacarem em um cenário desafiador. </w:t>
      </w:r>
      <w:r w:rsidRPr="00D03F45">
        <w:rPr>
          <w:rFonts w:ascii="Aptos" w:eastAsia="Aptos" w:hAnsi="Aptos" w:cs="Aptos"/>
        </w:rPr>
        <w:lastRenderedPageBreak/>
        <w:t>Estamos comprometidos em criar soluções que não apenas atendam às necessidades das empresas, mas também promovam o crescimento e o desenvolvimento sustentável de todos os envolvidos. </w:t>
      </w:r>
    </w:p>
    <w:p w14:paraId="133A6EC2" w14:textId="77777777" w:rsidR="00D03F45" w:rsidRDefault="00D03F45" w:rsidP="00D03F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</w:p>
    <w:p w14:paraId="084D3B23" w14:textId="2C6714C3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Organograma</w:t>
      </w:r>
    </w:p>
    <w:p w14:paraId="1969B2EC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6A3E03DA" w14:textId="7B4CDE4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Segmento de mercado</w:t>
      </w:r>
    </w:p>
    <w:p w14:paraId="2660EBA1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6593ACF2" w14:textId="29328345" w:rsidR="00D91BA0" w:rsidRPr="00D91BA0" w:rsidRDefault="00D91BA0" w:rsidP="00D91BA0">
      <w:pPr>
        <w:pStyle w:val="NormalWeb"/>
        <w:rPr>
          <w:rFonts w:ascii="Aptos" w:eastAsia="Aptos" w:hAnsi="Aptos" w:cs="Aptos"/>
        </w:rPr>
      </w:pPr>
      <w:r w:rsidRPr="00D91BA0">
        <w:rPr>
          <w:rFonts w:ascii="Aptos" w:eastAsia="Aptos" w:hAnsi="Aptos" w:cs="Aptos"/>
        </w:rPr>
        <w:t>A G.E.I Flow opera no segmento de gestão de dados</w:t>
      </w:r>
      <w:r>
        <w:rPr>
          <w:rFonts w:ascii="Aptos" w:eastAsia="Aptos" w:hAnsi="Aptos" w:cs="Aptos"/>
        </w:rPr>
        <w:t xml:space="preserve"> e tecnologia da informação</w:t>
      </w:r>
      <w:r w:rsidRPr="00D91BA0">
        <w:rPr>
          <w:rFonts w:ascii="Aptos" w:eastAsia="Aptos" w:hAnsi="Aptos" w:cs="Aptos"/>
        </w:rPr>
        <w:t>, oferecendo soluções inovadoras para empresas que buscam otimizar a comunicação e o fluxo de informações entre fornecedores e clientes. Nosso foco é simplificar a maneira como as empresas gerenciam o envio e recebimento de produtos, proporcionando uma plataforma eficiente que permite acompanhar cada etapa do processo, desde a solicitação até a entrega.</w:t>
      </w:r>
    </w:p>
    <w:p w14:paraId="6D5EABCF" w14:textId="6FF8CD22" w:rsidR="00D91BA0" w:rsidRDefault="00D91BA0" w:rsidP="00D91BA0">
      <w:pPr>
        <w:pStyle w:val="NormalWeb"/>
        <w:rPr>
          <w:rFonts w:ascii="Aptos" w:eastAsia="Aptos" w:hAnsi="Aptos" w:cs="Aptos"/>
        </w:rPr>
      </w:pPr>
      <w:r w:rsidRPr="00D91BA0">
        <w:rPr>
          <w:rFonts w:ascii="Aptos" w:eastAsia="Aptos" w:hAnsi="Aptos" w:cs="Aptos"/>
        </w:rPr>
        <w:t>Atuamos principalmente no setor industrial, atendendo empresas que precisam de uma solução simples</w:t>
      </w:r>
      <w:r>
        <w:rPr>
          <w:rFonts w:ascii="Aptos" w:eastAsia="Aptos" w:hAnsi="Aptos" w:cs="Aptos"/>
        </w:rPr>
        <w:t xml:space="preserve">, </w:t>
      </w:r>
      <w:r w:rsidRPr="00D91BA0">
        <w:rPr>
          <w:rFonts w:ascii="Aptos" w:eastAsia="Aptos" w:hAnsi="Aptos" w:cs="Aptos"/>
        </w:rPr>
        <w:t xml:space="preserve">para monitorar o status de peças e produtos em trânsito, acompanhar prazos de entrega e gerenciar o relacionamento com parceiros de negócios. </w:t>
      </w:r>
      <w:r>
        <w:rPr>
          <w:rFonts w:ascii="Aptos" w:eastAsia="Aptos" w:hAnsi="Aptos" w:cs="Aptos"/>
        </w:rPr>
        <w:t>A</w:t>
      </w:r>
      <w:r w:rsidRPr="00D91BA0">
        <w:rPr>
          <w:rFonts w:ascii="Aptos" w:eastAsia="Aptos" w:hAnsi="Aptos" w:cs="Aptos"/>
        </w:rPr>
        <w:t xml:space="preserve"> G.E.I Flow é ideal para organizações que buscam automatizar e centralizar a gestão de suas operações logísticas, oferecendo uma interface intuitiva e segura, que se adapta a diferentes tipos de negócios.</w:t>
      </w:r>
    </w:p>
    <w:p w14:paraId="40AF2866" w14:textId="77777777" w:rsidR="00D91BA0" w:rsidRDefault="00D91BA0" w:rsidP="00D91BA0">
      <w:pPr>
        <w:pStyle w:val="NormalWeb"/>
        <w:rPr>
          <w:rFonts w:ascii="Aptos" w:eastAsia="Aptos" w:hAnsi="Aptos" w:cs="Aptos"/>
        </w:rPr>
      </w:pPr>
    </w:p>
    <w:p w14:paraId="1214D54A" w14:textId="5D8D6B2A" w:rsidR="00D91BA0" w:rsidRPr="00D91BA0" w:rsidRDefault="00D91BA0" w:rsidP="00D91BA0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D91BA0">
        <w:rPr>
          <w:b/>
        </w:rPr>
        <w:t>Porte da empresa</w:t>
      </w:r>
    </w:p>
    <w:p w14:paraId="76E2F837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C348265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0F21FC89" w14:textId="56DBCBAF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Localização</w:t>
      </w:r>
    </w:p>
    <w:p w14:paraId="2CA2A523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587C18C5" w14:textId="6402586D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Principais produtos</w:t>
      </w:r>
    </w:p>
    <w:p w14:paraId="2EDA2E55" w14:textId="77777777" w:rsidR="00D46F83" w:rsidRDefault="00D46F83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01731DA5" w14:textId="646B1747" w:rsidR="00D46F83" w:rsidRPr="00D46F83" w:rsidRDefault="00D46F83" w:rsidP="00D03F45">
      <w:pPr>
        <w:pStyle w:val="paragraph"/>
        <w:spacing w:before="0" w:beforeAutospacing="0" w:after="0" w:afterAutospacing="0"/>
        <w:textAlignment w:val="baseline"/>
        <w:rPr>
          <w:bCs/>
        </w:rPr>
      </w:pPr>
      <w:r w:rsidRPr="00D46F83">
        <w:rPr>
          <w:bCs/>
        </w:rPr>
        <w:t>Plataforma de Gestão de Envio e Recebimento de Peças</w:t>
      </w:r>
      <w:r>
        <w:rPr>
          <w:bCs/>
        </w:rPr>
        <w:t xml:space="preserve">, </w:t>
      </w:r>
      <w:r w:rsidRPr="00D46F83">
        <w:rPr>
          <w:bCs/>
        </w:rPr>
        <w:t>Relatórios e Análises Personalizadas</w:t>
      </w:r>
    </w:p>
    <w:p w14:paraId="360D1C7E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DA380DD" w14:textId="5D6FA526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Principais clientes</w:t>
      </w:r>
    </w:p>
    <w:p w14:paraId="156AFE36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5AF6987B" w14:textId="2AA3AFDB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 xml:space="preserve">Principais concorrentes </w:t>
      </w:r>
    </w:p>
    <w:p w14:paraId="330D6D1C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48F0826F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031A320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C17A72">
        <w:rPr>
          <w:b/>
        </w:rPr>
        <w:t>Código de Ética da G.E.I FLOW </w:t>
      </w:r>
    </w:p>
    <w:p w14:paraId="2B4BC816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Introdução: A G.E.I FLOW tem o compromisso de agir com integridade, transparência e responsabilidade em todas as nossas atividades. Este Código de Ética orienta nossos colaboradores sobre as expectativas de conduta, assegurando a proteção de dados e a participação ativa de todos nos projetos. </w:t>
      </w:r>
    </w:p>
    <w:p w14:paraId="1547B615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 </w:t>
      </w:r>
    </w:p>
    <w:p w14:paraId="7B20FF0B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1. </w:t>
      </w:r>
      <w:r w:rsidRPr="00C17A72">
        <w:rPr>
          <w:rFonts w:ascii="Aptos" w:eastAsia="Aptos" w:hAnsi="Aptos" w:cs="Aptos"/>
          <w:b/>
          <w:bCs/>
        </w:rPr>
        <w:t>Valores Fundamentais</w:t>
      </w:r>
      <w:r w:rsidRPr="00ED0519">
        <w:t> </w:t>
      </w:r>
    </w:p>
    <w:p w14:paraId="3BE54AC6" w14:textId="77777777" w:rsidR="00C17A72" w:rsidRPr="00C17A72" w:rsidRDefault="00C17A72" w:rsidP="00C17A72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Confidencialidade: Respeitamos e protegemos as informações pessoais e empresariais de nossos clientes e parceiros, garantindo total confidencialidade em todas as interações. </w:t>
      </w:r>
    </w:p>
    <w:p w14:paraId="6672587B" w14:textId="77777777" w:rsidR="00C17A72" w:rsidRPr="00C17A72" w:rsidRDefault="00C17A72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lastRenderedPageBreak/>
        <w:t>Colaboração: Valorizamos a contribuição de cada funcionário e promovemos um ambiente onde todos têm voz em cada projeto. </w:t>
      </w:r>
    </w:p>
    <w:p w14:paraId="4BB95C9F" w14:textId="77777777" w:rsidR="00C17A72" w:rsidRPr="00C17A72" w:rsidRDefault="00C17A72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Integridade: Agimos com honestidade e ética em todas as nossas relações. </w:t>
      </w:r>
    </w:p>
    <w:p w14:paraId="212315DB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5A0A4115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2. </w:t>
      </w:r>
      <w:r w:rsidRPr="00C17A72">
        <w:rPr>
          <w:rFonts w:ascii="Aptos" w:eastAsia="Aptos" w:hAnsi="Aptos" w:cs="Aptos"/>
          <w:b/>
          <w:bCs/>
        </w:rPr>
        <w:t>Normas de Conduta</w:t>
      </w:r>
      <w:r w:rsidRPr="00ED0519">
        <w:t> </w:t>
      </w:r>
    </w:p>
    <w:p w14:paraId="566FAA41" w14:textId="77777777" w:rsidR="00C17A72" w:rsidRPr="00C17A72" w:rsidRDefault="00C17A72" w:rsidP="00C17A7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Proteção de Dados: </w:t>
      </w:r>
    </w:p>
    <w:p w14:paraId="14E36179" w14:textId="77777777" w:rsidR="00C17A72" w:rsidRPr="00C17A72" w:rsidRDefault="00C17A72" w:rsidP="00C17A7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Os colaboradores devem tratar todos os dados de usuários e empresas com o máximo de sigilo, respeitando as políticas de proteção de dados e regulamentações aplicáveis. </w:t>
      </w:r>
    </w:p>
    <w:p w14:paraId="721F1AF9" w14:textId="77777777" w:rsidR="00C17A72" w:rsidRPr="00C17A72" w:rsidRDefault="00C17A72" w:rsidP="00C17A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Qualquer violação da confidencialidade será tratada com seriedade e poderá resultar em ações disciplinares. </w:t>
      </w:r>
    </w:p>
    <w:p w14:paraId="2E5AAF41" w14:textId="77777777" w:rsidR="00C17A72" w:rsidRPr="00C17A72" w:rsidRDefault="00C17A72" w:rsidP="00C17A72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Participação em Projetos: </w:t>
      </w:r>
    </w:p>
    <w:p w14:paraId="6802208F" w14:textId="77777777" w:rsidR="00C17A72" w:rsidRPr="00D46F83" w:rsidRDefault="00C17A72" w:rsidP="00C17A72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Todos os colaboradores são encorajados a participar ativamente dos projetos, compartilhando ideias e experiências. </w:t>
      </w:r>
    </w:p>
    <w:p w14:paraId="34A806E2" w14:textId="77777777" w:rsidR="00C17A72" w:rsidRPr="00D46F83" w:rsidRDefault="00C17A72" w:rsidP="00C17A72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comunicação aberta e o trabalho em equipe são essenciais para o sucesso da G.E.I FLOW. </w:t>
      </w:r>
    </w:p>
    <w:p w14:paraId="2D1CEC63" w14:textId="77777777" w:rsidR="00C17A72" w:rsidRPr="00D46F83" w:rsidRDefault="00C17A72" w:rsidP="00C17A72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Conflitos de Interesse: </w:t>
      </w:r>
    </w:p>
    <w:p w14:paraId="49A5551A" w14:textId="77777777" w:rsidR="00C17A72" w:rsidRPr="00ED0519" w:rsidRDefault="00C17A72" w:rsidP="00C17A7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</w:pPr>
      <w:r w:rsidRPr="00D46F83">
        <w:rPr>
          <w:rFonts w:ascii="Aptos" w:eastAsia="Aptos" w:hAnsi="Aptos" w:cs="Aptos"/>
        </w:rPr>
        <w:t>Os colaboradores devem evitar situações que possam gerar conflitos de interesse, informando à liderança sobre qualquer potencial conflito</w:t>
      </w:r>
      <w:r w:rsidRPr="00ED0519">
        <w:t>. </w:t>
      </w:r>
    </w:p>
    <w:p w14:paraId="66BE96B1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38A7F2BF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3. </w:t>
      </w:r>
      <w:r w:rsidRPr="00C17A72">
        <w:rPr>
          <w:rFonts w:ascii="Aptos" w:eastAsia="Aptos" w:hAnsi="Aptos" w:cs="Aptos"/>
          <w:b/>
          <w:bCs/>
        </w:rPr>
        <w:t>Compliance e Regulamentações</w:t>
      </w:r>
      <w:r w:rsidRPr="00ED0519">
        <w:rPr>
          <w:rStyle w:val="Forte"/>
          <w:rFonts w:eastAsiaTheme="majorEastAsia"/>
        </w:rPr>
        <w:t> </w:t>
      </w:r>
    </w:p>
    <w:p w14:paraId="1E185930" w14:textId="77777777" w:rsidR="00C17A72" w:rsidRPr="00D46F83" w:rsidRDefault="00C17A72" w:rsidP="00C17A72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G.E.I FLOW se compromete a cumprir todas as leis e regulamentos relacionados à proteção de dados e à privacidade, garantindo que nossas práticas estejam sempre em conformidade. </w:t>
      </w:r>
    </w:p>
    <w:p w14:paraId="27224B13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9A6DA10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4. </w:t>
      </w:r>
      <w:r w:rsidRPr="00C17A72">
        <w:rPr>
          <w:rFonts w:ascii="Aptos" w:eastAsia="Aptos" w:hAnsi="Aptos" w:cs="Aptos"/>
          <w:b/>
          <w:bCs/>
        </w:rPr>
        <w:t>Mecanismos de Denúncia</w:t>
      </w:r>
      <w:r w:rsidRPr="00ED0519">
        <w:t> </w:t>
      </w:r>
    </w:p>
    <w:p w14:paraId="41088090" w14:textId="41B99043" w:rsidR="00C17A72" w:rsidRPr="00D46F83" w:rsidRDefault="00C17A72" w:rsidP="00D46F8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 xml:space="preserve">Criamos canais seguros para que colaboradores possam relatar qualquer conduta antiética ou violação da confidencialidade. Todas as denúncias serão tratadas com total confidencialidade e proteção </w:t>
      </w:r>
      <w:r w:rsidRPr="00D46F83">
        <w:rPr>
          <w:rFonts w:ascii="Aptos" w:eastAsia="Aptos" w:hAnsi="Aptos" w:cs="Aptos"/>
        </w:rPr>
        <w:t>contrarretaliação</w:t>
      </w:r>
      <w:r w:rsidRPr="00D46F83">
        <w:rPr>
          <w:rFonts w:ascii="Aptos" w:eastAsia="Aptos" w:hAnsi="Aptos" w:cs="Aptos"/>
        </w:rPr>
        <w:t>. </w:t>
      </w:r>
    </w:p>
    <w:p w14:paraId="7E38EB9A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8B3643C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5. </w:t>
      </w:r>
      <w:r w:rsidRPr="00C17A72">
        <w:rPr>
          <w:rFonts w:ascii="Aptos" w:eastAsia="Aptos" w:hAnsi="Aptos" w:cs="Aptos"/>
          <w:b/>
          <w:bCs/>
        </w:rPr>
        <w:t>Treinamento e Comunicação</w:t>
      </w:r>
      <w:r w:rsidRPr="00ED0519">
        <w:t> </w:t>
      </w:r>
    </w:p>
    <w:p w14:paraId="45194436" w14:textId="77777777" w:rsidR="00C17A72" w:rsidRPr="00D46F83" w:rsidRDefault="00C17A72" w:rsidP="00D46F8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G.E.I FLOW oferece treinamentos regulares sobre proteção de dados e ética no trabalho, assegurando que todos os colaboradores estejam atualizados e cientes de suas responsabilidades. </w:t>
      </w:r>
    </w:p>
    <w:p w14:paraId="755AB377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33A3D2FE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6. </w:t>
      </w:r>
      <w:r w:rsidRPr="00ED0519">
        <w:rPr>
          <w:rStyle w:val="Forte"/>
          <w:rFonts w:eastAsiaTheme="majorEastAsia"/>
        </w:rPr>
        <w:t>Revisão e Atualização</w:t>
      </w:r>
      <w:r w:rsidRPr="00ED0519">
        <w:t> </w:t>
      </w:r>
    </w:p>
    <w:p w14:paraId="2EE2305E" w14:textId="77777777" w:rsidR="00C17A72" w:rsidRPr="00D46F83" w:rsidRDefault="00C17A72" w:rsidP="00C17A7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Este Código de Ética será revisado anualmente para garantir sua relevância e eficácia. Colaboradores são incentivados a fornecer feedback sobre o código e sua aplicação. </w:t>
      </w:r>
    </w:p>
    <w:p w14:paraId="366654AD" w14:textId="77777777" w:rsidR="00C17A72" w:rsidRPr="00D46F83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 </w:t>
      </w:r>
    </w:p>
    <w:p w14:paraId="0ECB321D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  <w:rPr>
          <w:rStyle w:val="Forte"/>
          <w:rFonts w:eastAsiaTheme="majorEastAsia"/>
        </w:rPr>
      </w:pPr>
      <w:r w:rsidRPr="00ED0519">
        <w:t xml:space="preserve">7. </w:t>
      </w:r>
      <w:r w:rsidRPr="00C17A72">
        <w:rPr>
          <w:rFonts w:ascii="Aptos" w:eastAsia="Aptos" w:hAnsi="Aptos" w:cs="Aptos"/>
          <w:b/>
          <w:bCs/>
        </w:rPr>
        <w:t>Compromisso da Liderança</w:t>
      </w:r>
      <w:r w:rsidRPr="00ED0519">
        <w:rPr>
          <w:rStyle w:val="Forte"/>
          <w:rFonts w:eastAsiaTheme="majorEastAsia"/>
        </w:rPr>
        <w:t> </w:t>
      </w:r>
    </w:p>
    <w:p w14:paraId="244E3E08" w14:textId="77777777" w:rsidR="00C17A72" w:rsidRPr="00D46F83" w:rsidRDefault="00C17A72" w:rsidP="00C17A72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liderança da G.E.I FLOW se compromete a exemplificar os princípios estabelecidos neste Código de Ética, promovendo uma cultura de responsabilidade e respeito. </w:t>
      </w:r>
    </w:p>
    <w:p w14:paraId="05DC84B1" w14:textId="77777777" w:rsidR="00D91BA0" w:rsidRPr="00D46F83" w:rsidRDefault="00D91BA0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</w:p>
    <w:p w14:paraId="77E3AD3F" w14:textId="77777777" w:rsidR="00D03F45" w:rsidRDefault="00D03F45" w:rsidP="00D03F45"/>
    <w:p w14:paraId="201A6735" w14:textId="77777777" w:rsidR="00D46F83" w:rsidRDefault="00D46F83" w:rsidP="00D03F45"/>
    <w:p w14:paraId="0EFF9C83" w14:textId="77777777" w:rsidR="00D46F83" w:rsidRDefault="00D46F83" w:rsidP="00D03F45"/>
    <w:p w14:paraId="24E4C85B" w14:textId="77777777" w:rsidR="00D46F83" w:rsidRDefault="00D46F83" w:rsidP="00D03F45"/>
    <w:p w14:paraId="775D35CC" w14:textId="77777777" w:rsidR="00D46F83" w:rsidRPr="00D03F45" w:rsidRDefault="00D46F83" w:rsidP="00D03F45"/>
    <w:p w14:paraId="37A6E175" w14:textId="775B57C0" w:rsidR="005E7425" w:rsidRDefault="00000000">
      <w:pPr>
        <w:jc w:val="both"/>
        <w:rPr>
          <w:b/>
        </w:rPr>
      </w:pPr>
      <w:r>
        <w:rPr>
          <w:b/>
        </w:rPr>
        <w:t xml:space="preserve"> Missão, Visão e Valores</w:t>
      </w:r>
    </w:p>
    <w:p w14:paraId="1824105C" w14:textId="08C3C778" w:rsidR="005E7425" w:rsidRDefault="00000000">
      <w:pPr>
        <w:jc w:val="both"/>
        <w:rPr>
          <w:i/>
        </w:rPr>
      </w:pPr>
      <w:r>
        <w:rPr>
          <w:i/>
        </w:rPr>
        <w:t xml:space="preserve"> Missão</w:t>
      </w:r>
    </w:p>
    <w:p w14:paraId="279355F8" w14:textId="2EBA2192" w:rsidR="00D03F45" w:rsidRP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</w:t>
      </w:r>
      <w:r w:rsidRPr="00D03F45">
        <w:rPr>
          <w:rFonts w:ascii="Aptos" w:eastAsia="Aptos" w:hAnsi="Aptos" w:cs="Aptos"/>
        </w:rPr>
        <w:t>acilitar as transações entre fornecedores e clientes através de uma interface gráfica intuitiva e eficiente, otimizando tempo através de uma comunicação direta, promovendo a inovação e a transformação digital nos negócios.</w:t>
      </w:r>
    </w:p>
    <w:p w14:paraId="68FA66D5" w14:textId="7D290177" w:rsidR="005E7425" w:rsidRDefault="00000000">
      <w:pPr>
        <w:jc w:val="both"/>
        <w:rPr>
          <w:i/>
        </w:rPr>
      </w:pPr>
      <w:r>
        <w:rPr>
          <w:i/>
        </w:rPr>
        <w:t xml:space="preserve"> Visão</w:t>
      </w:r>
    </w:p>
    <w:p w14:paraId="54512DCB" w14:textId="1C39C2B6" w:rsidR="00D03F45" w:rsidRP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</w:t>
      </w:r>
      <w:r w:rsidRPr="00D03F45">
        <w:rPr>
          <w:rFonts w:ascii="Aptos" w:eastAsia="Aptos" w:hAnsi="Aptos" w:cs="Aptos"/>
        </w:rPr>
        <w:t>er uma plataforma de gerenciamento de dado personalizados entre fornecedores e clientes, reconhecida pela excelência em usabilidade, segurança e inovação tecnológica, transformando a maneira como as empresas comunicam suas operações.</w:t>
      </w:r>
    </w:p>
    <w:p w14:paraId="4E239A93" w14:textId="77777777" w:rsidR="00C17A72" w:rsidRDefault="00C17A72">
      <w:pPr>
        <w:jc w:val="both"/>
        <w:rPr>
          <w:i/>
        </w:rPr>
      </w:pPr>
    </w:p>
    <w:p w14:paraId="07C60BBF" w14:textId="4BCB37AC" w:rsidR="005E7425" w:rsidRDefault="00000000">
      <w:pPr>
        <w:jc w:val="both"/>
        <w:rPr>
          <w:i/>
        </w:rPr>
      </w:pPr>
      <w:r>
        <w:rPr>
          <w:i/>
        </w:rPr>
        <w:t xml:space="preserve"> Valores</w:t>
      </w:r>
    </w:p>
    <w:p w14:paraId="763D5CD7" w14:textId="00C0064C" w:rsid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</w:t>
      </w:r>
      <w:r w:rsidRPr="00D03F45">
        <w:rPr>
          <w:rFonts w:ascii="Aptos" w:eastAsia="Aptos" w:hAnsi="Aptos" w:cs="Aptos"/>
        </w:rPr>
        <w:t>riorizar a segurança dos dados e transações dos usuários, atuar com integridade e responsabilidade em todas nossas ações, ter clareza e transparência em nossas diretrizes. Focando na satisfação e sucesso dos usuários.</w:t>
      </w:r>
    </w:p>
    <w:p w14:paraId="27B1C930" w14:textId="4B3B8469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Simplicidade</w:t>
      </w:r>
      <w:r w:rsidRPr="00D91BA0">
        <w:t xml:space="preserve"> </w:t>
      </w:r>
    </w:p>
    <w:p w14:paraId="6A7FF96C" w14:textId="7A56CACD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Inovação</w:t>
      </w:r>
    </w:p>
    <w:p w14:paraId="4A908CE9" w14:textId="78C042BB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Transparênci</w:t>
      </w:r>
      <w:r>
        <w:rPr>
          <w:rFonts w:eastAsiaTheme="majorEastAsia"/>
          <w:b/>
          <w:bCs/>
        </w:rPr>
        <w:t>a</w:t>
      </w:r>
      <w:r w:rsidRPr="00D91BA0">
        <w:t xml:space="preserve"> </w:t>
      </w:r>
    </w:p>
    <w:p w14:paraId="267A96F8" w14:textId="5449B607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Eficiência</w:t>
      </w:r>
      <w:r w:rsidRPr="00D91BA0">
        <w:t xml:space="preserve"> </w:t>
      </w:r>
    </w:p>
    <w:p w14:paraId="47FE7725" w14:textId="03FDDEF5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Parceria</w:t>
      </w:r>
    </w:p>
    <w:p w14:paraId="082D921F" w14:textId="7A57CD2F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Segurança</w:t>
      </w:r>
    </w:p>
    <w:p w14:paraId="2AF818CA" w14:textId="77777777" w:rsidR="00D91BA0" w:rsidRPr="00D03F45" w:rsidRDefault="00D91BA0" w:rsidP="00D03F45">
      <w:pPr>
        <w:pStyle w:val="NormalWeb"/>
        <w:rPr>
          <w:rFonts w:ascii="Aptos" w:eastAsia="Aptos" w:hAnsi="Aptos" w:cs="Aptos"/>
        </w:rPr>
      </w:pPr>
    </w:p>
    <w:p w14:paraId="1C393334" w14:textId="77777777" w:rsidR="005E7425" w:rsidRDefault="005E7425">
      <w:pPr>
        <w:keepNext/>
        <w:jc w:val="both"/>
      </w:pPr>
    </w:p>
    <w:p w14:paraId="596E2390" w14:textId="591C2ECD" w:rsidR="005E7425" w:rsidRDefault="0000000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 xml:space="preserve"> Posicionamento da Empresa e Diferencial Competitivo</w:t>
      </w:r>
    </w:p>
    <w:p w14:paraId="715724B3" w14:textId="77777777" w:rsidR="005E7425" w:rsidRDefault="00000000">
      <w:pPr>
        <w:jc w:val="both"/>
      </w:pPr>
      <w:r>
        <w:t xml:space="preserve">A Pet Sports se destaca como uma empresa inovadora e pioneira no mercado de moda pet, combinando duas paixões universais: </w:t>
      </w:r>
      <w:r>
        <w:rPr>
          <w:rStyle w:val="Forte"/>
        </w:rPr>
        <w:t>esportes e animais de estimação</w:t>
      </w:r>
      <w:r>
        <w:t>. Mais do que uma marca, somos uma comunidade vibrante que celebra a alegria e o bem-estar dos pets, proporcionando a eles a oportunidade de compartilhar a paixão dos seus tutores pelos esportes.</w:t>
      </w:r>
    </w:p>
    <w:p w14:paraId="3727DB9E" w14:textId="77777777" w:rsidR="005E7425" w:rsidRDefault="00000000">
      <w:pPr>
        <w:jc w:val="both"/>
      </w:pPr>
      <w:r>
        <w:t>Nosso diferencial competitivo reside na combinação única de duas paixões: esportes e animais de estimação, criando uma oferta de valor única no mercado.</w:t>
      </w:r>
    </w:p>
    <w:p w14:paraId="0F210827" w14:textId="77777777" w:rsidR="005E7425" w:rsidRDefault="0000000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01428C26" w14:textId="77777777" w:rsidR="005E7425" w:rsidRDefault="00000000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25F37EAD" w14:textId="77777777" w:rsidR="005E7425" w:rsidRDefault="00000000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308E4571" w14:textId="77777777" w:rsidR="005E7425" w:rsidRDefault="00000000">
      <w:pPr>
        <w:jc w:val="both"/>
        <w:rPr>
          <w:b/>
          <w:sz w:val="28"/>
        </w:rPr>
      </w:pPr>
      <w:r>
        <w:rPr>
          <w:b/>
          <w:sz w:val="28"/>
        </w:rPr>
        <w:t xml:space="preserve">1.4 Análise </w:t>
      </w:r>
      <w:proofErr w:type="spellStart"/>
      <w:r>
        <w:rPr>
          <w:b/>
          <w:sz w:val="28"/>
        </w:rPr>
        <w:t>Swot</w:t>
      </w:r>
      <w:proofErr w:type="spellEnd"/>
    </w:p>
    <w:p w14:paraId="5D0AC2F6" w14:textId="77777777" w:rsidR="005E7425" w:rsidRDefault="00000000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p w14:paraId="2FFC2C57" w14:textId="77777777" w:rsidR="005E7425" w:rsidRDefault="00000000">
      <w:pPr>
        <w:jc w:val="both"/>
        <w:rPr>
          <w:b/>
        </w:rPr>
      </w:pPr>
      <w:r>
        <w:rPr>
          <w:b/>
        </w:rPr>
        <w:t xml:space="preserve">1.4.2 Pontos fortes + ameaças externas = estratégias de enfrentamento </w:t>
      </w:r>
    </w:p>
    <w:p w14:paraId="783DD600" w14:textId="77777777" w:rsidR="005E7425" w:rsidRDefault="00000000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7747BA61" w14:textId="77777777" w:rsidR="005E7425" w:rsidRDefault="00000000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15C60929" w14:textId="77777777" w:rsidR="005E7425" w:rsidRDefault="005E7425">
      <w:pPr>
        <w:jc w:val="both"/>
        <w:rPr>
          <w:b/>
          <w:sz w:val="28"/>
          <w:szCs w:val="28"/>
        </w:rPr>
      </w:pPr>
    </w:p>
    <w:p w14:paraId="695A2F5A" w14:textId="77777777" w:rsidR="005E7425" w:rsidRDefault="00000000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</w:p>
    <w:p w14:paraId="43D77825" w14:textId="77777777" w:rsidR="005E7425" w:rsidRDefault="00000000">
      <w:pPr>
        <w:jc w:val="both"/>
      </w:pPr>
      <w:r>
        <w:t xml:space="preserve">Elaborar as descrições </w:t>
      </w:r>
      <w:proofErr w:type="spellStart"/>
      <w:r>
        <w:t>algoritmiticas</w:t>
      </w:r>
      <w:proofErr w:type="spellEnd"/>
      <w:r>
        <w:t xml:space="preserve"> detalhadas, conforme instruções passadas pelo Prof. Piva.</w:t>
      </w:r>
    </w:p>
    <w:p w14:paraId="3C290539" w14:textId="77777777" w:rsidR="005E7425" w:rsidRDefault="005E7425">
      <w:pPr>
        <w:jc w:val="both"/>
        <w:rPr>
          <w:szCs w:val="28"/>
        </w:rPr>
      </w:pPr>
    </w:p>
    <w:p w14:paraId="0CBA371F" w14:textId="77777777" w:rsidR="005E7425" w:rsidRDefault="00000000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04AE83B0" w14:textId="77777777" w:rsidR="005E7425" w:rsidRDefault="00000000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35FEA325" w14:textId="77777777" w:rsidR="005E7425" w:rsidRDefault="00000000">
      <w:pPr>
        <w:pStyle w:val="Default"/>
      </w:pPr>
      <w:r>
        <w:t>Será necessário elaborar os seguintes itens:</w:t>
      </w:r>
    </w:p>
    <w:p w14:paraId="04C5A2BA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História da Empresa, Seus "Heróis"/fundadores, Características comportamentais dos sócios e valores. </w:t>
      </w:r>
    </w:p>
    <w:p w14:paraId="2D007CB5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Lema da Empresa: o que se repete dentro da Organização? Mascote, Conceito/Identidade da Marca </w:t>
      </w:r>
    </w:p>
    <w:p w14:paraId="06BCFC02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Missão, Visão e Valores e Código de Ética </w:t>
      </w:r>
    </w:p>
    <w:p w14:paraId="1B1C7A72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Definição dos PILARES da Cultura da Empresa. Quais são os três principais COMPORTAMENTOS que a empresa deseja desenvolver nos seus funcionários? </w:t>
      </w:r>
    </w:p>
    <w:p w14:paraId="2E923737" w14:textId="77777777" w:rsidR="005E7425" w:rsidRDefault="00000000">
      <w:pPr>
        <w:pStyle w:val="Default"/>
        <w:numPr>
          <w:ilvl w:val="0"/>
          <w:numId w:val="1"/>
        </w:numPr>
        <w:spacing w:after="0"/>
        <w:ind w:left="0" w:firstLine="0"/>
        <w:rPr>
          <w:sz w:val="23"/>
        </w:rPr>
      </w:pPr>
      <w:r>
        <w:rPr>
          <w:sz w:val="23"/>
        </w:rPr>
        <w:t xml:space="preserve">Definição dos Objetivos (Quantitativo e Qualitativo) da Cultura da Empresa. </w:t>
      </w:r>
    </w:p>
    <w:p w14:paraId="3A5CFD9E" w14:textId="77777777" w:rsidR="005E7425" w:rsidRDefault="005E7425">
      <w:pPr>
        <w:jc w:val="both"/>
      </w:pPr>
    </w:p>
    <w:p w14:paraId="1C7A5890" w14:textId="77777777" w:rsidR="005E7425" w:rsidRDefault="00000000">
      <w:pPr>
        <w:rPr>
          <w:b/>
          <w:sz w:val="28"/>
        </w:rPr>
      </w:pPr>
      <w:r>
        <w:br w:type="page"/>
      </w:r>
    </w:p>
    <w:p w14:paraId="1CA44EB4" w14:textId="77777777" w:rsidR="005E7425" w:rsidRDefault="00000000">
      <w:pPr>
        <w:jc w:val="both"/>
        <w:rPr>
          <w:b/>
        </w:rPr>
      </w:pPr>
      <w:r>
        <w:rPr>
          <w:b/>
          <w:sz w:val="28"/>
        </w:rPr>
        <w:lastRenderedPageBreak/>
        <w:t>Referências</w:t>
      </w:r>
    </w:p>
    <w:p w14:paraId="666C0051" w14:textId="748B1C98" w:rsidR="005E7425" w:rsidRDefault="005E7425">
      <w:pPr>
        <w:rPr>
          <w:b/>
          <w:sz w:val="32"/>
          <w:szCs w:val="32"/>
        </w:rPr>
        <w:sectPr w:rsidR="005E7425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585514B7" w14:textId="61BE411D" w:rsidR="005E7425" w:rsidRDefault="00000000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Apêndice 1 – Organograma Empresarial</w:t>
      </w:r>
    </w:p>
    <w:p w14:paraId="5308A2E5" w14:textId="77777777" w:rsidR="005E7425" w:rsidRDefault="005E7425">
      <w:pPr>
        <w:jc w:val="both"/>
        <w:rPr>
          <w:b/>
          <w:sz w:val="28"/>
        </w:rPr>
      </w:pPr>
    </w:p>
    <w:p w14:paraId="0D5E130C" w14:textId="77777777" w:rsidR="005E7425" w:rsidRDefault="005E7425">
      <w:pPr>
        <w:jc w:val="both"/>
        <w:rPr>
          <w:b/>
          <w:sz w:val="28"/>
        </w:rPr>
      </w:pPr>
    </w:p>
    <w:p w14:paraId="6D0D5D64" w14:textId="77777777" w:rsidR="005E7425" w:rsidRDefault="005E7425">
      <w:pPr>
        <w:jc w:val="both"/>
      </w:pPr>
    </w:p>
    <w:sectPr w:rsidR="005E7425">
      <w:headerReference w:type="default" r:id="rId21"/>
      <w:footerReference w:type="default" r:id="rId22"/>
      <w:headerReference w:type="first" r:id="rId23"/>
      <w:footerReference w:type="first" r:id="rId24"/>
      <w:pgSz w:w="16838" w:h="11906" w:orient="landscape"/>
      <w:pgMar w:top="765" w:right="720" w:bottom="765" w:left="720" w:header="708" w:footer="708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1FDA9" w14:textId="77777777" w:rsidR="00236574" w:rsidRDefault="00236574">
      <w:pPr>
        <w:spacing w:after="0" w:line="240" w:lineRule="auto"/>
      </w:pPr>
      <w:r>
        <w:separator/>
      </w:r>
    </w:p>
  </w:endnote>
  <w:endnote w:type="continuationSeparator" w:id="0">
    <w:p w14:paraId="7E32CB57" w14:textId="77777777" w:rsidR="00236574" w:rsidRDefault="0023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D1BC7" w14:textId="77777777" w:rsidR="005E7425" w:rsidRDefault="005E7425">
    <w:pPr>
      <w:pStyle w:val="Rodap"/>
      <w:jc w:val="right"/>
    </w:pPr>
  </w:p>
  <w:p w14:paraId="5DBF51B2" w14:textId="77777777" w:rsidR="005E7425" w:rsidRDefault="005E74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36438" w14:textId="77777777" w:rsidR="005E7425" w:rsidRDefault="005E7425">
    <w:pPr>
      <w:pStyle w:val="Rodap"/>
      <w:jc w:val="right"/>
    </w:pPr>
  </w:p>
  <w:p w14:paraId="18689927" w14:textId="77777777" w:rsidR="005E7425" w:rsidRDefault="005E74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7087080"/>
      <w:docPartObj>
        <w:docPartGallery w:val="Page Numbers (Bottom of Page)"/>
        <w:docPartUnique/>
      </w:docPartObj>
    </w:sdtPr>
    <w:sdtContent>
      <w:p w14:paraId="362AF099" w14:textId="77777777" w:rsidR="005E7425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85CED9B" w14:textId="77777777" w:rsidR="005E7425" w:rsidRDefault="005E742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88C9B" w14:textId="77777777" w:rsidR="005E7425" w:rsidRDefault="005E742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621155"/>
      <w:docPartObj>
        <w:docPartGallery w:val="Page Numbers (Bottom of Page)"/>
        <w:docPartUnique/>
      </w:docPartObj>
    </w:sdtPr>
    <w:sdtContent>
      <w:p w14:paraId="43FBE51D" w14:textId="77777777" w:rsidR="005E7425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1915E5B" w14:textId="77777777" w:rsidR="005E7425" w:rsidRDefault="005E7425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9B259" w14:textId="77777777" w:rsidR="005E7425" w:rsidRDefault="005E74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506CA" w14:textId="77777777" w:rsidR="00236574" w:rsidRDefault="00236574">
      <w:pPr>
        <w:spacing w:after="0" w:line="240" w:lineRule="auto"/>
      </w:pPr>
      <w:r>
        <w:separator/>
      </w:r>
    </w:p>
  </w:footnote>
  <w:footnote w:type="continuationSeparator" w:id="0">
    <w:p w14:paraId="121F9BE8" w14:textId="77777777" w:rsidR="00236574" w:rsidRDefault="0023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32F64" w14:textId="77777777" w:rsidR="005E7425" w:rsidRDefault="00000000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3709261" wp14:editId="00AC691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4447D" w14:textId="77777777" w:rsidR="005E7425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714910CA" wp14:editId="1B16096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7726DC9" wp14:editId="3BEA7D8E">
          <wp:extent cx="2689225" cy="704850"/>
          <wp:effectExtent l="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D43279" w14:textId="77777777" w:rsidR="005E7425" w:rsidRDefault="005E74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9709" w14:textId="77777777" w:rsidR="005E7425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2DDF79A4" wp14:editId="714A663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E410DF2" wp14:editId="30C0EA63">
          <wp:extent cx="2689225" cy="704850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849F323" w14:textId="77777777" w:rsidR="005E7425" w:rsidRDefault="005E742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17E9C" w14:textId="77777777" w:rsidR="005E7425" w:rsidRDefault="00000000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0" allowOverlap="1" wp14:anchorId="73EC99E6" wp14:editId="56D906C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0" allowOverlap="1" wp14:anchorId="5EE54A91" wp14:editId="1D6A93D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2796A" w14:textId="77777777" w:rsidR="005E7425" w:rsidRDefault="00000000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31B88FB5" w14:textId="77777777" w:rsidR="005E7425" w:rsidRDefault="00000000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54A91" id="Caixa de Texto 2" o:spid="_x0000_s1026" style="position:absolute;margin-left:232.3pt;margin-top:.6pt;width:283.5pt;height:55.5pt;z-index:-25165721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1AC2796A" w14:textId="77777777" w:rsidR="005E7425" w:rsidRDefault="00000000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31B88FB5" w14:textId="77777777" w:rsidR="005E7425" w:rsidRDefault="00000000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1CB56510" wp14:editId="75F2C9C3">
          <wp:extent cx="2689225" cy="704850"/>
          <wp:effectExtent l="0" t="0" r="0" b="0"/>
          <wp:docPr id="1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5E2F186" w14:textId="77777777" w:rsidR="005E7425" w:rsidRDefault="005E742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5CFE" w14:textId="77777777" w:rsidR="005E7425" w:rsidRDefault="005E742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30773" w14:textId="77777777" w:rsidR="005E7425" w:rsidRDefault="00000000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7E332B75" wp14:editId="0C171DD2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ADC7D8" w14:textId="77777777" w:rsidR="005E7425" w:rsidRDefault="00000000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8D88F4C" w14:textId="77777777" w:rsidR="005E7425" w:rsidRDefault="00000000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32B75" id="Caixa de Texto 1" o:spid="_x0000_s1027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" o:allowincell="f" stroked="f">
              <v:textbox>
                <w:txbxContent>
                  <w:p w14:paraId="5FADC7D8" w14:textId="77777777" w:rsidR="005E7425" w:rsidRDefault="00000000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8D88F4C" w14:textId="77777777" w:rsidR="005E7425" w:rsidRDefault="00000000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6DDFAD92" wp14:editId="3912A14A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31A08A" w14:textId="77777777" w:rsidR="005E7425" w:rsidRDefault="005E7425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BC93" w14:textId="77777777" w:rsidR="005E7425" w:rsidRDefault="005E74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4191"/>
    <w:multiLevelType w:val="multilevel"/>
    <w:tmpl w:val="122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97389"/>
    <w:multiLevelType w:val="multilevel"/>
    <w:tmpl w:val="28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07624"/>
    <w:multiLevelType w:val="multilevel"/>
    <w:tmpl w:val="228470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362EB"/>
    <w:multiLevelType w:val="multilevel"/>
    <w:tmpl w:val="249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6008C"/>
    <w:multiLevelType w:val="multilevel"/>
    <w:tmpl w:val="5D2CC9A2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 w15:restartNumberingAfterBreak="0">
    <w:nsid w:val="17850906"/>
    <w:multiLevelType w:val="multilevel"/>
    <w:tmpl w:val="A12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D16235"/>
    <w:multiLevelType w:val="multilevel"/>
    <w:tmpl w:val="BD2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57E75"/>
    <w:multiLevelType w:val="multilevel"/>
    <w:tmpl w:val="3098B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700B78"/>
    <w:multiLevelType w:val="multilevel"/>
    <w:tmpl w:val="3EFA4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3D35D5"/>
    <w:multiLevelType w:val="multilevel"/>
    <w:tmpl w:val="C8A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4C1E50"/>
    <w:multiLevelType w:val="multilevel"/>
    <w:tmpl w:val="1A467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D355A4D"/>
    <w:multiLevelType w:val="multilevel"/>
    <w:tmpl w:val="1CA8E3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807CA9"/>
    <w:multiLevelType w:val="multilevel"/>
    <w:tmpl w:val="526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C40DC"/>
    <w:multiLevelType w:val="multilevel"/>
    <w:tmpl w:val="F45C1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A235E11"/>
    <w:multiLevelType w:val="multilevel"/>
    <w:tmpl w:val="F3A48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F8439A0"/>
    <w:multiLevelType w:val="multilevel"/>
    <w:tmpl w:val="D5C229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54726260"/>
    <w:multiLevelType w:val="multilevel"/>
    <w:tmpl w:val="8C7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F2591E"/>
    <w:multiLevelType w:val="multilevel"/>
    <w:tmpl w:val="1DA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0F7F82"/>
    <w:multiLevelType w:val="hybridMultilevel"/>
    <w:tmpl w:val="F78C67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31B52DC"/>
    <w:multiLevelType w:val="multilevel"/>
    <w:tmpl w:val="F7B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D327BB"/>
    <w:multiLevelType w:val="multilevel"/>
    <w:tmpl w:val="ED9876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32696B"/>
    <w:multiLevelType w:val="multilevel"/>
    <w:tmpl w:val="0B88B2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9B10721"/>
    <w:multiLevelType w:val="multilevel"/>
    <w:tmpl w:val="7EB2E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D245608"/>
    <w:multiLevelType w:val="hybridMultilevel"/>
    <w:tmpl w:val="5790C092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0577A31"/>
    <w:multiLevelType w:val="multilevel"/>
    <w:tmpl w:val="1F0A0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6DB01BE"/>
    <w:multiLevelType w:val="multilevel"/>
    <w:tmpl w:val="0DF24A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9FD3A54"/>
    <w:multiLevelType w:val="multilevel"/>
    <w:tmpl w:val="DF6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846104">
    <w:abstractNumId w:val="15"/>
  </w:num>
  <w:num w:numId="2" w16cid:durableId="437601843">
    <w:abstractNumId w:val="2"/>
  </w:num>
  <w:num w:numId="3" w16cid:durableId="1720132229">
    <w:abstractNumId w:val="21"/>
  </w:num>
  <w:num w:numId="4" w16cid:durableId="306863772">
    <w:abstractNumId w:val="4"/>
  </w:num>
  <w:num w:numId="5" w16cid:durableId="86929498">
    <w:abstractNumId w:val="20"/>
  </w:num>
  <w:num w:numId="6" w16cid:durableId="674648007">
    <w:abstractNumId w:val="25"/>
  </w:num>
  <w:num w:numId="7" w16cid:durableId="65156829">
    <w:abstractNumId w:val="8"/>
  </w:num>
  <w:num w:numId="8" w16cid:durableId="890925850">
    <w:abstractNumId w:val="11"/>
  </w:num>
  <w:num w:numId="9" w16cid:durableId="247614047">
    <w:abstractNumId w:val="24"/>
  </w:num>
  <w:num w:numId="10" w16cid:durableId="468399196">
    <w:abstractNumId w:val="23"/>
  </w:num>
  <w:num w:numId="11" w16cid:durableId="1672826963">
    <w:abstractNumId w:val="18"/>
  </w:num>
  <w:num w:numId="12" w16cid:durableId="1237666089">
    <w:abstractNumId w:val="6"/>
  </w:num>
  <w:num w:numId="13" w16cid:durableId="2107772363">
    <w:abstractNumId w:val="12"/>
  </w:num>
  <w:num w:numId="14" w16cid:durableId="428702107">
    <w:abstractNumId w:val="26"/>
  </w:num>
  <w:num w:numId="15" w16cid:durableId="791559084">
    <w:abstractNumId w:val="19"/>
  </w:num>
  <w:num w:numId="16" w16cid:durableId="918446982">
    <w:abstractNumId w:val="13"/>
  </w:num>
  <w:num w:numId="17" w16cid:durableId="110244094">
    <w:abstractNumId w:val="10"/>
  </w:num>
  <w:num w:numId="18" w16cid:durableId="505747576">
    <w:abstractNumId w:val="0"/>
  </w:num>
  <w:num w:numId="19" w16cid:durableId="2061437107">
    <w:abstractNumId w:val="14"/>
  </w:num>
  <w:num w:numId="20" w16cid:durableId="330715347">
    <w:abstractNumId w:val="7"/>
  </w:num>
  <w:num w:numId="21" w16cid:durableId="1477065310">
    <w:abstractNumId w:val="5"/>
  </w:num>
  <w:num w:numId="22" w16cid:durableId="2097508155">
    <w:abstractNumId w:val="22"/>
  </w:num>
  <w:num w:numId="23" w16cid:durableId="312636821">
    <w:abstractNumId w:val="1"/>
  </w:num>
  <w:num w:numId="24" w16cid:durableId="1351180290">
    <w:abstractNumId w:val="17"/>
  </w:num>
  <w:num w:numId="25" w16cid:durableId="959728248">
    <w:abstractNumId w:val="16"/>
  </w:num>
  <w:num w:numId="26" w16cid:durableId="1735465209">
    <w:abstractNumId w:val="3"/>
  </w:num>
  <w:num w:numId="27" w16cid:durableId="1903058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25"/>
    <w:rsid w:val="00236574"/>
    <w:rsid w:val="003418FA"/>
    <w:rsid w:val="005E7425"/>
    <w:rsid w:val="00C17A72"/>
    <w:rsid w:val="00C60023"/>
    <w:rsid w:val="00D03F45"/>
    <w:rsid w:val="00D46F83"/>
    <w:rsid w:val="00D91BA0"/>
    <w:rsid w:val="00EB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E63C"/>
  <w15:docId w15:val="{BCCEFFC8-FF57-42C1-9B96-09A6EE7B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03F4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Fontepargpadro"/>
    <w:rsid w:val="00D03F45"/>
  </w:style>
  <w:style w:type="character" w:customStyle="1" w:styleId="normaltextrun">
    <w:name w:val="normaltextrun"/>
    <w:basedOn w:val="Fontepargpadro"/>
    <w:rsid w:val="00C1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6B8EC86-0754-4CDC-866D-2DC149F0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Bruno Vinicius urias queiroz</cp:lastModifiedBy>
  <cp:revision>3</cp:revision>
  <dcterms:created xsi:type="dcterms:W3CDTF">2024-10-11T00:07:00Z</dcterms:created>
  <dcterms:modified xsi:type="dcterms:W3CDTF">2024-10-11T01:16:00Z</dcterms:modified>
  <dc:language>pt-BR</dc:language>
</cp:coreProperties>
</file>