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6244" w14:textId="3E545EEE" w:rsidR="008B4E10" w:rsidRDefault="008B4E10" w:rsidP="00E604D2">
      <w:pPr>
        <w:pStyle w:val="Kop1"/>
        <w:rPr>
          <w:lang w:val="en-US"/>
        </w:rPr>
      </w:pPr>
      <w:r w:rsidRPr="008B4E10">
        <w:rPr>
          <w:lang w:val="en-US"/>
        </w:rPr>
        <w:t>Technical proposal CDS-M</w:t>
      </w:r>
    </w:p>
    <w:p w14:paraId="45CA941F" w14:textId="6543B9CD" w:rsidR="008B4E10" w:rsidRDefault="008B4E10" w:rsidP="00E604D2">
      <w:pPr>
        <w:pStyle w:val="Kop2"/>
        <w:rPr>
          <w:lang w:val="en-US"/>
        </w:rPr>
      </w:pPr>
      <w:r>
        <w:rPr>
          <w:lang w:val="en-US"/>
        </w:rPr>
        <w:t>Requirements</w:t>
      </w:r>
    </w:p>
    <w:p w14:paraId="13019127" w14:textId="3862CBA5" w:rsidR="008B4E10" w:rsidRDefault="008B4E10" w:rsidP="008B4E10">
      <w:pPr>
        <w:rPr>
          <w:lang w:val="en-US"/>
        </w:rPr>
      </w:pPr>
      <w:r>
        <w:rPr>
          <w:lang w:val="en-US"/>
        </w:rPr>
        <w:t>Framework that describes data exchange between city and mobility provider (initially).</w:t>
      </w:r>
    </w:p>
    <w:p w14:paraId="412B3F39" w14:textId="723BC835" w:rsidR="008B4E10" w:rsidRDefault="008B4E10" w:rsidP="00E604D2">
      <w:pPr>
        <w:pStyle w:val="Kop2"/>
        <w:rPr>
          <w:lang w:val="en-US"/>
        </w:rPr>
      </w:pPr>
      <w:r>
        <w:rPr>
          <w:lang w:val="en-US"/>
        </w:rPr>
        <w:t>Break up</w:t>
      </w:r>
    </w:p>
    <w:p w14:paraId="348DA73F" w14:textId="4CD8DBAB" w:rsidR="008B4E10" w:rsidRDefault="008B4E10" w:rsidP="008B4E10">
      <w:pPr>
        <w:rPr>
          <w:lang w:val="en-US"/>
        </w:rPr>
      </w:pPr>
      <w:r>
        <w:rPr>
          <w:lang w:val="en-US"/>
        </w:rPr>
        <w:t>The framework should describe the data exchange’s next dimensions</w:t>
      </w:r>
      <w:r w:rsidR="002C3361">
        <w:rPr>
          <w:lang w:val="en-US"/>
        </w:rPr>
        <w:t>:</w:t>
      </w:r>
    </w:p>
    <w:p w14:paraId="04E36239" w14:textId="63172AF6" w:rsidR="002C3361" w:rsidRDefault="002C3361" w:rsidP="008B4E10">
      <w:pPr>
        <w:pStyle w:val="Lijstalinea"/>
        <w:numPr>
          <w:ilvl w:val="0"/>
          <w:numId w:val="1"/>
        </w:numPr>
        <w:rPr>
          <w:lang w:val="en-US"/>
        </w:rPr>
      </w:pPr>
      <w:r>
        <w:rPr>
          <w:lang w:val="en-US"/>
        </w:rPr>
        <w:t>Reason</w:t>
      </w:r>
    </w:p>
    <w:p w14:paraId="0AD811C9" w14:textId="129B6BA0" w:rsidR="002C3361" w:rsidRDefault="002C3361" w:rsidP="002C3361">
      <w:pPr>
        <w:pStyle w:val="Lijstalinea"/>
        <w:numPr>
          <w:ilvl w:val="1"/>
          <w:numId w:val="1"/>
        </w:numPr>
        <w:rPr>
          <w:lang w:val="en-US"/>
        </w:rPr>
      </w:pPr>
      <w:r>
        <w:rPr>
          <w:lang w:val="en-US"/>
        </w:rPr>
        <w:t>Use case</w:t>
      </w:r>
    </w:p>
    <w:p w14:paraId="27E4E113" w14:textId="1BA92724" w:rsidR="002C3361" w:rsidRDefault="002C3361" w:rsidP="002C3361">
      <w:pPr>
        <w:pStyle w:val="Lijstalinea"/>
        <w:numPr>
          <w:ilvl w:val="1"/>
          <w:numId w:val="1"/>
        </w:numPr>
        <w:rPr>
          <w:lang w:val="en-US"/>
        </w:rPr>
      </w:pPr>
      <w:r>
        <w:rPr>
          <w:lang w:val="en-US"/>
        </w:rPr>
        <w:t>Benefits</w:t>
      </w:r>
    </w:p>
    <w:p w14:paraId="434F4773" w14:textId="422D917D" w:rsidR="002C3361" w:rsidRDefault="002C3361" w:rsidP="002C3361">
      <w:pPr>
        <w:pStyle w:val="Lijstalinea"/>
        <w:numPr>
          <w:ilvl w:val="1"/>
          <w:numId w:val="1"/>
        </w:numPr>
        <w:rPr>
          <w:lang w:val="en-US"/>
        </w:rPr>
      </w:pPr>
      <w:r>
        <w:rPr>
          <w:lang w:val="en-US"/>
        </w:rPr>
        <w:t>Problems solved</w:t>
      </w:r>
    </w:p>
    <w:p w14:paraId="057296AA" w14:textId="28F0E1E8" w:rsidR="008B4E10" w:rsidRDefault="008B4E10" w:rsidP="008B4E10">
      <w:pPr>
        <w:pStyle w:val="Lijstalinea"/>
        <w:numPr>
          <w:ilvl w:val="0"/>
          <w:numId w:val="1"/>
        </w:numPr>
        <w:rPr>
          <w:lang w:val="en-US"/>
        </w:rPr>
      </w:pPr>
      <w:r>
        <w:rPr>
          <w:lang w:val="en-US"/>
        </w:rPr>
        <w:t>Contractual aspects</w:t>
      </w:r>
    </w:p>
    <w:p w14:paraId="3C173B6D" w14:textId="37636118" w:rsidR="002C3361" w:rsidRDefault="002C3361" w:rsidP="002C3361">
      <w:pPr>
        <w:pStyle w:val="Lijstalinea"/>
        <w:numPr>
          <w:ilvl w:val="1"/>
          <w:numId w:val="1"/>
        </w:numPr>
        <w:rPr>
          <w:lang w:val="en-US"/>
        </w:rPr>
      </w:pPr>
      <w:r>
        <w:rPr>
          <w:lang w:val="en-US"/>
        </w:rPr>
        <w:t>Terms and conditions</w:t>
      </w:r>
    </w:p>
    <w:p w14:paraId="7A90A417" w14:textId="6E46B06E" w:rsidR="002C3361" w:rsidRDefault="002C3361" w:rsidP="002C3361">
      <w:pPr>
        <w:pStyle w:val="Lijstalinea"/>
        <w:numPr>
          <w:ilvl w:val="1"/>
          <w:numId w:val="1"/>
        </w:numPr>
        <w:rPr>
          <w:lang w:val="en-US"/>
        </w:rPr>
      </w:pPr>
      <w:r>
        <w:rPr>
          <w:lang w:val="en-US"/>
        </w:rPr>
        <w:t>Contracts and their parameters</w:t>
      </w:r>
    </w:p>
    <w:p w14:paraId="0B71A6F1" w14:textId="3ACF9B70" w:rsidR="008B4E10" w:rsidRDefault="008B4E10" w:rsidP="008B4E10">
      <w:pPr>
        <w:pStyle w:val="Lijstalinea"/>
        <w:numPr>
          <w:ilvl w:val="0"/>
          <w:numId w:val="1"/>
        </w:numPr>
        <w:rPr>
          <w:lang w:val="en-US"/>
        </w:rPr>
      </w:pPr>
      <w:r>
        <w:rPr>
          <w:lang w:val="en-US"/>
        </w:rPr>
        <w:t>Technical aspects</w:t>
      </w:r>
      <w:r w:rsidR="00351C00">
        <w:rPr>
          <w:lang w:val="en-US"/>
        </w:rPr>
        <w:t>:</w:t>
      </w:r>
    </w:p>
    <w:p w14:paraId="6EC89E31" w14:textId="498AF9C5" w:rsidR="008B4E10" w:rsidRDefault="00351C00" w:rsidP="008B4E10">
      <w:pPr>
        <w:pStyle w:val="Lijstalinea"/>
        <w:numPr>
          <w:ilvl w:val="1"/>
          <w:numId w:val="1"/>
        </w:numPr>
        <w:rPr>
          <w:lang w:val="en-US"/>
        </w:rPr>
      </w:pPr>
      <w:r>
        <w:rPr>
          <w:lang w:val="en-US"/>
        </w:rPr>
        <w:t>Used standards</w:t>
      </w:r>
    </w:p>
    <w:p w14:paraId="739CCB7C" w14:textId="4B301F02" w:rsidR="00351C00" w:rsidRDefault="0074431D" w:rsidP="00351C00">
      <w:pPr>
        <w:pStyle w:val="Lijstalinea"/>
        <w:numPr>
          <w:ilvl w:val="2"/>
          <w:numId w:val="1"/>
        </w:numPr>
        <w:rPr>
          <w:lang w:val="en-US"/>
        </w:rPr>
      </w:pPr>
      <w:r>
        <w:rPr>
          <w:lang w:val="en-US"/>
        </w:rPr>
        <w:t>E</w:t>
      </w:r>
      <w:r w:rsidR="00351C00">
        <w:rPr>
          <w:lang w:val="en-US"/>
        </w:rPr>
        <w:t>xceptions</w:t>
      </w:r>
    </w:p>
    <w:p w14:paraId="480F6F1E" w14:textId="4CF807E9" w:rsidR="0074431D" w:rsidRDefault="0074431D" w:rsidP="0074431D">
      <w:pPr>
        <w:pStyle w:val="Lijstalinea"/>
        <w:numPr>
          <w:ilvl w:val="1"/>
          <w:numId w:val="1"/>
        </w:numPr>
        <w:rPr>
          <w:lang w:val="en-US"/>
        </w:rPr>
      </w:pPr>
      <w:r>
        <w:rPr>
          <w:lang w:val="en-US"/>
        </w:rPr>
        <w:t xml:space="preserve">Requirements to </w:t>
      </w:r>
    </w:p>
    <w:p w14:paraId="625454E0" w14:textId="2433A576" w:rsidR="0074431D" w:rsidRDefault="0074431D" w:rsidP="0074431D">
      <w:pPr>
        <w:pStyle w:val="Lijstalinea"/>
        <w:numPr>
          <w:ilvl w:val="2"/>
          <w:numId w:val="1"/>
        </w:numPr>
        <w:rPr>
          <w:lang w:val="en-US"/>
        </w:rPr>
      </w:pPr>
      <w:r>
        <w:rPr>
          <w:lang w:val="en-US"/>
        </w:rPr>
        <w:t>Collection of data</w:t>
      </w:r>
    </w:p>
    <w:p w14:paraId="7E8A23A7" w14:textId="5F2CAF4A" w:rsidR="0074431D" w:rsidRDefault="0074431D" w:rsidP="0074431D">
      <w:pPr>
        <w:pStyle w:val="Lijstalinea"/>
        <w:numPr>
          <w:ilvl w:val="2"/>
          <w:numId w:val="1"/>
        </w:numPr>
        <w:rPr>
          <w:lang w:val="en-US"/>
        </w:rPr>
      </w:pPr>
      <w:r>
        <w:rPr>
          <w:lang w:val="en-US"/>
        </w:rPr>
        <w:t>Processing of data</w:t>
      </w:r>
    </w:p>
    <w:p w14:paraId="504D916F" w14:textId="137F97D4" w:rsidR="0074431D" w:rsidRDefault="0074431D" w:rsidP="0074431D">
      <w:pPr>
        <w:pStyle w:val="Lijstalinea"/>
        <w:numPr>
          <w:ilvl w:val="2"/>
          <w:numId w:val="1"/>
        </w:numPr>
        <w:rPr>
          <w:lang w:val="en-US"/>
        </w:rPr>
      </w:pPr>
      <w:r>
        <w:rPr>
          <w:lang w:val="en-US"/>
        </w:rPr>
        <w:t>Storage of data</w:t>
      </w:r>
    </w:p>
    <w:p w14:paraId="3DC210C9" w14:textId="1947A244" w:rsidR="0074431D" w:rsidRDefault="0074431D" w:rsidP="0074431D">
      <w:pPr>
        <w:pStyle w:val="Lijstalinea"/>
        <w:numPr>
          <w:ilvl w:val="0"/>
          <w:numId w:val="1"/>
        </w:numPr>
        <w:rPr>
          <w:lang w:val="en-US"/>
        </w:rPr>
      </w:pPr>
      <w:r>
        <w:rPr>
          <w:lang w:val="en-US"/>
        </w:rPr>
        <w:t>Legal aspects</w:t>
      </w:r>
    </w:p>
    <w:p w14:paraId="6C28D481" w14:textId="1B18FE9D" w:rsidR="0074431D" w:rsidRPr="0074431D" w:rsidRDefault="0074431D" w:rsidP="0074431D">
      <w:pPr>
        <w:pStyle w:val="Lijstalinea"/>
        <w:numPr>
          <w:ilvl w:val="1"/>
          <w:numId w:val="1"/>
        </w:numPr>
        <w:rPr>
          <w:lang w:val="en-US"/>
        </w:rPr>
      </w:pPr>
      <w:r w:rsidRPr="0074431D">
        <w:rPr>
          <w:lang w:val="en-US"/>
        </w:rPr>
        <w:t>Sharing aspects</w:t>
      </w:r>
      <w:r w:rsidRPr="0074431D">
        <w:rPr>
          <w:lang w:val="en-US"/>
        </w:rPr>
        <w:tab/>
      </w:r>
    </w:p>
    <w:p w14:paraId="28F76AD3" w14:textId="41856EB9" w:rsidR="0074431D" w:rsidRDefault="0074431D" w:rsidP="0074431D">
      <w:pPr>
        <w:pStyle w:val="Lijstalinea"/>
        <w:numPr>
          <w:ilvl w:val="0"/>
          <w:numId w:val="1"/>
        </w:numPr>
        <w:rPr>
          <w:lang w:val="en-US"/>
        </w:rPr>
      </w:pPr>
      <w:r>
        <w:rPr>
          <w:lang w:val="en-US"/>
        </w:rPr>
        <w:t>Contextual aspects</w:t>
      </w:r>
    </w:p>
    <w:p w14:paraId="36F5757E" w14:textId="4253B204" w:rsidR="0074431D" w:rsidRPr="0074431D" w:rsidRDefault="0074431D" w:rsidP="0074431D">
      <w:pPr>
        <w:pStyle w:val="Lijstalinea"/>
        <w:numPr>
          <w:ilvl w:val="1"/>
          <w:numId w:val="1"/>
        </w:numPr>
        <w:rPr>
          <w:lang w:val="en-US"/>
        </w:rPr>
      </w:pPr>
      <w:r>
        <w:rPr>
          <w:lang w:val="en-US"/>
        </w:rPr>
        <w:t>Allowed combinations of use cases</w:t>
      </w:r>
    </w:p>
    <w:p w14:paraId="494FC293" w14:textId="5F5143FF" w:rsidR="002C3361" w:rsidRDefault="002C3361" w:rsidP="002C3361">
      <w:pPr>
        <w:pStyle w:val="Lijstalinea"/>
        <w:numPr>
          <w:ilvl w:val="0"/>
          <w:numId w:val="1"/>
        </w:numPr>
        <w:rPr>
          <w:lang w:val="en-US"/>
        </w:rPr>
      </w:pPr>
      <w:r>
        <w:rPr>
          <w:lang w:val="en-US"/>
        </w:rPr>
        <w:t>Evaluation</w:t>
      </w:r>
    </w:p>
    <w:p w14:paraId="7B220D30" w14:textId="4BAA7F74" w:rsidR="002C3361" w:rsidRDefault="002C3361" w:rsidP="002C3361">
      <w:pPr>
        <w:pStyle w:val="Lijstalinea"/>
        <w:numPr>
          <w:ilvl w:val="1"/>
          <w:numId w:val="1"/>
        </w:numPr>
        <w:rPr>
          <w:lang w:val="en-US"/>
        </w:rPr>
      </w:pPr>
      <w:r>
        <w:rPr>
          <w:lang w:val="en-US"/>
        </w:rPr>
        <w:t>Ethical aspects</w:t>
      </w:r>
    </w:p>
    <w:p w14:paraId="66E85B9B" w14:textId="59B53BA7" w:rsidR="002C3361" w:rsidRDefault="002C3361" w:rsidP="002C3361">
      <w:pPr>
        <w:pStyle w:val="Lijstalinea"/>
        <w:numPr>
          <w:ilvl w:val="1"/>
          <w:numId w:val="1"/>
        </w:numPr>
        <w:rPr>
          <w:lang w:val="en-US"/>
        </w:rPr>
      </w:pPr>
      <w:r>
        <w:rPr>
          <w:lang w:val="en-US"/>
        </w:rPr>
        <w:t>Security</w:t>
      </w:r>
    </w:p>
    <w:p w14:paraId="18BE6730" w14:textId="1EB1E026" w:rsidR="002C3361" w:rsidRDefault="002C3361" w:rsidP="002C3361">
      <w:pPr>
        <w:pStyle w:val="Lijstalinea"/>
        <w:numPr>
          <w:ilvl w:val="1"/>
          <w:numId w:val="1"/>
        </w:numPr>
        <w:rPr>
          <w:lang w:val="en-US"/>
        </w:rPr>
      </w:pPr>
      <w:r>
        <w:rPr>
          <w:lang w:val="en-US"/>
        </w:rPr>
        <w:t>Interoperability</w:t>
      </w:r>
    </w:p>
    <w:p w14:paraId="7E955BCD" w14:textId="3E8E7803" w:rsidR="008B4E10" w:rsidRDefault="00964B2F" w:rsidP="00E604D2">
      <w:pPr>
        <w:pStyle w:val="Kop2"/>
        <w:rPr>
          <w:lang w:val="en-US"/>
        </w:rPr>
      </w:pPr>
      <w:r>
        <w:rPr>
          <w:lang w:val="en-US"/>
        </w:rPr>
        <w:t>Three levels</w:t>
      </w:r>
    </w:p>
    <w:p w14:paraId="341146C9" w14:textId="07D018B3" w:rsidR="00AE08DA" w:rsidRDefault="00E604D2" w:rsidP="002C3361">
      <w:pPr>
        <w:rPr>
          <w:lang w:val="en-US"/>
        </w:rPr>
      </w:pPr>
      <w:r>
        <w:rPr>
          <w:lang w:val="en-US"/>
        </w:rPr>
        <w:t xml:space="preserve">We distinguish </w:t>
      </w:r>
      <w:r w:rsidR="00D04F4F">
        <w:rPr>
          <w:lang w:val="en-US"/>
        </w:rPr>
        <w:t>4</w:t>
      </w:r>
      <w:r>
        <w:rPr>
          <w:lang w:val="en-US"/>
        </w:rPr>
        <w:t xml:space="preserve"> levels in this framework: </w:t>
      </w:r>
    </w:p>
    <w:p w14:paraId="375640C7" w14:textId="55503D9A" w:rsidR="00AE08DA" w:rsidRDefault="00AE08DA" w:rsidP="00AE08DA">
      <w:pPr>
        <w:pStyle w:val="Lijstalinea"/>
        <w:numPr>
          <w:ilvl w:val="0"/>
          <w:numId w:val="2"/>
        </w:numPr>
        <w:rPr>
          <w:lang w:val="en-US"/>
        </w:rPr>
      </w:pPr>
      <w:r w:rsidRPr="00AE08DA">
        <w:rPr>
          <w:lang w:val="en-US"/>
        </w:rPr>
        <w:t xml:space="preserve">the specification, consisting of use cases and their building blocks </w:t>
      </w:r>
    </w:p>
    <w:p w14:paraId="02582E17" w14:textId="57C98C52" w:rsidR="00D04F4F" w:rsidRDefault="00D04F4F" w:rsidP="00AE08DA">
      <w:pPr>
        <w:pStyle w:val="Lijstalinea"/>
        <w:numPr>
          <w:ilvl w:val="0"/>
          <w:numId w:val="2"/>
        </w:numPr>
        <w:rPr>
          <w:lang w:val="en-US"/>
        </w:rPr>
      </w:pPr>
      <w:r>
        <w:rPr>
          <w:lang w:val="en-US"/>
        </w:rPr>
        <w:t>the use cases that are specified using the specification</w:t>
      </w:r>
    </w:p>
    <w:p w14:paraId="3B04C02A" w14:textId="77777777" w:rsidR="00AE08DA" w:rsidRDefault="00AE08DA" w:rsidP="00AE08DA">
      <w:pPr>
        <w:pStyle w:val="Lijstalinea"/>
        <w:numPr>
          <w:ilvl w:val="0"/>
          <w:numId w:val="2"/>
        </w:numPr>
        <w:rPr>
          <w:lang w:val="en-US"/>
        </w:rPr>
      </w:pPr>
      <w:r>
        <w:rPr>
          <w:lang w:val="en-US"/>
        </w:rPr>
        <w:t>a</w:t>
      </w:r>
      <w:r w:rsidRPr="00AE08DA">
        <w:rPr>
          <w:lang w:val="en-US"/>
        </w:rPr>
        <w:t xml:space="preserve"> city’s selection </w:t>
      </w:r>
    </w:p>
    <w:p w14:paraId="7B949E2B" w14:textId="404CE4A6" w:rsidR="00E604D2" w:rsidRDefault="00AE08DA" w:rsidP="00AE08DA">
      <w:pPr>
        <w:pStyle w:val="Lijstalinea"/>
        <w:numPr>
          <w:ilvl w:val="0"/>
          <w:numId w:val="2"/>
        </w:numPr>
        <w:rPr>
          <w:lang w:val="en-US"/>
        </w:rPr>
      </w:pPr>
      <w:r w:rsidRPr="00AE08DA">
        <w:rPr>
          <w:lang w:val="en-US"/>
        </w:rPr>
        <w:t>an implementation between a city and a mobility provider</w:t>
      </w:r>
    </w:p>
    <w:p w14:paraId="1E345859" w14:textId="6A18F9DB" w:rsidR="00AE08DA" w:rsidRDefault="00AE08DA" w:rsidP="00AE08DA">
      <w:pPr>
        <w:rPr>
          <w:lang w:val="en-US"/>
        </w:rPr>
      </w:pPr>
      <w:r>
        <w:rPr>
          <w:lang w:val="en-US"/>
        </w:rPr>
        <w:t>Level 1: The specification will be public available (</w:t>
      </w:r>
      <w:proofErr w:type="spellStart"/>
      <w:r>
        <w:rPr>
          <w:lang w:val="en-US"/>
        </w:rPr>
        <w:t>Github</w:t>
      </w:r>
      <w:proofErr w:type="spellEnd"/>
      <w:r>
        <w:rPr>
          <w:lang w:val="en-US"/>
        </w:rPr>
        <w:t xml:space="preserve">). </w:t>
      </w:r>
    </w:p>
    <w:p w14:paraId="5B363F1E" w14:textId="58BEE399" w:rsidR="00D04F4F" w:rsidRDefault="00D04F4F" w:rsidP="00AE08DA">
      <w:pPr>
        <w:rPr>
          <w:lang w:val="en-US"/>
        </w:rPr>
      </w:pPr>
      <w:r>
        <w:rPr>
          <w:lang w:val="en-US"/>
        </w:rPr>
        <w:t xml:space="preserve">Level 2: The use cases that are specified &amp; verified, public available on </w:t>
      </w:r>
      <w:proofErr w:type="spellStart"/>
      <w:r>
        <w:rPr>
          <w:lang w:val="en-US"/>
        </w:rPr>
        <w:t>Github</w:t>
      </w:r>
      <w:proofErr w:type="spellEnd"/>
      <w:r>
        <w:rPr>
          <w:lang w:val="en-US"/>
        </w:rPr>
        <w:t xml:space="preserve"> as well.</w:t>
      </w:r>
    </w:p>
    <w:p w14:paraId="60EC8287" w14:textId="506EF46C" w:rsidR="00AE08DA" w:rsidRDefault="00AE08DA" w:rsidP="00AE08DA">
      <w:pPr>
        <w:rPr>
          <w:lang w:val="en-US"/>
        </w:rPr>
      </w:pPr>
      <w:r>
        <w:rPr>
          <w:lang w:val="en-US"/>
        </w:rPr>
        <w:t xml:space="preserve">Level </w:t>
      </w:r>
      <w:r w:rsidR="00D04F4F">
        <w:rPr>
          <w:lang w:val="en-US"/>
        </w:rPr>
        <w:t>3</w:t>
      </w:r>
      <w:r>
        <w:rPr>
          <w:lang w:val="en-US"/>
        </w:rPr>
        <w:t>: Cities can specify, using the use cases what data they need and how it must be implemented. On the other hand, mobility providers can specify how they default deliver the data using the use cases (or refer simply to the building blocks).</w:t>
      </w:r>
    </w:p>
    <w:p w14:paraId="143911FD" w14:textId="64F39861" w:rsidR="00AE08DA" w:rsidRDefault="00AE08DA" w:rsidP="00AE08DA">
      <w:pPr>
        <w:rPr>
          <w:lang w:val="en-US"/>
        </w:rPr>
      </w:pPr>
      <w:r>
        <w:rPr>
          <w:lang w:val="en-US"/>
        </w:rPr>
        <w:t xml:space="preserve">Level </w:t>
      </w:r>
      <w:r w:rsidR="00D04F4F">
        <w:rPr>
          <w:lang w:val="en-US"/>
        </w:rPr>
        <w:t>4</w:t>
      </w:r>
      <w:r>
        <w:rPr>
          <w:lang w:val="en-US"/>
        </w:rPr>
        <w:t>: a city and a mobility provider agree on how the data will be exchanged, the specification will be set up accordingly and must be solidified (on the blockchain?)</w:t>
      </w:r>
    </w:p>
    <w:p w14:paraId="39AD9052" w14:textId="4F9DFCA3" w:rsidR="00AE08DA" w:rsidRDefault="00964B2F" w:rsidP="00964B2F">
      <w:pPr>
        <w:pStyle w:val="Kop2"/>
        <w:rPr>
          <w:lang w:val="en-US"/>
        </w:rPr>
      </w:pPr>
      <w:r>
        <w:rPr>
          <w:lang w:val="en-US"/>
        </w:rPr>
        <w:lastRenderedPageBreak/>
        <w:t>Implementation</w:t>
      </w:r>
    </w:p>
    <w:p w14:paraId="7AF1D2C0" w14:textId="49ACC89A" w:rsidR="00964B2F" w:rsidRDefault="00964B2F" w:rsidP="00964B2F">
      <w:pPr>
        <w:rPr>
          <w:lang w:val="en-US"/>
        </w:rPr>
      </w:pPr>
      <w:r>
        <w:rPr>
          <w:lang w:val="en-US"/>
        </w:rPr>
        <w:t xml:space="preserve">In </w:t>
      </w:r>
      <w:proofErr w:type="spellStart"/>
      <w:r>
        <w:rPr>
          <w:lang w:val="en-US"/>
        </w:rPr>
        <w:t>Github</w:t>
      </w:r>
      <w:proofErr w:type="spellEnd"/>
      <w:r>
        <w:rPr>
          <w:lang w:val="en-US"/>
        </w:rPr>
        <w:t xml:space="preserve">, there will be a collection of building blocks, each dimension above refers in </w:t>
      </w:r>
      <w:proofErr w:type="spellStart"/>
      <w:r>
        <w:rPr>
          <w:lang w:val="en-US"/>
        </w:rPr>
        <w:t>Github</w:t>
      </w:r>
      <w:proofErr w:type="spellEnd"/>
      <w:r>
        <w:rPr>
          <w:lang w:val="en-US"/>
        </w:rPr>
        <w:t xml:space="preserve"> to a folder, containing building blocks, for example in the contract folder, you will find a DPIA template and the fields inside that have to be filled in to complete a DPIA.</w:t>
      </w:r>
    </w:p>
    <w:p w14:paraId="0498933E" w14:textId="1B995EB8" w:rsidR="00D16CAF" w:rsidRDefault="00D16CAF" w:rsidP="00964B2F">
      <w:pPr>
        <w:rPr>
          <w:lang w:val="en-US"/>
        </w:rPr>
      </w:pPr>
      <w:r>
        <w:rPr>
          <w:lang w:val="en-US"/>
        </w:rPr>
        <w:t xml:space="preserve">Secondly, on </w:t>
      </w:r>
      <w:proofErr w:type="spellStart"/>
      <w:r>
        <w:rPr>
          <w:lang w:val="en-US"/>
        </w:rPr>
        <w:t>Github</w:t>
      </w:r>
      <w:proofErr w:type="spellEnd"/>
      <w:r>
        <w:rPr>
          <w:lang w:val="en-US"/>
        </w:rPr>
        <w:t xml:space="preserve"> the verified use cases must be stored, constructed using the building blocks above. It is possible to have multiple choices in one dimension (e.g. in the standards, operating areas can be exchanged using GBFS, GTFS, NeTEx and TOMP-API). Cities can use these use cases, eventually limit the choices and expose this as their required data exchange specification.</w:t>
      </w:r>
    </w:p>
    <w:p w14:paraId="65D389D7" w14:textId="33C77DA0" w:rsidR="00864594" w:rsidRDefault="00864594" w:rsidP="00964B2F">
      <w:pPr>
        <w:rPr>
          <w:lang w:val="en-US"/>
        </w:rPr>
      </w:pPr>
      <w:r>
        <w:rPr>
          <w:lang w:val="en-US"/>
        </w:rPr>
        <w:t>These city side specification should only contain building blocks</w:t>
      </w:r>
      <w:r w:rsidR="00423D8A">
        <w:rPr>
          <w:lang w:val="en-US"/>
        </w:rPr>
        <w:t xml:space="preserve"> that are agreed on and stored in the </w:t>
      </w:r>
      <w:proofErr w:type="spellStart"/>
      <w:r w:rsidR="00423D8A">
        <w:rPr>
          <w:lang w:val="en-US"/>
        </w:rPr>
        <w:t>Github</w:t>
      </w:r>
      <w:proofErr w:type="spellEnd"/>
      <w:r w:rsidR="00423D8A">
        <w:rPr>
          <w:lang w:val="en-US"/>
        </w:rPr>
        <w:t xml:space="preserve"> repository.</w:t>
      </w:r>
    </w:p>
    <w:p w14:paraId="072B2045" w14:textId="66A320A5" w:rsidR="00423D8A" w:rsidRDefault="00423D8A" w:rsidP="00423D8A">
      <w:pPr>
        <w:pStyle w:val="Lijstalinea"/>
        <w:numPr>
          <w:ilvl w:val="0"/>
          <w:numId w:val="2"/>
        </w:numPr>
        <w:rPr>
          <w:lang w:val="en-US"/>
        </w:rPr>
      </w:pPr>
      <w:r>
        <w:rPr>
          <w:lang w:val="en-US"/>
        </w:rPr>
        <w:t xml:space="preserve">CDS-M </w:t>
      </w:r>
      <w:proofErr w:type="spellStart"/>
      <w:r>
        <w:rPr>
          <w:lang w:val="en-US"/>
        </w:rPr>
        <w:t>Github</w:t>
      </w:r>
      <w:proofErr w:type="spellEnd"/>
    </w:p>
    <w:p w14:paraId="1B2836A1" w14:textId="431FD1FC" w:rsidR="006B2468" w:rsidRDefault="00D04F4F" w:rsidP="00D04F4F">
      <w:pPr>
        <w:pStyle w:val="Lijstalinea"/>
        <w:numPr>
          <w:ilvl w:val="0"/>
          <w:numId w:val="2"/>
        </w:numPr>
        <w:ind w:left="1068"/>
        <w:rPr>
          <w:lang w:val="en-US"/>
        </w:rPr>
      </w:pPr>
      <w:r>
        <w:rPr>
          <w:lang w:val="en-US"/>
        </w:rPr>
        <w:t>Use case folder</w:t>
      </w:r>
    </w:p>
    <w:p w14:paraId="6AFB4A18" w14:textId="78737C65" w:rsidR="00D04F4F" w:rsidRDefault="00B80A68" w:rsidP="00D04F4F">
      <w:pPr>
        <w:pStyle w:val="Lijstalinea"/>
        <w:numPr>
          <w:ilvl w:val="0"/>
          <w:numId w:val="2"/>
        </w:numPr>
        <w:ind w:left="1428"/>
        <w:rPr>
          <w:lang w:val="en-US"/>
        </w:rPr>
      </w:pPr>
      <w:r>
        <w:rPr>
          <w:lang w:val="en-US"/>
        </w:rPr>
        <w:t xml:space="preserve">Use case 1 </w:t>
      </w:r>
    </w:p>
    <w:p w14:paraId="01782708" w14:textId="4F1B0B52" w:rsidR="00B80A68" w:rsidRDefault="00B80A68" w:rsidP="00D04F4F">
      <w:pPr>
        <w:pStyle w:val="Lijstalinea"/>
        <w:numPr>
          <w:ilvl w:val="0"/>
          <w:numId w:val="2"/>
        </w:numPr>
        <w:ind w:left="1428"/>
        <w:rPr>
          <w:lang w:val="en-US"/>
        </w:rPr>
      </w:pPr>
      <w:r>
        <w:rPr>
          <w:lang w:val="en-US"/>
        </w:rPr>
        <w:t>Use case</w:t>
      </w:r>
      <w:r>
        <w:rPr>
          <w:lang w:val="en-US"/>
        </w:rPr>
        <w:t xml:space="preserve"> 2 </w:t>
      </w:r>
    </w:p>
    <w:p w14:paraId="5B8E239A" w14:textId="758C79C4" w:rsidR="00B80A68" w:rsidRDefault="00B80A68" w:rsidP="00D04F4F">
      <w:pPr>
        <w:pStyle w:val="Lijstalinea"/>
        <w:numPr>
          <w:ilvl w:val="0"/>
          <w:numId w:val="2"/>
        </w:numPr>
        <w:ind w:left="1428"/>
        <w:rPr>
          <w:lang w:val="en-US"/>
        </w:rPr>
      </w:pPr>
      <w:r>
        <w:rPr>
          <w:lang w:val="en-US"/>
        </w:rPr>
        <w:t>…</w:t>
      </w:r>
    </w:p>
    <w:p w14:paraId="20342563" w14:textId="72C91821" w:rsidR="00D04F4F" w:rsidRDefault="00D04F4F" w:rsidP="00D04F4F">
      <w:pPr>
        <w:pStyle w:val="Lijstalinea"/>
        <w:numPr>
          <w:ilvl w:val="0"/>
          <w:numId w:val="2"/>
        </w:numPr>
        <w:ind w:left="1068"/>
        <w:rPr>
          <w:lang w:val="en-US"/>
        </w:rPr>
      </w:pPr>
      <w:r>
        <w:rPr>
          <w:lang w:val="en-US"/>
        </w:rPr>
        <w:t>Building blocks folders:</w:t>
      </w:r>
    </w:p>
    <w:p w14:paraId="27AFAE04" w14:textId="7FBCFEE5" w:rsidR="00D04F4F" w:rsidRDefault="00D04F4F" w:rsidP="00D04F4F">
      <w:pPr>
        <w:pStyle w:val="Lijstalinea"/>
        <w:numPr>
          <w:ilvl w:val="0"/>
          <w:numId w:val="2"/>
        </w:numPr>
        <w:ind w:left="1428"/>
        <w:rPr>
          <w:lang w:val="en-US"/>
        </w:rPr>
      </w:pPr>
      <w:r>
        <w:rPr>
          <w:lang w:val="en-US"/>
        </w:rPr>
        <w:t>Terms and conditions</w:t>
      </w:r>
    </w:p>
    <w:p w14:paraId="108B98AC" w14:textId="5EB58CFF" w:rsidR="00D04F4F" w:rsidRDefault="00D04F4F" w:rsidP="00D04F4F">
      <w:pPr>
        <w:pStyle w:val="Lijstalinea"/>
        <w:numPr>
          <w:ilvl w:val="0"/>
          <w:numId w:val="2"/>
        </w:numPr>
        <w:ind w:left="1428"/>
        <w:rPr>
          <w:lang w:val="en-US"/>
        </w:rPr>
      </w:pPr>
      <w:r>
        <w:rPr>
          <w:lang w:val="en-US"/>
        </w:rPr>
        <w:t>Contract parts</w:t>
      </w:r>
    </w:p>
    <w:p w14:paraId="173AAD60" w14:textId="25F48CE3" w:rsidR="00D04F4F" w:rsidRDefault="00D04F4F" w:rsidP="00D04F4F">
      <w:pPr>
        <w:pStyle w:val="Lijstalinea"/>
        <w:numPr>
          <w:ilvl w:val="0"/>
          <w:numId w:val="2"/>
        </w:numPr>
        <w:ind w:left="1428"/>
        <w:rPr>
          <w:lang w:val="en-US"/>
        </w:rPr>
      </w:pPr>
      <w:r>
        <w:rPr>
          <w:lang w:val="en-US"/>
        </w:rPr>
        <w:t>Standard parts</w:t>
      </w:r>
    </w:p>
    <w:p w14:paraId="5811F21B" w14:textId="36395556" w:rsidR="00D04F4F" w:rsidRDefault="00D04F4F" w:rsidP="00D04F4F">
      <w:pPr>
        <w:pStyle w:val="Lijstalinea"/>
        <w:numPr>
          <w:ilvl w:val="0"/>
          <w:numId w:val="2"/>
        </w:numPr>
        <w:ind w:left="1428"/>
        <w:rPr>
          <w:lang w:val="en-US"/>
        </w:rPr>
      </w:pPr>
      <w:r>
        <w:rPr>
          <w:lang w:val="en-US"/>
        </w:rPr>
        <w:t>Sharing options</w:t>
      </w:r>
    </w:p>
    <w:p w14:paraId="508B8B80" w14:textId="22966FF8" w:rsidR="00D04F4F" w:rsidRDefault="00D04F4F" w:rsidP="00D04F4F">
      <w:pPr>
        <w:pStyle w:val="Lijstalinea"/>
        <w:numPr>
          <w:ilvl w:val="0"/>
          <w:numId w:val="2"/>
        </w:numPr>
        <w:ind w:left="1428"/>
        <w:rPr>
          <w:lang w:val="en-US"/>
        </w:rPr>
      </w:pPr>
      <w:r>
        <w:rPr>
          <w:lang w:val="en-US"/>
        </w:rPr>
        <w:t>Certifications</w:t>
      </w:r>
    </w:p>
    <w:p w14:paraId="3CEEA63F" w14:textId="3C4B53EA" w:rsidR="00D04F4F" w:rsidRDefault="00D04F4F" w:rsidP="00D04F4F">
      <w:pPr>
        <w:pStyle w:val="Lijstalinea"/>
        <w:numPr>
          <w:ilvl w:val="0"/>
          <w:numId w:val="2"/>
        </w:numPr>
        <w:ind w:left="1428"/>
        <w:rPr>
          <w:lang w:val="en-US"/>
        </w:rPr>
      </w:pPr>
      <w:r>
        <w:rPr>
          <w:lang w:val="en-US"/>
        </w:rPr>
        <w:t>Encryption</w:t>
      </w:r>
    </w:p>
    <w:p w14:paraId="745E141C" w14:textId="73BF0FDC" w:rsidR="00D04F4F" w:rsidRDefault="00D04F4F" w:rsidP="00D04F4F">
      <w:pPr>
        <w:pStyle w:val="Lijstalinea"/>
        <w:numPr>
          <w:ilvl w:val="0"/>
          <w:numId w:val="2"/>
        </w:numPr>
        <w:ind w:left="1428"/>
        <w:rPr>
          <w:lang w:val="en-US"/>
        </w:rPr>
      </w:pPr>
      <w:r>
        <w:rPr>
          <w:lang w:val="en-US"/>
        </w:rPr>
        <w:t>Authentication</w:t>
      </w:r>
    </w:p>
    <w:p w14:paraId="27A0E3D9" w14:textId="161BEB98" w:rsidR="00D04F4F" w:rsidRDefault="00D04F4F" w:rsidP="00D04F4F">
      <w:pPr>
        <w:pStyle w:val="Lijstalinea"/>
        <w:numPr>
          <w:ilvl w:val="0"/>
          <w:numId w:val="2"/>
        </w:numPr>
        <w:ind w:left="1428"/>
        <w:rPr>
          <w:lang w:val="en-US"/>
        </w:rPr>
      </w:pPr>
      <w:r>
        <w:rPr>
          <w:lang w:val="en-US"/>
        </w:rPr>
        <w:t>Storage terms</w:t>
      </w:r>
    </w:p>
    <w:p w14:paraId="4829F352" w14:textId="4A438794" w:rsidR="00D04F4F" w:rsidRDefault="00D04F4F" w:rsidP="00D04F4F">
      <w:pPr>
        <w:pStyle w:val="Lijstalinea"/>
        <w:numPr>
          <w:ilvl w:val="0"/>
          <w:numId w:val="2"/>
        </w:numPr>
        <w:ind w:left="1428"/>
        <w:rPr>
          <w:lang w:val="en-US"/>
        </w:rPr>
      </w:pPr>
      <w:r>
        <w:rPr>
          <w:lang w:val="en-US"/>
        </w:rPr>
        <w:t>Legal requirements</w:t>
      </w:r>
    </w:p>
    <w:p w14:paraId="1BB51BC0" w14:textId="03467AF2" w:rsidR="00D04F4F" w:rsidRDefault="00D04F4F" w:rsidP="00D04F4F">
      <w:pPr>
        <w:pStyle w:val="Lijstalinea"/>
        <w:numPr>
          <w:ilvl w:val="0"/>
          <w:numId w:val="2"/>
        </w:numPr>
        <w:ind w:left="1428"/>
        <w:rPr>
          <w:lang w:val="en-US"/>
        </w:rPr>
      </w:pPr>
      <w:r>
        <w:rPr>
          <w:lang w:val="en-US"/>
        </w:rPr>
        <w:t>Aggregation levels</w:t>
      </w:r>
    </w:p>
    <w:p w14:paraId="41E73A54" w14:textId="46A51702" w:rsidR="00D04F4F" w:rsidRDefault="00D04F4F" w:rsidP="00D04F4F">
      <w:pPr>
        <w:rPr>
          <w:lang w:val="en-US"/>
        </w:rPr>
      </w:pPr>
      <w:r>
        <w:rPr>
          <w:lang w:val="en-US"/>
        </w:rPr>
        <w:t xml:space="preserve">Question is whether to store the city level (level 3) specification should be on </w:t>
      </w:r>
      <w:proofErr w:type="spellStart"/>
      <w:r>
        <w:rPr>
          <w:lang w:val="en-US"/>
        </w:rPr>
        <w:t>Github</w:t>
      </w:r>
      <w:proofErr w:type="spellEnd"/>
      <w:r>
        <w:rPr>
          <w:lang w:val="en-US"/>
        </w:rPr>
        <w:t xml:space="preserve"> as well. Level 4 (agreement city-mobility provider) shouldn’t be on </w:t>
      </w:r>
      <w:proofErr w:type="spellStart"/>
      <w:r w:rsidR="006B5BDC">
        <w:rPr>
          <w:lang w:val="en-US"/>
        </w:rPr>
        <w:t>Github</w:t>
      </w:r>
      <w:proofErr w:type="spellEnd"/>
      <w:r w:rsidR="006B5BDC">
        <w:rPr>
          <w:lang w:val="en-US"/>
        </w:rPr>
        <w:t>.</w:t>
      </w:r>
    </w:p>
    <w:p w14:paraId="55EAF432" w14:textId="1B53381A" w:rsidR="00DC50FA" w:rsidRDefault="00DC50FA" w:rsidP="00DC50FA">
      <w:pPr>
        <w:pStyle w:val="Kop2"/>
        <w:rPr>
          <w:lang w:val="en-US"/>
        </w:rPr>
      </w:pPr>
      <w:r>
        <w:rPr>
          <w:lang w:val="en-US"/>
        </w:rPr>
        <w:t>Validation</w:t>
      </w:r>
    </w:p>
    <w:p w14:paraId="3B46652A" w14:textId="77777777" w:rsidR="00DC50FA" w:rsidRDefault="00DC50FA" w:rsidP="00DC50FA">
      <w:pPr>
        <w:rPr>
          <w:lang w:val="en-US"/>
        </w:rPr>
      </w:pPr>
      <w:r>
        <w:rPr>
          <w:lang w:val="en-US"/>
        </w:rPr>
        <w:t>As we see it, the use cases (level 2), city implementations (level 3) and the agreements (level 4) can be measured against a few guidelines:</w:t>
      </w:r>
    </w:p>
    <w:p w14:paraId="4E4E9C80" w14:textId="77777777" w:rsidR="00F2376A" w:rsidRDefault="00DC50FA" w:rsidP="00F2376A">
      <w:pPr>
        <w:pStyle w:val="Lijstalinea"/>
        <w:numPr>
          <w:ilvl w:val="0"/>
          <w:numId w:val="4"/>
        </w:numPr>
        <w:rPr>
          <w:lang w:val="en-US"/>
        </w:rPr>
      </w:pPr>
      <w:r>
        <w:rPr>
          <w:lang w:val="en-US"/>
        </w:rPr>
        <w:t>Ethical : Tada makes it possible to validate them on ethical dimensions. Therefore each building block can be annotated with consequences on each Tada dimension.</w:t>
      </w:r>
    </w:p>
    <w:p w14:paraId="192FC1F6" w14:textId="0EE5EF2E" w:rsidR="00F2376A" w:rsidRPr="00F2376A" w:rsidRDefault="00DC50FA" w:rsidP="00F2376A">
      <w:pPr>
        <w:pStyle w:val="Lijstalinea"/>
        <w:numPr>
          <w:ilvl w:val="0"/>
          <w:numId w:val="4"/>
        </w:numPr>
        <w:rPr>
          <w:lang w:val="en-US"/>
        </w:rPr>
      </w:pPr>
      <w:r w:rsidRPr="00F2376A">
        <w:rPr>
          <w:lang w:val="en-US"/>
        </w:rPr>
        <w:t xml:space="preserve">Interoperability: </w:t>
      </w:r>
      <w:r w:rsidR="009F107A">
        <w:rPr>
          <w:lang w:val="en-US"/>
        </w:rPr>
        <w:t>look if “</w:t>
      </w:r>
      <w:r w:rsidR="00F2376A" w:rsidRPr="00F2376A">
        <w:rPr>
          <w:lang w:val="en-US"/>
        </w:rPr>
        <w:t>Mobility Data Interoperability Principles</w:t>
      </w:r>
      <w:r w:rsidR="009F107A">
        <w:rPr>
          <w:lang w:val="en-US"/>
        </w:rPr>
        <w:t>” can be used for this. Otherwise, we have to look for another one</w:t>
      </w:r>
    </w:p>
    <w:p w14:paraId="710E2CC3" w14:textId="5B03A9F5" w:rsidR="00DC50FA" w:rsidRDefault="009F107A" w:rsidP="00DC50FA">
      <w:pPr>
        <w:pStyle w:val="Lijstalinea"/>
        <w:numPr>
          <w:ilvl w:val="0"/>
          <w:numId w:val="4"/>
        </w:numPr>
        <w:rPr>
          <w:lang w:val="en-US"/>
        </w:rPr>
      </w:pPr>
      <w:r>
        <w:rPr>
          <w:lang w:val="en-US"/>
        </w:rPr>
        <w:t>Security: we could have a look at OWASP, to find out whether some things in there can be used.</w:t>
      </w:r>
    </w:p>
    <w:p w14:paraId="369BFFCF" w14:textId="22BC2D4C" w:rsidR="00352AE2" w:rsidRDefault="00352AE2" w:rsidP="00352AE2">
      <w:pPr>
        <w:pStyle w:val="Kop2"/>
        <w:rPr>
          <w:lang w:val="en-US"/>
        </w:rPr>
      </w:pPr>
      <w:r>
        <w:rPr>
          <w:lang w:val="en-US"/>
        </w:rPr>
        <w:t>Specification tooling</w:t>
      </w:r>
    </w:p>
    <w:p w14:paraId="78BDD6E6" w14:textId="47F00B11" w:rsidR="00352AE2" w:rsidRDefault="00E44C08" w:rsidP="00352AE2">
      <w:pPr>
        <w:rPr>
          <w:lang w:val="en-US"/>
        </w:rPr>
      </w:pPr>
      <w:r>
        <w:rPr>
          <w:lang w:val="en-US"/>
        </w:rPr>
        <w:t xml:space="preserve">Based on use cases and building blocks in </w:t>
      </w:r>
      <w:proofErr w:type="spellStart"/>
      <w:r>
        <w:rPr>
          <w:lang w:val="en-US"/>
        </w:rPr>
        <w:t>Github</w:t>
      </w:r>
      <w:proofErr w:type="spellEnd"/>
      <w:r>
        <w:rPr>
          <w:lang w:val="en-US"/>
        </w:rPr>
        <w:t xml:space="preserve">, there must be a viewing tool, reading the data from </w:t>
      </w:r>
      <w:proofErr w:type="spellStart"/>
      <w:r>
        <w:rPr>
          <w:lang w:val="en-US"/>
        </w:rPr>
        <w:t>Github</w:t>
      </w:r>
      <w:proofErr w:type="spellEnd"/>
      <w:r>
        <w:rPr>
          <w:lang w:val="en-US"/>
        </w:rPr>
        <w:t xml:space="preserve">, giving a clear overview of the use cases and validate them directly. </w:t>
      </w:r>
    </w:p>
    <w:p w14:paraId="5EE55A99" w14:textId="1C703849" w:rsidR="00E44C08" w:rsidRDefault="00E44C08" w:rsidP="00352AE2">
      <w:pPr>
        <w:rPr>
          <w:lang w:val="en-US"/>
        </w:rPr>
      </w:pPr>
      <w:r>
        <w:rPr>
          <w:lang w:val="en-US"/>
        </w:rPr>
        <w:t>When a city wants to specify their use cases and make a specification, it shouldn’t be any harder than checking boxes, and see the impact on the validation.</w:t>
      </w:r>
    </w:p>
    <w:p w14:paraId="182C00DE" w14:textId="23915D74" w:rsidR="00E44C08" w:rsidRDefault="00E44C08" w:rsidP="00352AE2">
      <w:pPr>
        <w:rPr>
          <w:lang w:val="en-US"/>
        </w:rPr>
      </w:pPr>
      <w:r>
        <w:rPr>
          <w:lang w:val="en-US"/>
        </w:rPr>
        <w:lastRenderedPageBreak/>
        <w:t>Finally, the city can export the specification they need (where to store?)</w:t>
      </w:r>
    </w:p>
    <w:p w14:paraId="0FCE035C" w14:textId="590E1191" w:rsidR="00E44C08" w:rsidRDefault="00E44C08" w:rsidP="00352AE2">
      <w:pPr>
        <w:rPr>
          <w:lang w:val="en-US"/>
        </w:rPr>
      </w:pPr>
      <w:r>
        <w:rPr>
          <w:lang w:val="en-US"/>
        </w:rPr>
        <w:t>Agreements (level 4) between a city and a mobility provider can be specified as well in this tool, making it possible to export the level 4 specification, also delivering a hash to make it possible to store it on the blockchain.</w:t>
      </w:r>
    </w:p>
    <w:p w14:paraId="0BC4D9DF" w14:textId="1C767570" w:rsidR="002549D9" w:rsidRDefault="00AD48C0" w:rsidP="00352AE2">
      <w:pPr>
        <w:rPr>
          <w:lang w:val="en-US"/>
        </w:rPr>
      </w:pPr>
      <w:r w:rsidRPr="00AD48C0">
        <w:rPr>
          <w:lang w:val="en-US"/>
        </w:rPr>
        <w:drawing>
          <wp:inline distT="0" distB="0" distL="0" distR="0" wp14:anchorId="0783FBBE" wp14:editId="6D5D6862">
            <wp:extent cx="3238781" cy="4328535"/>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7"/>
                    <a:stretch>
                      <a:fillRect/>
                    </a:stretch>
                  </pic:blipFill>
                  <pic:spPr>
                    <a:xfrm>
                      <a:off x="0" y="0"/>
                      <a:ext cx="3238781" cy="4328535"/>
                    </a:xfrm>
                    <a:prstGeom prst="rect">
                      <a:avLst/>
                    </a:prstGeom>
                  </pic:spPr>
                </pic:pic>
              </a:graphicData>
            </a:graphic>
          </wp:inline>
        </w:drawing>
      </w:r>
    </w:p>
    <w:p w14:paraId="09F9D620" w14:textId="1EF1609D" w:rsidR="006B2468" w:rsidRDefault="006B2468" w:rsidP="006B2468">
      <w:pPr>
        <w:pStyle w:val="Kop2"/>
        <w:rPr>
          <w:lang w:val="en-US"/>
        </w:rPr>
      </w:pPr>
      <w:r>
        <w:rPr>
          <w:lang w:val="en-US"/>
        </w:rPr>
        <w:t>Governance</w:t>
      </w:r>
    </w:p>
    <w:p w14:paraId="2D141C8A" w14:textId="6474ABC1" w:rsidR="006B2468" w:rsidRDefault="006B2468" w:rsidP="006B2468">
      <w:pPr>
        <w:pStyle w:val="Kop3"/>
        <w:rPr>
          <w:lang w:val="en-US"/>
        </w:rPr>
      </w:pPr>
      <w:r>
        <w:rPr>
          <w:lang w:val="en-US"/>
        </w:rPr>
        <w:t>Acceptance</w:t>
      </w:r>
    </w:p>
    <w:p w14:paraId="6AEDE493" w14:textId="375408A5" w:rsidR="00540646" w:rsidRPr="00540646" w:rsidRDefault="00540646" w:rsidP="00540646">
      <w:pPr>
        <w:rPr>
          <w:lang w:val="en-US"/>
        </w:rPr>
      </w:pPr>
      <w:r>
        <w:rPr>
          <w:lang w:val="en-US"/>
        </w:rPr>
        <w:t xml:space="preserve">New building blocks should be accredited before they are added to the </w:t>
      </w:r>
      <w:proofErr w:type="spellStart"/>
      <w:r>
        <w:rPr>
          <w:lang w:val="en-US"/>
        </w:rPr>
        <w:t>github</w:t>
      </w:r>
      <w:proofErr w:type="spellEnd"/>
      <w:r>
        <w:rPr>
          <w:lang w:val="en-US"/>
        </w:rPr>
        <w:t xml:space="preserve"> repository. (process already described). &lt;Process description should be incorporated here&gt;.</w:t>
      </w:r>
    </w:p>
    <w:p w14:paraId="6AB504AD" w14:textId="72E56676" w:rsidR="006B2468" w:rsidRDefault="006B2468" w:rsidP="006B2468">
      <w:pPr>
        <w:pStyle w:val="Kop3"/>
        <w:rPr>
          <w:lang w:val="en-US"/>
        </w:rPr>
      </w:pPr>
      <w:r>
        <w:rPr>
          <w:lang w:val="en-US"/>
        </w:rPr>
        <w:t>Roles</w:t>
      </w:r>
    </w:p>
    <w:p w14:paraId="6598B4AD" w14:textId="7AF80280" w:rsidR="006B2468" w:rsidRDefault="00540646" w:rsidP="006B2468">
      <w:pPr>
        <w:rPr>
          <w:lang w:val="en-US"/>
        </w:rPr>
      </w:pPr>
      <w:r>
        <w:rPr>
          <w:lang w:val="en-US"/>
        </w:rPr>
        <w:t>&lt;Required roles in this process&gt;</w:t>
      </w:r>
    </w:p>
    <w:p w14:paraId="1784F0B9" w14:textId="6213A55F" w:rsidR="00473C79" w:rsidRDefault="00473C79" w:rsidP="006B2468">
      <w:pPr>
        <w:rPr>
          <w:lang w:val="en-US"/>
        </w:rPr>
      </w:pPr>
    </w:p>
    <w:p w14:paraId="26BC283F" w14:textId="77777777" w:rsidR="00473C79" w:rsidRDefault="00473C79" w:rsidP="006B2468">
      <w:pPr>
        <w:rPr>
          <w:lang w:val="en-US"/>
        </w:rPr>
      </w:pPr>
    </w:p>
    <w:p w14:paraId="7181F1E7" w14:textId="54F5F655" w:rsidR="00107BBD" w:rsidRDefault="00473C79" w:rsidP="006B2468">
      <w:pPr>
        <w:rPr>
          <w:lang w:val="en-US"/>
        </w:rPr>
      </w:pPr>
      <w:r>
        <w:rPr>
          <w:lang w:val="en-US"/>
        </w:rPr>
        <w:t>Some documents we can look into:</w:t>
      </w:r>
    </w:p>
    <w:p w14:paraId="66D117F2" w14:textId="346A8078" w:rsidR="00107BBD" w:rsidRDefault="00107BBD" w:rsidP="006B2468">
      <w:pPr>
        <w:rPr>
          <w:lang w:val="en-US"/>
        </w:rPr>
      </w:pPr>
      <w:r w:rsidRPr="00107BBD">
        <w:rPr>
          <w:lang w:val="en-US"/>
        </w:rPr>
        <w:lastRenderedPageBreak/>
        <w:drawing>
          <wp:inline distT="0" distB="0" distL="0" distR="0" wp14:anchorId="7699CE17" wp14:editId="6B6E436A">
            <wp:extent cx="5760720" cy="30353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35300"/>
                    </a:xfrm>
                    <a:prstGeom prst="rect">
                      <a:avLst/>
                    </a:prstGeom>
                  </pic:spPr>
                </pic:pic>
              </a:graphicData>
            </a:graphic>
          </wp:inline>
        </w:drawing>
      </w:r>
    </w:p>
    <w:p w14:paraId="74CF41B9" w14:textId="5412194F" w:rsidR="00E01EBF" w:rsidRPr="006B2468" w:rsidRDefault="00E01EBF" w:rsidP="006B2468">
      <w:pPr>
        <w:rPr>
          <w:lang w:val="en-US"/>
        </w:rPr>
      </w:pPr>
      <w:r w:rsidRPr="00E01EBF">
        <w:rPr>
          <w:lang w:val="en-US"/>
        </w:rPr>
        <w:t>https://www.sitra.fi/en/publications/rulebook-for-a-fair-data-economy/</w:t>
      </w:r>
    </w:p>
    <w:sectPr w:rsidR="00E01EBF" w:rsidRPr="006B24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A808" w14:textId="77777777" w:rsidR="004E5987" w:rsidRDefault="004E5987" w:rsidP="008B4E10">
      <w:pPr>
        <w:spacing w:after="0" w:line="240" w:lineRule="auto"/>
      </w:pPr>
      <w:r>
        <w:separator/>
      </w:r>
    </w:p>
  </w:endnote>
  <w:endnote w:type="continuationSeparator" w:id="0">
    <w:p w14:paraId="3AC5FD98" w14:textId="77777777" w:rsidR="004E5987" w:rsidRDefault="004E5987" w:rsidP="008B4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43A3" w14:textId="77777777" w:rsidR="004E5987" w:rsidRDefault="004E5987" w:rsidP="008B4E10">
      <w:pPr>
        <w:spacing w:after="0" w:line="240" w:lineRule="auto"/>
      </w:pPr>
      <w:r>
        <w:separator/>
      </w:r>
    </w:p>
  </w:footnote>
  <w:footnote w:type="continuationSeparator" w:id="0">
    <w:p w14:paraId="56B9E403" w14:textId="77777777" w:rsidR="004E5987" w:rsidRDefault="004E5987" w:rsidP="008B4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3342"/>
    <w:multiLevelType w:val="hybridMultilevel"/>
    <w:tmpl w:val="6C16EA52"/>
    <w:lvl w:ilvl="0" w:tplc="39A86F4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33F2CE6"/>
    <w:multiLevelType w:val="singleLevel"/>
    <w:tmpl w:val="39A86F46"/>
    <w:lvl w:ilvl="0">
      <w:numFmt w:val="bullet"/>
      <w:lvlText w:val="-"/>
      <w:lvlJc w:val="left"/>
      <w:pPr>
        <w:ind w:left="720" w:hanging="360"/>
      </w:pPr>
      <w:rPr>
        <w:rFonts w:ascii="Calibri" w:eastAsiaTheme="minorHAnsi" w:hAnsi="Calibri" w:cs="Calibri" w:hint="default"/>
      </w:rPr>
    </w:lvl>
  </w:abstractNum>
  <w:abstractNum w:abstractNumId="2" w15:restartNumberingAfterBreak="0">
    <w:nsid w:val="76C1101E"/>
    <w:multiLevelType w:val="hybridMultilevel"/>
    <w:tmpl w:val="75B06C2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10318A"/>
    <w:multiLevelType w:val="hybridMultilevel"/>
    <w:tmpl w:val="AAD63E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10"/>
    <w:rsid w:val="00107BBD"/>
    <w:rsid w:val="002549D9"/>
    <w:rsid w:val="002C3361"/>
    <w:rsid w:val="00351C00"/>
    <w:rsid w:val="00352AE2"/>
    <w:rsid w:val="00423D8A"/>
    <w:rsid w:val="00473C79"/>
    <w:rsid w:val="004E5987"/>
    <w:rsid w:val="00540646"/>
    <w:rsid w:val="006B2468"/>
    <w:rsid w:val="006B5BDC"/>
    <w:rsid w:val="0074431D"/>
    <w:rsid w:val="00864594"/>
    <w:rsid w:val="008B4E10"/>
    <w:rsid w:val="00964B2F"/>
    <w:rsid w:val="009F107A"/>
    <w:rsid w:val="00A41F5F"/>
    <w:rsid w:val="00AD48C0"/>
    <w:rsid w:val="00AE08DA"/>
    <w:rsid w:val="00B80A68"/>
    <w:rsid w:val="00D04F4F"/>
    <w:rsid w:val="00D16CAF"/>
    <w:rsid w:val="00DC50FA"/>
    <w:rsid w:val="00E01EBF"/>
    <w:rsid w:val="00E44C08"/>
    <w:rsid w:val="00E604D2"/>
    <w:rsid w:val="00F237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25AFA"/>
  <w15:chartTrackingRefBased/>
  <w15:docId w15:val="{65810DE2-24DB-48CA-9A7F-5C9E9409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0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60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B2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B4E10"/>
    <w:rPr>
      <w:color w:val="808080"/>
    </w:rPr>
  </w:style>
  <w:style w:type="paragraph" w:styleId="Lijstalinea">
    <w:name w:val="List Paragraph"/>
    <w:basedOn w:val="Standaard"/>
    <w:uiPriority w:val="34"/>
    <w:qFormat/>
    <w:rsid w:val="008B4E10"/>
    <w:pPr>
      <w:ind w:left="720"/>
      <w:contextualSpacing/>
    </w:pPr>
  </w:style>
  <w:style w:type="character" w:customStyle="1" w:styleId="Kop1Char">
    <w:name w:val="Kop 1 Char"/>
    <w:basedOn w:val="Standaardalinea-lettertype"/>
    <w:link w:val="Kop1"/>
    <w:uiPriority w:val="9"/>
    <w:rsid w:val="00E604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604D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B24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636</Words>
  <Characters>3502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den Belt</dc:creator>
  <cp:keywords/>
  <dc:description/>
  <cp:lastModifiedBy>Edwin van den Belt</cp:lastModifiedBy>
  <cp:revision>10</cp:revision>
  <dcterms:created xsi:type="dcterms:W3CDTF">2022-02-11T07:14:00Z</dcterms:created>
  <dcterms:modified xsi:type="dcterms:W3CDTF">2022-02-11T12:41:00Z</dcterms:modified>
</cp:coreProperties>
</file>