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38DCB" w14:textId="77777777" w:rsidR="00962896" w:rsidRPr="00962896" w:rsidRDefault="00962896" w:rsidP="00962896">
      <w:pPr>
        <w:rPr>
          <w:b/>
          <w:bCs/>
        </w:rPr>
      </w:pPr>
      <w:r w:rsidRPr="00962896">
        <w:rPr>
          <w:b/>
          <w:bCs/>
        </w:rPr>
        <w:t>Reviewer 4</w:t>
      </w:r>
    </w:p>
    <w:p w14:paraId="08F35933" w14:textId="77777777" w:rsidR="00962896" w:rsidRPr="00962896" w:rsidRDefault="00962896" w:rsidP="00962896">
      <w:r w:rsidRPr="00962896">
        <w:t>The authors have addressed several previous comments at a textual and organizational level, including added discussion of LLMs, a short related-work section, sentence-length statistics, revised figures, and clearer sectioning. However, several substantive concerns remain only acknowledged as limitations rather than resolved, especially the lack of strong contemporary baselines, ablation studies, detailed error analysis, and statistical testing.</w:t>
      </w:r>
      <w:r w:rsidRPr="00962896">
        <w:br/>
      </w:r>
      <w:r w:rsidRPr="00962896">
        <w:br/>
        <w:t>Overall, the manuscript addresses a relevant applied problem in CDSS ontology construction and makes a useful attempt to reduce expert annotation burden through synthetic labels and limited human-labeled data. However, the scientific contribution remains limited by an outdated comparison set, insufficient benchmarking against modern biomedical NLP methods, incomplete task definition, and unresolved concerns about reproducibility and evaluation design.</w:t>
      </w:r>
      <w:r w:rsidRPr="00962896">
        <w:br/>
      </w:r>
      <w:r w:rsidRPr="00962896">
        <w:br/>
      </w:r>
      <w:r w:rsidRPr="00962896">
        <w:br/>
        <w:t>1. The authors should add comparisons with stronger and more recent baselines. The current comparison is not sufficient for a scientific journal because the main model is based on BiLSTM-CRF and Word2Vec-style representations, while the manuscript does not experimentally compare against BioBERT, SciBERT, PubMedBERT, or other transformer-based biomedical sequence-labeling models. The authors state that resource constraints motivated the lightweight model, but this does not remove the need for at least a limited empirical comparison on the same train/test split.</w:t>
      </w:r>
      <w:r w:rsidRPr="00962896">
        <w:br/>
        <w:t>2. The authors should clarify the contribution relative to prior work. At present, the manuscript appears to assemble established components, including sciSpacy, synthetic labels, word embeddings, BiLSTM-CRF, and hierarchical attention. The authors should state precisely what is novel: the CDSS-specific task formulation, the document-level attention modification, the synthetic-label workflow, the domain adaptation step, or the downstream ontology use case. Claims such as “outperforms prior neural architectures” should be moderated unless they are supported by direct comparisons with strong, contemporary baselines.</w:t>
      </w:r>
      <w:r w:rsidRPr="00962896">
        <w:br/>
        <w:t>3. The authors should either conduct an ablation study or substantially reduce mechanistic claims. Previous reviewers requested analysis of the contributions of synthetic labels, human expert labels, fine-tuning, language modeling, word embeddings, and document-level context. The current response mainly acknowledges the absence of ablation analysis as a limitation. This is not sufficient if the manuscript claims that individual components contributed to improved performance.</w:t>
      </w:r>
      <w:r w:rsidRPr="00962896">
        <w:br/>
        <w:t xml:space="preserve">4. The authors should provide a more detailed error analysis. The paper should identify </w:t>
      </w:r>
      <w:r w:rsidRPr="00962896">
        <w:lastRenderedPageBreak/>
        <w:t>common false positives, false negatives, boundary errors, abbreviation errors, nested phrase errors, and cases where NER-like terms differ from ontology-relevant keyphrases. This is especially important because the synthetic-label pipeline may bias the model toward biomedical named entities rather than CDSS rule or ontology concepts.</w:t>
      </w:r>
      <w:r w:rsidRPr="00962896">
        <w:br/>
        <w:t>5. The authors should justify the unusual training-validation split. The synthetic labeled dataset was split into 1,049 training articles and 2,099 validation articles, a 1:2 training-validation ratio. This is unusual because training sets are normally larger than validation sets. The authors should explain whether this was intentional, provide the rationale, and report whether results are stable under conventional splits such as 80:20 or 70:30.</w:t>
      </w:r>
      <w:r w:rsidRPr="00962896">
        <w:br/>
        <w:t>6. The authors should report variance across multiple runs. The revised response still does not provide standard deviations, confidence intervals, statistical testing, or multiple random seeds. Given the small expert-labeled dataset and the use of synthetic labels, single-run results are insufficient to support performance claims.</w:t>
      </w:r>
      <w:r w:rsidRPr="00962896">
        <w:br/>
        <w:t>7. The authors should benchmark against biomedical keyphrase datasets where feasible. The CDSS-specific corpus may be unique, but the model should also be evaluated on public biomedical KP datasets such as KPBiomed and PubMedAKE to contextualize performance against recent methods.</w:t>
      </w:r>
      <w:r w:rsidRPr="00962896">
        <w:br/>
        <w:t>8. The authors should clarify the downstream ontology value. Since the claimed use case is CDSS ontology construction, the paper should evaluate whether extracted keyphrases improve ontology coverage, expert curation efficiency, rule component identification, or concept reuse. Reporting token-level or phrase-level F1 alone does not establish usefulness for CDSS ontology construction.</w:t>
      </w:r>
      <w:r w:rsidRPr="00962896">
        <w:br/>
        <w:t>9. The authors should revise overstated conclusions. The manuscript should present the work as a feasibility study for lightweight CDSS keyphrase identification under limited human annotation, rather than as a broadly superior NLP architecture.</w:t>
      </w:r>
    </w:p>
    <w:p w14:paraId="19A8AB5C" w14:textId="77777777" w:rsidR="001A4B7C" w:rsidRDefault="001A4B7C"/>
    <w:sectPr w:rsidR="001A4B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896"/>
    <w:rsid w:val="001A4B7C"/>
    <w:rsid w:val="002159B3"/>
    <w:rsid w:val="005015FD"/>
    <w:rsid w:val="00924172"/>
    <w:rsid w:val="00962896"/>
    <w:rsid w:val="00C129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6D49F"/>
  <w15:chartTrackingRefBased/>
  <w15:docId w15:val="{953BBB77-85E8-4FE4-84FD-D457E4A06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2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28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8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28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28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8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8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8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8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28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28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28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28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28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8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8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896"/>
    <w:rPr>
      <w:rFonts w:eastAsiaTheme="majorEastAsia" w:cstheme="majorBidi"/>
      <w:color w:val="272727" w:themeColor="text1" w:themeTint="D8"/>
    </w:rPr>
  </w:style>
  <w:style w:type="paragraph" w:styleId="Title">
    <w:name w:val="Title"/>
    <w:basedOn w:val="Normal"/>
    <w:next w:val="Normal"/>
    <w:link w:val="TitleChar"/>
    <w:uiPriority w:val="10"/>
    <w:qFormat/>
    <w:rsid w:val="00962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8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8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8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896"/>
    <w:pPr>
      <w:spacing w:before="160"/>
      <w:jc w:val="center"/>
    </w:pPr>
    <w:rPr>
      <w:i/>
      <w:iCs/>
      <w:color w:val="404040" w:themeColor="text1" w:themeTint="BF"/>
    </w:rPr>
  </w:style>
  <w:style w:type="character" w:customStyle="1" w:styleId="QuoteChar">
    <w:name w:val="Quote Char"/>
    <w:basedOn w:val="DefaultParagraphFont"/>
    <w:link w:val="Quote"/>
    <w:uiPriority w:val="29"/>
    <w:rsid w:val="00962896"/>
    <w:rPr>
      <w:i/>
      <w:iCs/>
      <w:color w:val="404040" w:themeColor="text1" w:themeTint="BF"/>
    </w:rPr>
  </w:style>
  <w:style w:type="paragraph" w:styleId="ListParagraph">
    <w:name w:val="List Paragraph"/>
    <w:basedOn w:val="Normal"/>
    <w:uiPriority w:val="34"/>
    <w:qFormat/>
    <w:rsid w:val="00962896"/>
    <w:pPr>
      <w:ind w:left="720"/>
      <w:contextualSpacing/>
    </w:pPr>
  </w:style>
  <w:style w:type="character" w:styleId="IntenseEmphasis">
    <w:name w:val="Intense Emphasis"/>
    <w:basedOn w:val="DefaultParagraphFont"/>
    <w:uiPriority w:val="21"/>
    <w:qFormat/>
    <w:rsid w:val="00962896"/>
    <w:rPr>
      <w:i/>
      <w:iCs/>
      <w:color w:val="0F4761" w:themeColor="accent1" w:themeShade="BF"/>
    </w:rPr>
  </w:style>
  <w:style w:type="paragraph" w:styleId="IntenseQuote">
    <w:name w:val="Intense Quote"/>
    <w:basedOn w:val="Normal"/>
    <w:next w:val="Normal"/>
    <w:link w:val="IntenseQuoteChar"/>
    <w:uiPriority w:val="30"/>
    <w:qFormat/>
    <w:rsid w:val="00962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896"/>
    <w:rPr>
      <w:i/>
      <w:iCs/>
      <w:color w:val="0F4761" w:themeColor="accent1" w:themeShade="BF"/>
    </w:rPr>
  </w:style>
  <w:style w:type="character" w:styleId="IntenseReference">
    <w:name w:val="Intense Reference"/>
    <w:basedOn w:val="DefaultParagraphFont"/>
    <w:uiPriority w:val="32"/>
    <w:qFormat/>
    <w:rsid w:val="009628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702</Words>
  <Characters>4008</Characters>
  <Application>Microsoft Office Word</Application>
  <DocSecurity>0</DocSecurity>
  <Lines>33</Lines>
  <Paragraphs>9</Paragraphs>
  <ScaleCrop>false</ScaleCrop>
  <Company/>
  <LinksUpToDate>false</LinksUpToDate>
  <CharactersWithSpaces>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 Jing</dc:creator>
  <cp:keywords/>
  <dc:description/>
  <cp:lastModifiedBy>Xia Jing</cp:lastModifiedBy>
  <cp:revision>1</cp:revision>
  <dcterms:created xsi:type="dcterms:W3CDTF">2026-05-18T15:43:00Z</dcterms:created>
  <dcterms:modified xsi:type="dcterms:W3CDTF">2026-05-18T15:43:00Z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05ad04c6-1daa-4b64-a29c-9aad04017e59</vt:lpwstr>
  </property>
</Properties>
</file>