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BBA48" w14:textId="3D505CEC" w:rsidR="00B05D6E" w:rsidRDefault="00450259" w:rsidP="00450259">
      <w:pPr>
        <w:pStyle w:val="Title"/>
      </w:pPr>
      <w:r w:rsidRPr="00450259">
        <w:t>Clinical decision support systems redeployment</w:t>
      </w:r>
      <w:r w:rsidR="00F423BE">
        <w:t xml:space="preserve"> – </w:t>
      </w:r>
      <w:r w:rsidRPr="00450259">
        <w:t>levels of matching between variables in different ecosystems</w:t>
      </w:r>
    </w:p>
    <w:p w14:paraId="3C631824" w14:textId="77777777" w:rsidR="00450259" w:rsidRPr="003B54A4" w:rsidRDefault="00450259" w:rsidP="00450259">
      <w:pPr>
        <w:pStyle w:val="Author"/>
      </w:pPr>
      <w:r w:rsidRPr="003B54A4">
        <w:t>Gourav GUPTA</w:t>
      </w:r>
      <w:r w:rsidRPr="003B54A4">
        <w:rPr>
          <w:vertAlign w:val="superscript"/>
        </w:rPr>
        <w:t>a,</w:t>
      </w:r>
      <w:r w:rsidRPr="003B54A4">
        <w:rPr>
          <w:rStyle w:val="FootnoteReference"/>
        </w:rPr>
        <w:footnoteReference w:id="2"/>
      </w:r>
      <w:r w:rsidRPr="003B54A4">
        <w:t xml:space="preserve"> , Jan STANEK</w:t>
      </w:r>
      <w:r w:rsidRPr="003B54A4">
        <w:rPr>
          <w:sz w:val="8"/>
          <w:szCs w:val="8"/>
        </w:rPr>
        <w:t xml:space="preserve"> </w:t>
      </w:r>
      <w:r w:rsidRPr="003B54A4">
        <w:rPr>
          <w:vertAlign w:val="superscript"/>
        </w:rPr>
        <w:t>a</w:t>
      </w:r>
      <w:r w:rsidRPr="003B54A4">
        <w:t>, Wolfgang MAYER</w:t>
      </w:r>
      <w:r w:rsidRPr="003B54A4">
        <w:rPr>
          <w:sz w:val="8"/>
          <w:szCs w:val="8"/>
        </w:rPr>
        <w:t xml:space="preserve"> </w:t>
      </w:r>
      <w:r w:rsidRPr="003B54A4">
        <w:rPr>
          <w:vertAlign w:val="superscript"/>
        </w:rPr>
        <w:t>a</w:t>
      </w:r>
      <w:r w:rsidRPr="003B54A4">
        <w:t>, and Georg GROSSMANN</w:t>
      </w:r>
      <w:r w:rsidRPr="003B54A4">
        <w:rPr>
          <w:sz w:val="8"/>
          <w:szCs w:val="8"/>
        </w:rPr>
        <w:t xml:space="preserve"> </w:t>
      </w:r>
      <w:r w:rsidRPr="003B54A4">
        <w:rPr>
          <w:vertAlign w:val="superscript"/>
        </w:rPr>
        <w:t>a</w:t>
      </w:r>
    </w:p>
    <w:p w14:paraId="40A1FB30" w14:textId="140EEF6D" w:rsidR="00450259" w:rsidRDefault="00450259" w:rsidP="00450259">
      <w:pPr>
        <w:pStyle w:val="Affiliation"/>
      </w:pPr>
      <w:r w:rsidRPr="003B54A4">
        <w:rPr>
          <w:i w:val="0"/>
          <w:vertAlign w:val="superscript"/>
        </w:rPr>
        <w:t>a</w:t>
      </w:r>
      <w:r w:rsidRPr="003B54A4">
        <w:rPr>
          <w:sz w:val="8"/>
          <w:szCs w:val="8"/>
        </w:rPr>
        <w:t xml:space="preserve"> </w:t>
      </w:r>
      <w:r w:rsidRPr="003B54A4">
        <w:t>Industrial AI Research Centre</w:t>
      </w:r>
      <w:r w:rsidR="004A1F21">
        <w:br/>
      </w:r>
      <w:r>
        <w:t>Digital Health Innovation and Clinical Informatics Lab (DHICI)</w:t>
      </w:r>
      <w:r>
        <w:br/>
      </w:r>
      <w:r w:rsidRPr="003B54A4">
        <w:t>University of South Australia, Adelaide, Australia</w:t>
      </w:r>
    </w:p>
    <w:p w14:paraId="279547D8" w14:textId="2278DE4B" w:rsidR="005C4846" w:rsidRPr="005B34CE" w:rsidRDefault="00450259" w:rsidP="001E229E">
      <w:pPr>
        <w:pStyle w:val="ORCiDID"/>
      </w:pPr>
      <w:r w:rsidRPr="003B54A4">
        <w:t xml:space="preserve">ORCiD ID: Gourav Gupta </w:t>
      </w:r>
      <w:hyperlink r:id="rId11" w:history="1">
        <w:r w:rsidRPr="003B54A4">
          <w:rPr>
            <w:rStyle w:val="Hyperlink"/>
          </w:rPr>
          <w:t>https://orcid.org/0000-0003-3122-1976</w:t>
        </w:r>
      </w:hyperlink>
      <w:r w:rsidRPr="003B54A4">
        <w:t xml:space="preserve">, Jan Stanek </w:t>
      </w:r>
      <w:hyperlink r:id="rId12" w:history="1">
        <w:r w:rsidRPr="003B54A4">
          <w:rPr>
            <w:rStyle w:val="Hyperlink"/>
          </w:rPr>
          <w:t>https://orcid.org/0000-0003-0499-8317</w:t>
        </w:r>
      </w:hyperlink>
      <w:r w:rsidRPr="003B54A4">
        <w:t xml:space="preserve">, Wolfgang Mayer </w:t>
      </w:r>
      <w:hyperlink r:id="rId13" w:history="1">
        <w:r w:rsidRPr="003B54A4">
          <w:rPr>
            <w:rStyle w:val="Hyperlink"/>
          </w:rPr>
          <w:t>https://orcid.org/0000-0002-2154-2269</w:t>
        </w:r>
      </w:hyperlink>
      <w:r w:rsidRPr="003B54A4">
        <w:t xml:space="preserve">, Georg Grossmann </w:t>
      </w:r>
      <w:hyperlink r:id="rId14" w:history="1">
        <w:r w:rsidRPr="003B54A4">
          <w:rPr>
            <w:rStyle w:val="Hyperlink"/>
          </w:rPr>
          <w:t>https://orcid.org/0000-0003-4415-2228</w:t>
        </w:r>
      </w:hyperlink>
      <w:r w:rsidR="005C4846" w:rsidRPr="005B34CE">
        <w:t xml:space="preserve"> </w:t>
      </w:r>
    </w:p>
    <w:p w14:paraId="0DE0174F" w14:textId="0DE15F6C" w:rsidR="005C5D79" w:rsidRDefault="00B05D6E" w:rsidP="00731CAA">
      <w:pPr>
        <w:pStyle w:val="Abstract"/>
        <w:rPr>
          <w:rFonts w:eastAsia="Times New Roman"/>
          <w:szCs w:val="16"/>
        </w:rPr>
      </w:pPr>
      <w:r>
        <w:rPr>
          <w:b/>
        </w:rPr>
        <w:t>Abstract.</w:t>
      </w:r>
      <w:r w:rsidR="00450259">
        <w:t xml:space="preserve"> </w:t>
      </w:r>
      <w:r w:rsidR="00F84910" w:rsidRPr="7D33734F">
        <w:rPr>
          <w:rFonts w:eastAsia="Times New Roman"/>
          <w:szCs w:val="16"/>
        </w:rPr>
        <w:t xml:space="preserve">Creation of complex AI solutions is laborious and costly. Health </w:t>
      </w:r>
      <w:r w:rsidR="006F3CCF" w:rsidRPr="7D33734F">
        <w:rPr>
          <w:rFonts w:eastAsia="Times New Roman"/>
          <w:szCs w:val="16"/>
        </w:rPr>
        <w:t>organizations</w:t>
      </w:r>
      <w:r w:rsidR="00F84910" w:rsidRPr="7D33734F">
        <w:rPr>
          <w:rFonts w:eastAsia="Times New Roman"/>
          <w:szCs w:val="16"/>
        </w:rPr>
        <w:t xml:space="preserve"> are highly diverse, so simple transfer of a solution from one organization to another is typically not viable, and redeployment is necessary. The first step in redeployment process is to determine differences between variables on the source and target system. In our paper we describe 5 dimensions to determine the match: shallow match, deep match, representation match, metadata match and data</w:t>
      </w:r>
      <w:r w:rsidR="005C5D79">
        <w:rPr>
          <w:rFonts w:eastAsia="Times New Roman"/>
          <w:szCs w:val="16"/>
        </w:rPr>
        <w:t xml:space="preserve"> </w:t>
      </w:r>
      <w:r w:rsidR="00F84910" w:rsidRPr="7D33734F">
        <w:rPr>
          <w:rFonts w:eastAsia="Times New Roman"/>
          <w:szCs w:val="16"/>
        </w:rPr>
        <w:t>match.</w:t>
      </w:r>
    </w:p>
    <w:p w14:paraId="6E99175E" w14:textId="18192153" w:rsidR="00B05D6E" w:rsidRPr="005C5D79" w:rsidRDefault="00B05D6E" w:rsidP="005C5D79">
      <w:pPr>
        <w:pStyle w:val="Abstract"/>
        <w:jc w:val="left"/>
        <w:rPr>
          <w:b/>
        </w:rPr>
      </w:pPr>
      <w:r>
        <w:rPr>
          <w:b/>
        </w:rPr>
        <w:t>Keywords.</w:t>
      </w:r>
      <w:r>
        <w:t xml:space="preserve"> </w:t>
      </w:r>
      <w:r w:rsidR="00450259" w:rsidRPr="00450259">
        <w:t xml:space="preserve">Clinical Decision Support System, portability, ecosystem </w:t>
      </w:r>
      <w:r w:rsidR="00731CAA">
        <w:t>i</w:t>
      </w:r>
      <w:r w:rsidR="00450259" w:rsidRPr="00450259">
        <w:t>nteroperability</w:t>
      </w:r>
    </w:p>
    <w:p w14:paraId="02225E40" w14:textId="77777777" w:rsidR="00B05D6E" w:rsidRDefault="00B05D6E" w:rsidP="00F07FC3">
      <w:pPr>
        <w:pStyle w:val="Heading1"/>
      </w:pPr>
      <w:r>
        <w:t>Introduction</w:t>
      </w:r>
    </w:p>
    <w:p w14:paraId="5F612FDE" w14:textId="137C5DB1" w:rsidR="000436CD" w:rsidRDefault="00211375" w:rsidP="004951A4">
      <w:pPr>
        <w:ind w:firstLine="0"/>
        <w:rPr>
          <w:szCs w:val="20"/>
        </w:rPr>
      </w:pPr>
      <w:r w:rsidRPr="002F3797">
        <w:rPr>
          <w:szCs w:val="20"/>
        </w:rPr>
        <w:t xml:space="preserve">New approaches in </w:t>
      </w:r>
      <w:r>
        <w:rPr>
          <w:szCs w:val="20"/>
        </w:rPr>
        <w:t>Artificial Intelligence (</w:t>
      </w:r>
      <w:r w:rsidRPr="002F3797">
        <w:rPr>
          <w:szCs w:val="20"/>
        </w:rPr>
        <w:t>AI</w:t>
      </w:r>
      <w:r>
        <w:rPr>
          <w:szCs w:val="20"/>
        </w:rPr>
        <w:t>)</w:t>
      </w:r>
      <w:r w:rsidRPr="002F3797">
        <w:rPr>
          <w:szCs w:val="20"/>
        </w:rPr>
        <w:t xml:space="preserve"> encourage development of increasingly complex solutions – however development of these is becoming increasingly expensive and laborious </w:t>
      </w:r>
      <w:r w:rsidRPr="002F3797">
        <w:rPr>
          <w:szCs w:val="20"/>
        </w:rPr>
        <w:fldChar w:fldCharType="begin"/>
      </w:r>
      <w:r w:rsidRPr="002F3797">
        <w:rPr>
          <w:szCs w:val="20"/>
        </w:rPr>
        <w:instrText xml:space="preserve"> ADDIN EN.CITE &lt;EndNote&gt;&lt;Cite&gt;&lt;Author&gt;Sutton&lt;/Author&gt;&lt;Year&gt;2020&lt;/Year&gt;&lt;RecNum&gt;181&lt;/RecNum&gt;&lt;DisplayText&gt;[1]&lt;/DisplayText&gt;&lt;record&gt;&lt;rec-number&gt;181&lt;/rec-number&gt;&lt;foreign-keys&gt;&lt;key app="EN" db-id="rep05tadvafpewewdfqxps9t5ettesrvrx5x" timestamp="1708924712" guid="43c02379-3138-4588-8d70-579f51a9777e"&gt;181&lt;/key&gt;&lt;/foreign-keys&gt;&lt;ref-type name="Journal Article"&gt;17&lt;/ref-type&gt;&lt;contributors&gt;&lt;authors&gt;&lt;author&gt;Sutton, Reed T&lt;/author&gt;&lt;author&gt;Pincock, David&lt;/author&gt;&lt;author&gt;Baumgart, Daniel C&lt;/author&gt;&lt;author&gt;Sadowski, Daniel C&lt;/author&gt;&lt;author&gt;Fedorak, Richard N&lt;/author&gt;&lt;author&gt;Kroeker, Karen I&lt;/author&gt;&lt;/authors&gt;&lt;/contributors&gt;&lt;titles&gt;&lt;title&gt;An overview of clinical decision support systems: benefits, risks, and strategies for success&lt;/title&gt;&lt;secondary-title&gt;NPJ digital medicine&lt;/secondary-title&gt;&lt;/titles&gt;&lt;periodical&gt;&lt;full-title&gt;NPJ digital medicine&lt;/full-title&gt;&lt;/periodical&gt;&lt;pages&gt;17&lt;/pages&gt;&lt;volume&gt;3&lt;/volume&gt;&lt;number&gt;1&lt;/number&gt;&lt;dates&gt;&lt;year&gt;2020&lt;/year&gt;&lt;/dates&gt;&lt;isbn&gt;2398-6352&lt;/isbn&gt;&lt;urls&gt;&lt;/urls&gt;&lt;/record&gt;&lt;/Cite&gt;&lt;/EndNote&gt;</w:instrText>
      </w:r>
      <w:r w:rsidRPr="002F3797">
        <w:rPr>
          <w:szCs w:val="20"/>
        </w:rPr>
        <w:fldChar w:fldCharType="separate"/>
      </w:r>
      <w:r w:rsidRPr="002F3797">
        <w:rPr>
          <w:szCs w:val="20"/>
        </w:rPr>
        <w:t>[1]</w:t>
      </w:r>
      <w:r w:rsidRPr="002F3797">
        <w:rPr>
          <w:szCs w:val="20"/>
        </w:rPr>
        <w:fldChar w:fldCharType="end"/>
      </w:r>
      <w:r w:rsidRPr="002E2804">
        <w:t xml:space="preserve"> </w:t>
      </w:r>
      <w:r w:rsidRPr="002F3797">
        <w:rPr>
          <w:szCs w:val="20"/>
        </w:rPr>
        <w:t>– e.g. compiling adequate training datasets for machine learning may take extended time and substantial effort in labelling the data (such as COD10K dataset</w:t>
      </w:r>
      <w:r w:rsidR="00DE1131">
        <w:t> </w:t>
      </w:r>
      <w:r w:rsidRPr="002F3797">
        <w:rPr>
          <w:szCs w:val="20"/>
        </w:rPr>
        <w:fldChar w:fldCharType="begin"/>
      </w:r>
      <w:r w:rsidRPr="002F3797">
        <w:rPr>
          <w:szCs w:val="20"/>
        </w:rPr>
        <w:instrText xml:space="preserve"> ADDIN EN.CITE &lt;EndNote&gt;&lt;Cite&gt;&lt;Author&gt;Fan&lt;/Author&gt;&lt;Year&gt;2021&lt;/Year&gt;&lt;RecNum&gt;244&lt;/RecNum&gt;&lt;DisplayText&gt;[2]&lt;/DisplayText&gt;&lt;record&gt;&lt;rec-number&gt;244&lt;/rec-number&gt;&lt;foreign-keys&gt;&lt;key app="EN" db-id="rep05tadvafpewewdfqxps9t5ettesrvrx5x" timestamp="1736475684" guid="6e6eb204-934a-40dd-8397-ab148a29a652"&gt;244&lt;/key&gt;&lt;/foreign-keys&gt;&lt;ref-type name="Journal Article"&gt;17&lt;/ref-type&gt;&lt;contributors&gt;&lt;authors&gt;&lt;author&gt;Fan, Deng-Ping&lt;/author&gt;&lt;author&gt;Ji, Ge-Peng&lt;/author&gt;&lt;author&gt;Cheng, Ming-Ming&lt;/author&gt;&lt;author&gt;Shao, Ling&lt;/author&gt;&lt;/authors&gt;&lt;/contributors&gt;&lt;titles&gt;&lt;title&gt;Concealed object detection&lt;/title&gt;&lt;secondary-title&gt;IEEE transactions on pattern analysis and machine intelligence&lt;/secondary-title&gt;&lt;/titles&gt;&lt;periodical&gt;&lt;full-title&gt;IEEE transactions on pattern analysis and machine intelligence&lt;/full-title&gt;&lt;/periodical&gt;&lt;pages&gt;6024-6042&lt;/pages&gt;&lt;volume&gt;44&lt;/volume&gt;&lt;number&gt;10&lt;/number&gt;&lt;dates&gt;&lt;year&gt;2021&lt;/year&gt;&lt;/dates&gt;&lt;isbn&gt;0162-8828&lt;/isbn&gt;&lt;urls&gt;&lt;/urls&gt;&lt;/record&gt;&lt;/Cite&gt;&lt;/EndNote&gt;</w:instrText>
      </w:r>
      <w:r w:rsidRPr="002F3797">
        <w:rPr>
          <w:szCs w:val="20"/>
        </w:rPr>
        <w:fldChar w:fldCharType="separate"/>
      </w:r>
      <w:r w:rsidRPr="002F3797">
        <w:rPr>
          <w:szCs w:val="20"/>
        </w:rPr>
        <w:t>[2]</w:t>
      </w:r>
      <w:r w:rsidRPr="002F3797">
        <w:rPr>
          <w:szCs w:val="20"/>
        </w:rPr>
        <w:fldChar w:fldCharType="end"/>
      </w:r>
      <w:r w:rsidRPr="002F3797">
        <w:rPr>
          <w:szCs w:val="20"/>
        </w:rPr>
        <w:t>).</w:t>
      </w:r>
      <w:r w:rsidR="004951A4">
        <w:rPr>
          <w:szCs w:val="20"/>
        </w:rPr>
        <w:t xml:space="preserve"> </w:t>
      </w:r>
      <w:r w:rsidRPr="002F3797">
        <w:rPr>
          <w:szCs w:val="20"/>
        </w:rPr>
        <w:t xml:space="preserve">Redeployment of a complex AI solution across different health care </w:t>
      </w:r>
      <w:r w:rsidR="007A389D" w:rsidRPr="002F3797">
        <w:rPr>
          <w:szCs w:val="20"/>
        </w:rPr>
        <w:t>organizations</w:t>
      </w:r>
      <w:r w:rsidRPr="002F3797">
        <w:rPr>
          <w:szCs w:val="20"/>
        </w:rPr>
        <w:t xml:space="preserve"> needs to consider differences in the data ecosystems </w:t>
      </w:r>
      <w:r w:rsidRPr="002F3797">
        <w:rPr>
          <w:szCs w:val="20"/>
        </w:rPr>
        <w:fldChar w:fldCharType="begin"/>
      </w:r>
      <w:r w:rsidRPr="002F3797">
        <w:rPr>
          <w:szCs w:val="20"/>
        </w:rPr>
        <w:instrText xml:space="preserve"> ADDIN EN.CITE &lt;EndNote&gt;&lt;Cite&gt;&lt;Author&gt;Weber&lt;/Author&gt;&lt;Year&gt;2014&lt;/Year&gt;&lt;RecNum&gt;245&lt;/RecNum&gt;&lt;DisplayText&gt;[3]&lt;/DisplayText&gt;&lt;record&gt;&lt;rec-number&gt;245&lt;/rec-number&gt;&lt;foreign-keys&gt;&lt;key app="EN" db-id="rep05tadvafpewewdfqxps9t5ettesrvrx5x" timestamp="1736475831" guid="8290c12f-0092-49ad-a3a6-26b26491c519"&gt;245&lt;/key&gt;&lt;/foreign-keys&gt;&lt;ref-type name="Journal Article"&gt;17&lt;/ref-type&gt;&lt;contributors&gt;&lt;authors&gt;&lt;author&gt;Weber, Griffin M&lt;/author&gt;&lt;author&gt;Mandl, Kenneth D&lt;/author&gt;&lt;author&gt;Kohane, Isaac S&lt;/author&gt;&lt;/authors&gt;&lt;/contributors&gt;&lt;titles&gt;&lt;title&gt;Finding the missing link for big biomedical data&lt;/title&gt;&lt;secondary-title&gt;Jama&lt;/secondary-title&gt;&lt;/titles&gt;&lt;periodical&gt;&lt;full-title&gt;Jama&lt;/full-title&gt;&lt;/periodical&gt;&lt;pages&gt;2479-2480&lt;/pages&gt;&lt;volume&gt;311&lt;/volume&gt;&lt;number&gt;24&lt;/number&gt;&lt;dates&gt;&lt;year&gt;2014&lt;/year&gt;&lt;/dates&gt;&lt;isbn&gt;0098-7484&lt;/isbn&gt;&lt;urls&gt;&lt;/urls&gt;&lt;/record&gt;&lt;/Cite&gt;&lt;/EndNote&gt;</w:instrText>
      </w:r>
      <w:r w:rsidRPr="002F3797">
        <w:rPr>
          <w:szCs w:val="20"/>
        </w:rPr>
        <w:fldChar w:fldCharType="separate"/>
      </w:r>
      <w:r w:rsidRPr="002F3797">
        <w:rPr>
          <w:szCs w:val="20"/>
        </w:rPr>
        <w:t>[3]</w:t>
      </w:r>
      <w:r w:rsidRPr="002F3797">
        <w:rPr>
          <w:szCs w:val="20"/>
        </w:rPr>
        <w:fldChar w:fldCharType="end"/>
      </w:r>
      <w:r w:rsidRPr="002F3797">
        <w:rPr>
          <w:szCs w:val="20"/>
        </w:rPr>
        <w:t xml:space="preserve">  between these </w:t>
      </w:r>
      <w:r w:rsidR="007A389D" w:rsidRPr="002F3797">
        <w:rPr>
          <w:szCs w:val="20"/>
        </w:rPr>
        <w:t>organizations</w:t>
      </w:r>
      <w:r w:rsidRPr="002F3797">
        <w:rPr>
          <w:szCs w:val="20"/>
        </w:rPr>
        <w:t xml:space="preserve">. Associated cost of re-building of the CDSS from scratch in the new (target) ecosystem can be substantial </w:t>
      </w:r>
      <w:r w:rsidRPr="002F3797">
        <w:rPr>
          <w:szCs w:val="20"/>
        </w:rPr>
        <w:fldChar w:fldCharType="begin"/>
      </w:r>
      <w:r>
        <w:rPr>
          <w:szCs w:val="20"/>
        </w:rPr>
        <w:instrText xml:space="preserve"> ADDIN EN.CITE &lt;EndNote&gt;&lt;Cite&gt;&lt;Author&gt;Donovan&lt;/Author&gt;&lt;Year&gt;2023&lt;/Year&gt;&lt;RecNum&gt;246&lt;/RecNum&gt;&lt;DisplayText&gt;[5]&lt;/DisplayText&gt;&lt;record&gt;&lt;rec-number&gt;246&lt;/rec-number&gt;&lt;foreign-keys&gt;&lt;key app="EN" db-id="rep05tadvafpewewdfqxps9t5ettesrvrx5x" timestamp="1736475961" guid="f403959c-eca4-4ca3-a548-80849100f2d3"&gt;246&lt;/key&gt;&lt;/foreign-keys&gt;&lt;ref-type name="Journal Article"&gt;17&lt;/ref-type&gt;&lt;contributors&gt;&lt;authors&gt;&lt;author&gt;Donovan, Thomasina&lt;/author&gt;&lt;author&gt;Abell, Bridget&lt;/author&gt;&lt;author&gt;Fernando, Manasha&lt;/author&gt;&lt;author&gt;McPhail, Steven M&lt;/author&gt;&lt;author&gt;Carter, Hannah E&lt;/author&gt;&lt;/authors&gt;&lt;/contributors&gt;&lt;titles&gt;&lt;title&gt;Implementation costs of hospital-based computerised decision support systems: a systematic review&lt;/title&gt;&lt;secondary-title&gt;Implementation Science&lt;/secondary-title&gt;&lt;/titles&gt;&lt;periodical&gt;&lt;full-title&gt;Implementation Science&lt;/full-title&gt;&lt;/periodical&gt;&lt;pages&gt;7&lt;/pages&gt;&lt;volume&gt;18&lt;/volume&gt;&lt;number&gt;1&lt;/number&gt;&lt;dates&gt;&lt;year&gt;2023&lt;/year&gt;&lt;/dates&gt;&lt;isbn&gt;1748-5908&lt;/isbn&gt;&lt;urls&gt;&lt;/urls&gt;&lt;/record&gt;&lt;/Cite&gt;&lt;/EndNote&gt;</w:instrText>
      </w:r>
      <w:r w:rsidRPr="002F3797">
        <w:rPr>
          <w:szCs w:val="20"/>
        </w:rPr>
        <w:fldChar w:fldCharType="separate"/>
      </w:r>
      <w:r>
        <w:rPr>
          <w:szCs w:val="20"/>
        </w:rPr>
        <w:t>[</w:t>
      </w:r>
      <w:r w:rsidR="00644C8C">
        <w:rPr>
          <w:szCs w:val="20"/>
        </w:rPr>
        <w:t>4</w:t>
      </w:r>
      <w:r>
        <w:rPr>
          <w:szCs w:val="20"/>
        </w:rPr>
        <w:t>]</w:t>
      </w:r>
      <w:r w:rsidRPr="002F3797">
        <w:rPr>
          <w:szCs w:val="20"/>
        </w:rPr>
        <w:fldChar w:fldCharType="end"/>
      </w:r>
      <w:r w:rsidRPr="002F3797">
        <w:rPr>
          <w:szCs w:val="20"/>
        </w:rPr>
        <w:t>.</w:t>
      </w:r>
      <w:r w:rsidR="004951A4">
        <w:rPr>
          <w:szCs w:val="20"/>
        </w:rPr>
        <w:t xml:space="preserve"> </w:t>
      </w:r>
      <w:r w:rsidRPr="002F3797">
        <w:rPr>
          <w:szCs w:val="20"/>
        </w:rPr>
        <w:t xml:space="preserve">In our project </w:t>
      </w:r>
      <w:r w:rsidRPr="002F3797">
        <w:rPr>
          <w:szCs w:val="20"/>
        </w:rPr>
        <w:fldChar w:fldCharType="begin"/>
      </w:r>
      <w:r>
        <w:rPr>
          <w:szCs w:val="20"/>
        </w:rPr>
        <w:instrText xml:space="preserve"> ADDIN EN.CITE &lt;EndNote&gt;&lt;Cite&gt;&lt;Author&gt;Gupta&lt;/Author&gt;&lt;Year&gt;2024&lt;/Year&gt;&lt;RecNum&gt;229&lt;/RecNum&gt;&lt;DisplayText&gt;[6]&lt;/DisplayText&gt;&lt;record&gt;&lt;rec-number&gt;229&lt;/rec-number&gt;&lt;foreign-keys&gt;&lt;key app="EN" db-id="rep05tadvafpewewdfqxps9t5ettesrvrx5x" timestamp="1735868319" guid="9d65798c-0a08-4bcf-9073-40b0adc407d3"&gt;229&lt;/key&gt;&lt;/foreign-keys&gt;&lt;ref-type name="Book Section"&gt;5&lt;/ref-type&gt;&lt;contributors&gt;&lt;authors&gt;&lt;author&gt;Gupta, Gourav&lt;/author&gt;&lt;author&gt;Stanek, Jan&lt;/author&gt;&lt;author&gt;Mayer, Wolfgang&lt;/author&gt;&lt;author&gt;Grossmann, Georg&lt;/author&gt;&lt;/authors&gt;&lt;/contributors&gt;&lt;titles&gt;&lt;title&gt;Adaptive Semantic Framework for CDSS to a new environment&lt;/title&gt;&lt;secondary-title&gt;Proceedings of the 2024 Australasian Computer Science Week&lt;/secondary-title&gt;&lt;/titles&gt;&lt;pages&gt;75-77&lt;/pages&gt;&lt;dates&gt;&lt;year&gt;2024&lt;/year&gt;&lt;/dates&gt;&lt;urls&gt;&lt;/urls&gt;&lt;/record&gt;&lt;/Cite&gt;&lt;/EndNote&gt;</w:instrText>
      </w:r>
      <w:r w:rsidRPr="002F3797">
        <w:rPr>
          <w:szCs w:val="20"/>
        </w:rPr>
        <w:fldChar w:fldCharType="separate"/>
      </w:r>
      <w:r>
        <w:rPr>
          <w:szCs w:val="20"/>
        </w:rPr>
        <w:t>[</w:t>
      </w:r>
      <w:r w:rsidR="00644C8C">
        <w:rPr>
          <w:szCs w:val="20"/>
        </w:rPr>
        <w:t>5</w:t>
      </w:r>
      <w:r>
        <w:rPr>
          <w:szCs w:val="20"/>
        </w:rPr>
        <w:t>]</w:t>
      </w:r>
      <w:r w:rsidRPr="002F3797">
        <w:rPr>
          <w:szCs w:val="20"/>
        </w:rPr>
        <w:fldChar w:fldCharType="end"/>
      </w:r>
      <w:r w:rsidRPr="002F3797">
        <w:rPr>
          <w:szCs w:val="20"/>
        </w:rPr>
        <w:t xml:space="preserve">, we are proposing a framework to support portability of complex </w:t>
      </w:r>
      <w:r>
        <w:rPr>
          <w:szCs w:val="20"/>
        </w:rPr>
        <w:t>C</w:t>
      </w:r>
      <w:r w:rsidRPr="002F3797">
        <w:rPr>
          <w:szCs w:val="20"/>
        </w:rPr>
        <w:t xml:space="preserve">linical </w:t>
      </w:r>
      <w:r>
        <w:rPr>
          <w:szCs w:val="20"/>
        </w:rPr>
        <w:t>D</w:t>
      </w:r>
      <w:r w:rsidRPr="002F3797">
        <w:rPr>
          <w:szCs w:val="20"/>
        </w:rPr>
        <w:t xml:space="preserve">ecision </w:t>
      </w:r>
      <w:r>
        <w:rPr>
          <w:szCs w:val="20"/>
        </w:rPr>
        <w:t>S</w:t>
      </w:r>
      <w:r w:rsidRPr="002F3797">
        <w:rPr>
          <w:szCs w:val="20"/>
        </w:rPr>
        <w:t xml:space="preserve">upport </w:t>
      </w:r>
      <w:r>
        <w:rPr>
          <w:szCs w:val="20"/>
        </w:rPr>
        <w:t>S</w:t>
      </w:r>
      <w:r w:rsidRPr="002F3797">
        <w:rPr>
          <w:szCs w:val="20"/>
        </w:rPr>
        <w:t xml:space="preserve">ystems (CDSS). </w:t>
      </w:r>
      <w:r w:rsidR="00E969B4">
        <w:rPr>
          <w:szCs w:val="20"/>
        </w:rPr>
        <w:t xml:space="preserve">Below </w:t>
      </w:r>
      <w:r w:rsidR="003B469F">
        <w:rPr>
          <w:szCs w:val="20"/>
        </w:rPr>
        <w:t xml:space="preserve">we </w:t>
      </w:r>
      <w:r w:rsidRPr="002F3797">
        <w:rPr>
          <w:szCs w:val="20"/>
        </w:rPr>
        <w:t xml:space="preserve">discuss the first phase of the </w:t>
      </w:r>
      <w:r>
        <w:rPr>
          <w:szCs w:val="20"/>
        </w:rPr>
        <w:t xml:space="preserve">redeployment </w:t>
      </w:r>
      <w:r w:rsidRPr="002F3797">
        <w:rPr>
          <w:szCs w:val="20"/>
        </w:rPr>
        <w:t xml:space="preserve">process </w:t>
      </w:r>
      <w:r>
        <w:rPr>
          <w:szCs w:val="20"/>
        </w:rPr>
        <w:t xml:space="preserve">which is the </w:t>
      </w:r>
      <w:r w:rsidRPr="002F3797">
        <w:rPr>
          <w:szCs w:val="20"/>
        </w:rPr>
        <w:t xml:space="preserve">semi-automatic identification of the relevant set of differences between the </w:t>
      </w:r>
      <w:r w:rsidR="007A389D" w:rsidRPr="002F3797">
        <w:rPr>
          <w:szCs w:val="20"/>
        </w:rPr>
        <w:t>organization</w:t>
      </w:r>
      <w:r w:rsidR="007A389D">
        <w:rPr>
          <w:szCs w:val="20"/>
        </w:rPr>
        <w:t>s</w:t>
      </w:r>
      <w:r w:rsidR="000D0E55">
        <w:rPr>
          <w:szCs w:val="20"/>
        </w:rPr>
        <w:t>.</w:t>
      </w:r>
      <w:r w:rsidRPr="002F3797">
        <w:rPr>
          <w:szCs w:val="20"/>
        </w:rPr>
        <w:t xml:space="preserve"> where the CDSS was </w:t>
      </w:r>
      <w:r>
        <w:rPr>
          <w:szCs w:val="20"/>
        </w:rPr>
        <w:t xml:space="preserve">initially </w:t>
      </w:r>
      <w:r w:rsidRPr="002F3797">
        <w:rPr>
          <w:szCs w:val="20"/>
        </w:rPr>
        <w:t xml:space="preserve">developed (source) </w:t>
      </w:r>
      <w:r>
        <w:rPr>
          <w:szCs w:val="20"/>
        </w:rPr>
        <w:t xml:space="preserve">and </w:t>
      </w:r>
      <w:r w:rsidRPr="002F3797">
        <w:rPr>
          <w:szCs w:val="20"/>
        </w:rPr>
        <w:t xml:space="preserve">another </w:t>
      </w:r>
      <w:r w:rsidR="007A389D" w:rsidRPr="002F3797">
        <w:rPr>
          <w:szCs w:val="20"/>
        </w:rPr>
        <w:t>organization</w:t>
      </w:r>
      <w:r w:rsidRPr="002F3797">
        <w:rPr>
          <w:szCs w:val="20"/>
        </w:rPr>
        <w:t xml:space="preserve"> (target). This process revolves around reconciliation of the set of input variables for the specific CDSS on the source system with the variables available in the target system.</w:t>
      </w:r>
    </w:p>
    <w:p w14:paraId="2591F5BB" w14:textId="2E763024" w:rsidR="00B05D6E" w:rsidRPr="00450259" w:rsidRDefault="00450259" w:rsidP="000436CD">
      <w:pPr>
        <w:pStyle w:val="Heading1"/>
      </w:pPr>
      <w:r w:rsidRPr="00450259">
        <w:rPr>
          <w:lang w:eastAsia="en-US"/>
        </w:rPr>
        <w:lastRenderedPageBreak/>
        <w:t>Dimensions of differences</w:t>
      </w:r>
    </w:p>
    <w:p w14:paraId="1A39A982" w14:textId="3DD36748" w:rsidR="00CF45AB" w:rsidRDefault="007F17AD" w:rsidP="00CF45AB">
      <w:pPr>
        <w:ind w:firstLine="0"/>
        <w:rPr>
          <w:i/>
          <w:iCs/>
          <w:szCs w:val="20"/>
        </w:rPr>
      </w:pPr>
      <w:r w:rsidRPr="002F3797">
        <w:rPr>
          <w:szCs w:val="20"/>
        </w:rPr>
        <w:t xml:space="preserve">We propose </w:t>
      </w:r>
      <w:r>
        <w:rPr>
          <w:szCs w:val="20"/>
        </w:rPr>
        <w:t>five</w:t>
      </w:r>
      <w:r w:rsidRPr="002F3797">
        <w:rPr>
          <w:szCs w:val="20"/>
        </w:rPr>
        <w:t xml:space="preserve"> dimensions to establish the differences between </w:t>
      </w:r>
      <w:r w:rsidR="00D81BF8">
        <w:rPr>
          <w:szCs w:val="20"/>
        </w:rPr>
        <w:t xml:space="preserve">two </w:t>
      </w:r>
      <w:r w:rsidRPr="002F3797">
        <w:rPr>
          <w:szCs w:val="20"/>
        </w:rPr>
        <w:t>CDSS</w:t>
      </w:r>
      <w:r w:rsidR="00CF45AB">
        <w:rPr>
          <w:i/>
          <w:iCs/>
          <w:szCs w:val="20"/>
        </w:rPr>
        <w:t>:</w:t>
      </w:r>
    </w:p>
    <w:p w14:paraId="247BC32E" w14:textId="0B5A6EE5" w:rsidR="00CF45AB" w:rsidRDefault="00450259" w:rsidP="00CF45AB">
      <w:pPr>
        <w:rPr>
          <w:szCs w:val="20"/>
        </w:rPr>
      </w:pPr>
      <w:r w:rsidRPr="00CF45AB">
        <w:rPr>
          <w:b/>
          <w:bCs/>
          <w:lang w:eastAsia="en-US"/>
        </w:rPr>
        <w:t>Shallow match</w:t>
      </w:r>
      <w:r w:rsidR="00CF45AB" w:rsidRPr="00CF45AB">
        <w:rPr>
          <w:b/>
          <w:bCs/>
          <w:lang w:eastAsia="en-US"/>
        </w:rPr>
        <w:t>:</w:t>
      </w:r>
      <w:r w:rsidR="00CF45AB" w:rsidRPr="00CF45AB">
        <w:rPr>
          <w:lang w:eastAsia="en-US"/>
        </w:rPr>
        <w:t xml:space="preserve"> </w:t>
      </w:r>
      <w:r w:rsidR="006E525E" w:rsidRPr="00CF45AB">
        <w:rPr>
          <w:lang w:eastAsia="en-US"/>
        </w:rPr>
        <w:t>This match is based on terminologies used in both system</w:t>
      </w:r>
      <w:r w:rsidR="000C4EE7">
        <w:rPr>
          <w:lang w:eastAsia="en-US"/>
        </w:rPr>
        <w:t>s</w:t>
      </w:r>
      <w:r w:rsidR="006E525E" w:rsidRPr="00CF45AB">
        <w:rPr>
          <w:lang w:eastAsia="en-US"/>
        </w:rPr>
        <w:t xml:space="preserve"> (</w:t>
      </w:r>
      <w:r w:rsidR="00E1487A">
        <w:rPr>
          <w:lang w:eastAsia="en-US"/>
        </w:rPr>
        <w:t xml:space="preserve">such as </w:t>
      </w:r>
      <w:r w:rsidR="006E525E" w:rsidRPr="00CF45AB">
        <w:rPr>
          <w:lang w:eastAsia="en-US"/>
        </w:rPr>
        <w:t xml:space="preserve">SNOMED-CT </w:t>
      </w:r>
      <w:r w:rsidR="006E525E" w:rsidRPr="00CF45AB">
        <w:rPr>
          <w:lang w:eastAsia="en-US"/>
        </w:rPr>
        <w:fldChar w:fldCharType="begin"/>
      </w:r>
      <w:r w:rsidR="006E525E" w:rsidRPr="00CF45AB">
        <w:rPr>
          <w:lang w:eastAsia="en-US"/>
        </w:rPr>
        <w:instrText xml:space="preserve"> ADDIN EN.CITE &lt;EndNote&gt;&lt;Cite&gt;&lt;Author&gt;Chang&lt;/Author&gt;&lt;Year&gt;2021&lt;/Year&gt;&lt;RecNum&gt;235&lt;/RecNum&gt;&lt;DisplayText&gt;[7]&lt;/DisplayText&gt;&lt;record&gt;&lt;rec-number&gt;235&lt;/rec-number&gt;&lt;foreign-keys&gt;&lt;key app="EN" db-id="rep05tadvafpewewdfqxps9t5ettesrvrx5x" timestamp="1736087563" guid="8ecf1e86-41e0-4789-a09e-f836ccae845c"&gt;235&lt;/key&gt;&lt;/foreign-keys&gt;&lt;ref-type name="Journal Article"&gt;17&lt;/ref-type&gt;&lt;contributors&gt;&lt;authors&gt;&lt;author&gt;Chang, Eunsuk&lt;/author&gt;&lt;author&gt;Mostafa, Javed&lt;/author&gt;&lt;/authors&gt;&lt;/contributors&gt;&lt;titles&gt;&lt;title&gt;The use of SNOMED CT, 2013-2020: a literature review&lt;/title&gt;&lt;secondary-title&gt;Journal of the American Medical Informatics Association&lt;/secondary-title&gt;&lt;/titles&gt;&lt;periodical&gt;&lt;full-title&gt;Journal of the American Medical Informatics Association&lt;/full-title&gt;&lt;/periodical&gt;&lt;pages&gt;2017-2026&lt;/pages&gt;&lt;volume&gt;28&lt;/volume&gt;&lt;number&gt;9&lt;/number&gt;&lt;dates&gt;&lt;year&gt;2021&lt;/year&gt;&lt;/dates&gt;&lt;isbn&gt;1527-974X&lt;/isbn&gt;&lt;urls&gt;&lt;/urls&gt;&lt;/record&gt;&lt;/Cite&gt;&lt;/EndNote&gt;</w:instrText>
      </w:r>
      <w:r w:rsidR="006E525E" w:rsidRPr="00CF45AB">
        <w:rPr>
          <w:lang w:eastAsia="en-US"/>
        </w:rPr>
        <w:fldChar w:fldCharType="separate"/>
      </w:r>
      <w:r w:rsidR="006E525E" w:rsidRPr="00CF45AB">
        <w:rPr>
          <w:lang w:eastAsia="en-US"/>
        </w:rPr>
        <w:t>[</w:t>
      </w:r>
      <w:r w:rsidR="00644C8C">
        <w:rPr>
          <w:lang w:eastAsia="en-US"/>
        </w:rPr>
        <w:t>6</w:t>
      </w:r>
      <w:r w:rsidR="006E525E" w:rsidRPr="00CF45AB">
        <w:rPr>
          <w:lang w:eastAsia="en-US"/>
        </w:rPr>
        <w:t>]</w:t>
      </w:r>
      <w:r w:rsidR="006E525E" w:rsidRPr="00CF45AB">
        <w:rPr>
          <w:lang w:eastAsia="en-US"/>
        </w:rPr>
        <w:fldChar w:fldCharType="end"/>
      </w:r>
      <w:r w:rsidR="006E525E" w:rsidRPr="00CF45AB">
        <w:rPr>
          <w:lang w:eastAsia="en-US"/>
        </w:rPr>
        <w:t xml:space="preserve"> </w:t>
      </w:r>
      <w:r w:rsidR="00E1487A">
        <w:rPr>
          <w:lang w:eastAsia="en-US"/>
        </w:rPr>
        <w:t xml:space="preserve">or </w:t>
      </w:r>
      <w:r w:rsidR="006E525E" w:rsidRPr="00CF45AB">
        <w:rPr>
          <w:lang w:eastAsia="en-US"/>
        </w:rPr>
        <w:t xml:space="preserve">UMLS </w:t>
      </w:r>
      <w:r w:rsidR="006E525E" w:rsidRPr="00CF45AB">
        <w:rPr>
          <w:lang w:eastAsia="en-US"/>
        </w:rPr>
        <w:fldChar w:fldCharType="begin"/>
      </w:r>
      <w:r w:rsidR="006E525E" w:rsidRPr="00CF45AB">
        <w:rPr>
          <w:lang w:eastAsia="en-US"/>
        </w:rPr>
        <w:instrText xml:space="preserve"> ADDIN EN.CITE &lt;EndNote&gt;&lt;Cite&gt;&lt;Author&gt;Bodenreider&lt;/Author&gt;&lt;Year&gt;2004&lt;/Year&gt;&lt;RecNum&gt;248&lt;/RecNum&gt;&lt;DisplayText&gt;[8]&lt;/DisplayText&gt;&lt;record&gt;&lt;rec-number&gt;248&lt;/rec-number&gt;&lt;foreign-keys&gt;&lt;key app="EN" db-id="rep05tadvafpewewdfqxps9t5ettesrvrx5x" timestamp="1736476716" guid="67efe9f8-0acd-4ce3-9e15-63a37df8cc4d"&gt;248&lt;/key&gt;&lt;/foreign-keys&gt;&lt;ref-type name="Journal Article"&gt;17&lt;/ref-type&gt;&lt;contributors&gt;&lt;authors&gt;&lt;author&gt;Bodenreider, Olivier&lt;/author&gt;&lt;/authors&gt;&lt;/contributors&gt;&lt;titles&gt;&lt;title&gt;The unified medical language system (UMLS): integrating biomedical terminology&lt;/title&gt;&lt;secondary-title&gt;Nucleic acids research&lt;/secondary-title&gt;&lt;/titles&gt;&lt;periodical&gt;&lt;full-title&gt;Nucleic acids research&lt;/full-title&gt;&lt;/periodical&gt;&lt;pages&gt;D267-D270&lt;/pages&gt;&lt;volume&gt;32&lt;/volume&gt;&lt;number&gt;suppl_1&lt;/number&gt;&lt;dates&gt;&lt;year&gt;2004&lt;/year&gt;&lt;/dates&gt;&lt;isbn&gt;0305-1048&lt;/isbn&gt;&lt;urls&gt;&lt;/urls&gt;&lt;/record&gt;&lt;/Cite&gt;&lt;/EndNote&gt;</w:instrText>
      </w:r>
      <w:r w:rsidR="006E525E" w:rsidRPr="00CF45AB">
        <w:rPr>
          <w:lang w:eastAsia="en-US"/>
        </w:rPr>
        <w:fldChar w:fldCharType="separate"/>
      </w:r>
      <w:r w:rsidR="006E525E" w:rsidRPr="00CF45AB">
        <w:rPr>
          <w:lang w:eastAsia="en-US"/>
        </w:rPr>
        <w:t>[</w:t>
      </w:r>
      <w:r w:rsidR="00644C8C">
        <w:rPr>
          <w:lang w:eastAsia="en-US"/>
        </w:rPr>
        <w:t>7</w:t>
      </w:r>
      <w:r w:rsidR="006E525E" w:rsidRPr="00CF45AB">
        <w:rPr>
          <w:lang w:eastAsia="en-US"/>
        </w:rPr>
        <w:t>]</w:t>
      </w:r>
      <w:r w:rsidR="006E525E" w:rsidRPr="00CF45AB">
        <w:rPr>
          <w:lang w:eastAsia="en-US"/>
        </w:rPr>
        <w:fldChar w:fldCharType="end"/>
      </w:r>
      <w:r w:rsidR="006E525E" w:rsidRPr="00CF45AB">
        <w:rPr>
          <w:lang w:eastAsia="en-US"/>
        </w:rPr>
        <w:t>)</w:t>
      </w:r>
      <w:r w:rsidR="009A321A">
        <w:rPr>
          <w:lang w:eastAsia="en-US"/>
        </w:rPr>
        <w:t xml:space="preserve">. </w:t>
      </w:r>
      <w:r w:rsidR="006E525E" w:rsidRPr="002F3797">
        <w:rPr>
          <w:bCs/>
          <w:szCs w:val="20"/>
        </w:rPr>
        <w:t xml:space="preserve">The result can be: </w:t>
      </w:r>
      <w:r w:rsidR="006E525E">
        <w:rPr>
          <w:bCs/>
          <w:szCs w:val="20"/>
        </w:rPr>
        <w:t xml:space="preserve">(1) </w:t>
      </w:r>
      <w:r w:rsidR="006E525E" w:rsidRPr="00EE0468">
        <w:rPr>
          <w:bCs/>
          <w:i/>
          <w:iCs/>
          <w:szCs w:val="20"/>
        </w:rPr>
        <w:t>Exact match</w:t>
      </w:r>
      <w:r w:rsidR="006E525E" w:rsidRPr="002F3797">
        <w:rPr>
          <w:bCs/>
          <w:szCs w:val="20"/>
        </w:rPr>
        <w:t xml:space="preserve"> (e.g. “Oliguria” on input = “Oliguria” term or after transformation: “Oliguria” on input </w:t>
      </w:r>
      <m:oMath>
        <m:r>
          <w:rPr>
            <w:rFonts w:ascii="Cambria Math" w:hAnsi="Cambria Math"/>
            <w:szCs w:val="20"/>
          </w:rPr>
          <m:t>≈</m:t>
        </m:r>
      </m:oMath>
      <w:r w:rsidR="006E525E" w:rsidRPr="002F3797">
        <w:rPr>
          <w:rFonts w:eastAsiaTheme="minorEastAsia"/>
          <w:bCs/>
          <w:szCs w:val="20"/>
        </w:rPr>
        <w:t xml:space="preserve"> “Low urine output” term)</w:t>
      </w:r>
      <w:r w:rsidR="006E525E">
        <w:rPr>
          <w:rFonts w:eastAsiaTheme="minorEastAsia"/>
          <w:bCs/>
          <w:szCs w:val="20"/>
        </w:rPr>
        <w:t xml:space="preserve">, (2) </w:t>
      </w:r>
      <w:r w:rsidR="006E525E" w:rsidRPr="00EE0468">
        <w:rPr>
          <w:rFonts w:eastAsiaTheme="minorEastAsia"/>
          <w:bCs/>
          <w:i/>
          <w:iCs/>
          <w:szCs w:val="20"/>
        </w:rPr>
        <w:t>Approximate match</w:t>
      </w:r>
      <w:r w:rsidR="006E525E" w:rsidRPr="002F3797">
        <w:rPr>
          <w:rFonts w:eastAsiaTheme="minorEastAsia"/>
          <w:bCs/>
          <w:szCs w:val="20"/>
        </w:rPr>
        <w:t xml:space="preserve"> – exact match could </w:t>
      </w:r>
      <w:r w:rsidR="006E525E" w:rsidRPr="002F3797">
        <w:rPr>
          <w:rFonts w:eastAsiaTheme="minorEastAsia"/>
          <w:szCs w:val="20"/>
        </w:rPr>
        <w:t>not</w:t>
      </w:r>
      <w:r w:rsidR="006E525E" w:rsidRPr="002F3797">
        <w:rPr>
          <w:rFonts w:eastAsiaTheme="minorEastAsia"/>
          <w:bCs/>
          <w:szCs w:val="20"/>
        </w:rPr>
        <w:t xml:space="preserve"> be found, but a similar term (terms) can be found in the terminology</w:t>
      </w:r>
      <w:r w:rsidR="006E525E">
        <w:rPr>
          <w:rFonts w:eastAsiaTheme="minorEastAsia"/>
          <w:bCs/>
          <w:szCs w:val="20"/>
        </w:rPr>
        <w:t xml:space="preserve">, or (3) </w:t>
      </w:r>
      <w:r w:rsidR="006E525E" w:rsidRPr="00EE0468">
        <w:rPr>
          <w:rFonts w:eastAsiaTheme="minorEastAsia"/>
          <w:bCs/>
          <w:i/>
          <w:iCs/>
          <w:szCs w:val="20"/>
        </w:rPr>
        <w:t>No match</w:t>
      </w:r>
      <w:r w:rsidR="006E525E" w:rsidRPr="002F3797">
        <w:rPr>
          <w:rFonts w:eastAsiaTheme="minorEastAsia"/>
          <w:bCs/>
          <w:szCs w:val="20"/>
        </w:rPr>
        <w:t xml:space="preserve"> found between the variable on input and terms in the terminology.</w:t>
      </w:r>
    </w:p>
    <w:p w14:paraId="53DC814B" w14:textId="3BFE2657" w:rsidR="00602D3E" w:rsidRDefault="00D14BCA" w:rsidP="00602D3E">
      <w:pPr>
        <w:rPr>
          <w:bCs/>
          <w:szCs w:val="20"/>
        </w:rPr>
      </w:pPr>
      <w:r w:rsidRPr="00CF45AB">
        <w:rPr>
          <w:b/>
          <w:bCs/>
          <w:lang w:eastAsia="en-US"/>
        </w:rPr>
        <w:t xml:space="preserve">Deep </w:t>
      </w:r>
      <w:r w:rsidR="00160D22" w:rsidRPr="00CF45AB">
        <w:rPr>
          <w:b/>
          <w:bCs/>
          <w:lang w:eastAsia="en-US"/>
        </w:rPr>
        <w:t>match</w:t>
      </w:r>
      <w:r w:rsidR="00CF45AB" w:rsidRPr="00CF45AB">
        <w:rPr>
          <w:b/>
          <w:bCs/>
          <w:lang w:eastAsia="en-US"/>
        </w:rPr>
        <w:t>:</w:t>
      </w:r>
      <w:r w:rsidR="00CF45AB">
        <w:rPr>
          <w:lang w:eastAsia="en-US"/>
        </w:rPr>
        <w:t xml:space="preserve"> </w:t>
      </w:r>
      <w:bookmarkStart w:id="0" w:name="_Hlk195727350"/>
      <w:r w:rsidR="003B518C" w:rsidRPr="002F3797">
        <w:rPr>
          <w:szCs w:val="20"/>
        </w:rPr>
        <w:t xml:space="preserve">Deep match </w:t>
      </w:r>
      <w:r w:rsidR="00CA0BA0">
        <w:rPr>
          <w:szCs w:val="20"/>
        </w:rPr>
        <w:t xml:space="preserve">is </w:t>
      </w:r>
      <w:r w:rsidR="003B518C" w:rsidRPr="002F3797">
        <w:rPr>
          <w:szCs w:val="20"/>
        </w:rPr>
        <w:t xml:space="preserve">established </w:t>
      </w:r>
      <w:r w:rsidR="00CA0BA0">
        <w:rPr>
          <w:szCs w:val="20"/>
        </w:rPr>
        <w:t>on</w:t>
      </w:r>
      <w:r w:rsidR="003B518C" w:rsidRPr="002F3797">
        <w:rPr>
          <w:szCs w:val="20"/>
        </w:rPr>
        <w:t xml:space="preserve"> the level of </w:t>
      </w:r>
      <w:r w:rsidR="002F2E03">
        <w:rPr>
          <w:szCs w:val="20"/>
        </w:rPr>
        <w:t xml:space="preserve">an </w:t>
      </w:r>
      <w:r w:rsidR="003B518C" w:rsidRPr="002F3797">
        <w:rPr>
          <w:szCs w:val="20"/>
        </w:rPr>
        <w:t>ontolog</w:t>
      </w:r>
      <w:r w:rsidR="002F2E03">
        <w:rPr>
          <w:szCs w:val="20"/>
        </w:rPr>
        <w:t xml:space="preserve">y </w:t>
      </w:r>
      <w:r w:rsidR="003B518C" w:rsidRPr="002F3797">
        <w:rPr>
          <w:szCs w:val="20"/>
        </w:rPr>
        <w:t>– looking at definitions of the source and target concepts (identified in the previous step)</w:t>
      </w:r>
      <w:r w:rsidR="002F2E03">
        <w:rPr>
          <w:szCs w:val="20"/>
        </w:rPr>
        <w:t>, e</w:t>
      </w:r>
      <w:r w:rsidR="003B518C" w:rsidRPr="006A1BB0">
        <w:rPr>
          <w:bCs/>
          <w:szCs w:val="20"/>
        </w:rPr>
        <w:t>.g.</w:t>
      </w:r>
      <w:r w:rsidR="002F2E03">
        <w:rPr>
          <w:bCs/>
          <w:szCs w:val="20"/>
        </w:rPr>
        <w:t>,</w:t>
      </w:r>
      <w:r w:rsidR="003B518C" w:rsidRPr="006A1BB0">
        <w:rPr>
          <w:bCs/>
          <w:szCs w:val="20"/>
        </w:rPr>
        <w:t xml:space="preserve"> Oliguria was historically defined anywhere between 300 and 700 ml/day; now the definition narrowed to 300 – 400 ml/day [</w:t>
      </w:r>
      <w:r w:rsidR="00644C8C">
        <w:rPr>
          <w:bCs/>
          <w:szCs w:val="20"/>
        </w:rPr>
        <w:t>8</w:t>
      </w:r>
      <w:r w:rsidR="003B518C" w:rsidRPr="006A1BB0">
        <w:rPr>
          <w:bCs/>
          <w:szCs w:val="20"/>
        </w:rPr>
        <w:t>].</w:t>
      </w:r>
      <w:bookmarkEnd w:id="0"/>
    </w:p>
    <w:p w14:paraId="6649BAFD" w14:textId="3581D961" w:rsidR="004E2059" w:rsidRDefault="00F52E22" w:rsidP="004E2059">
      <w:pPr>
        <w:rPr>
          <w:szCs w:val="20"/>
        </w:rPr>
      </w:pPr>
      <w:r w:rsidRPr="00602D3E">
        <w:rPr>
          <w:b/>
          <w:bCs/>
          <w:lang w:eastAsia="en-US"/>
        </w:rPr>
        <w:t>Representation match</w:t>
      </w:r>
      <w:r w:rsidR="00602D3E" w:rsidRPr="00602D3E">
        <w:rPr>
          <w:b/>
          <w:bCs/>
          <w:lang w:eastAsia="en-US"/>
        </w:rPr>
        <w:t>:</w:t>
      </w:r>
      <w:r w:rsidR="00602D3E">
        <w:rPr>
          <w:lang w:eastAsia="en-US"/>
        </w:rPr>
        <w:t xml:space="preserve"> </w:t>
      </w:r>
      <w:r w:rsidR="00756BA3" w:rsidRPr="002F3797">
        <w:rPr>
          <w:szCs w:val="20"/>
        </w:rPr>
        <w:t>A</w:t>
      </w:r>
      <w:r w:rsidR="001131EE">
        <w:rPr>
          <w:szCs w:val="20"/>
        </w:rPr>
        <w:t xml:space="preserve">n </w:t>
      </w:r>
      <w:r w:rsidR="00756BA3" w:rsidRPr="002F3797">
        <w:rPr>
          <w:szCs w:val="20"/>
        </w:rPr>
        <w:t xml:space="preserve">input may match on previous </w:t>
      </w:r>
      <w:r w:rsidR="008C1C1D">
        <w:rPr>
          <w:szCs w:val="20"/>
        </w:rPr>
        <w:t>techniques,</w:t>
      </w:r>
      <w:r w:rsidR="001131EE">
        <w:rPr>
          <w:szCs w:val="20"/>
        </w:rPr>
        <w:t xml:space="preserve"> but </w:t>
      </w:r>
      <w:r w:rsidR="00756BA3" w:rsidRPr="002F3797">
        <w:rPr>
          <w:szCs w:val="20"/>
        </w:rPr>
        <w:t>its representation may differ</w:t>
      </w:r>
      <w:r w:rsidR="00910E0C">
        <w:rPr>
          <w:szCs w:val="20"/>
        </w:rPr>
        <w:t xml:space="preserve">, e.g., </w:t>
      </w:r>
      <w:r w:rsidR="00756BA3" w:rsidRPr="002F3797">
        <w:rPr>
          <w:szCs w:val="20"/>
        </w:rPr>
        <w:t xml:space="preserve">units of measure: blood glucose – while deemed an exact match on shallow and deep level – may be represented in mg% on source system and in mmol/l in the target system. </w:t>
      </w:r>
      <w:r w:rsidR="00C81D6E">
        <w:rPr>
          <w:szCs w:val="20"/>
        </w:rPr>
        <w:t>I</w:t>
      </w:r>
      <w:r w:rsidR="00756BA3" w:rsidRPr="002F3797">
        <w:rPr>
          <w:szCs w:val="20"/>
        </w:rPr>
        <w:t xml:space="preserve">n some </w:t>
      </w:r>
      <w:r w:rsidR="008C1C1D" w:rsidRPr="002F3797">
        <w:rPr>
          <w:szCs w:val="20"/>
        </w:rPr>
        <w:t>cases,</w:t>
      </w:r>
      <w:r w:rsidR="00756BA3" w:rsidRPr="002F3797">
        <w:rPr>
          <w:szCs w:val="20"/>
        </w:rPr>
        <w:t xml:space="preserve"> the units of measure cannot be easily reconciled</w:t>
      </w:r>
      <w:r w:rsidR="00EF1A91">
        <w:rPr>
          <w:szCs w:val="20"/>
        </w:rPr>
        <w:t xml:space="preserve">, </w:t>
      </w:r>
      <w:r w:rsidR="00756BA3" w:rsidRPr="002F3797">
        <w:rPr>
          <w:szCs w:val="20"/>
        </w:rPr>
        <w:t>e.g.</w:t>
      </w:r>
      <w:r w:rsidR="00EF1A91">
        <w:rPr>
          <w:szCs w:val="20"/>
        </w:rPr>
        <w:t>,</w:t>
      </w:r>
      <w:r w:rsidR="00756BA3" w:rsidRPr="002F3797">
        <w:rPr>
          <w:szCs w:val="20"/>
        </w:rPr>
        <w:t xml:space="preserve"> vitamin </w:t>
      </w:r>
      <w:r w:rsidR="00756BA3" w:rsidRPr="3861F69E">
        <w:rPr>
          <w:szCs w:val="20"/>
        </w:rPr>
        <w:t>A</w:t>
      </w:r>
      <w:r w:rsidR="00756BA3" w:rsidRPr="002F3797">
        <w:rPr>
          <w:szCs w:val="20"/>
        </w:rPr>
        <w:t xml:space="preserve"> contents given in </w:t>
      </w:r>
      <w:r w:rsidR="00756BA3" w:rsidRPr="712D172E">
        <w:rPr>
          <w:i/>
          <w:szCs w:val="20"/>
        </w:rPr>
        <w:t>mg</w:t>
      </w:r>
      <w:r w:rsidR="00756BA3" w:rsidRPr="002F3797">
        <w:rPr>
          <w:szCs w:val="20"/>
        </w:rPr>
        <w:t xml:space="preserve"> is difficult to match with </w:t>
      </w:r>
      <w:r w:rsidR="00756BA3" w:rsidRPr="5FC4D669">
        <w:rPr>
          <w:i/>
          <w:szCs w:val="20"/>
        </w:rPr>
        <w:t>Retinol Activity Equivalent (RAE)</w:t>
      </w:r>
      <w:r w:rsidR="00756BA3" w:rsidRPr="002F3797">
        <w:rPr>
          <w:szCs w:val="20"/>
        </w:rPr>
        <w:t>, as one unit of measure is based on weight of the substance, other one reflects biological activity</w:t>
      </w:r>
      <w:r w:rsidR="008C1C1D">
        <w:rPr>
          <w:szCs w:val="20"/>
        </w:rPr>
        <w:t>.</w:t>
      </w:r>
    </w:p>
    <w:p w14:paraId="50BC9EEF" w14:textId="66675BF3" w:rsidR="00407936" w:rsidRDefault="00F52E22" w:rsidP="00407936">
      <w:pPr>
        <w:rPr>
          <w:szCs w:val="20"/>
        </w:rPr>
      </w:pPr>
      <w:r w:rsidRPr="004E2059">
        <w:rPr>
          <w:b/>
          <w:bCs/>
          <w:lang w:eastAsia="en-US"/>
        </w:rPr>
        <w:t>Metadata match</w:t>
      </w:r>
      <w:r w:rsidR="004E2059" w:rsidRPr="004E2059">
        <w:rPr>
          <w:b/>
          <w:bCs/>
          <w:lang w:eastAsia="en-US"/>
        </w:rPr>
        <w:t>:</w:t>
      </w:r>
      <w:r w:rsidR="004E2059">
        <w:rPr>
          <w:lang w:eastAsia="en-US"/>
        </w:rPr>
        <w:t xml:space="preserve"> </w:t>
      </w:r>
      <w:r w:rsidR="006B2887" w:rsidRPr="002F3797">
        <w:rPr>
          <w:szCs w:val="20"/>
        </w:rPr>
        <w:t>Health data is collected and interpreted in context</w:t>
      </w:r>
      <w:r w:rsidR="004D6BC8">
        <w:rPr>
          <w:szCs w:val="20"/>
        </w:rPr>
        <w:t>, e</w:t>
      </w:r>
      <w:r w:rsidR="006B2887" w:rsidRPr="002F3797">
        <w:rPr>
          <w:szCs w:val="20"/>
        </w:rPr>
        <w:t>.g.</w:t>
      </w:r>
      <w:r w:rsidR="004D6BC8">
        <w:rPr>
          <w:szCs w:val="20"/>
        </w:rPr>
        <w:t>,</w:t>
      </w:r>
      <w:r w:rsidR="006B2887" w:rsidRPr="002F3797">
        <w:rPr>
          <w:szCs w:val="20"/>
        </w:rPr>
        <w:t xml:space="preserve"> assessing glomerular filtration rate in stable patients can be calculated using Cockroft-Galt formula, this does not work well in instable </w:t>
      </w:r>
      <w:r w:rsidR="006B2887">
        <w:rPr>
          <w:szCs w:val="20"/>
        </w:rPr>
        <w:t>I</w:t>
      </w:r>
      <w:r w:rsidR="006B2887" w:rsidRPr="009251D8">
        <w:rPr>
          <w:szCs w:val="20"/>
        </w:rPr>
        <w:t xml:space="preserve">ntensive </w:t>
      </w:r>
      <w:r w:rsidR="006B2887">
        <w:rPr>
          <w:szCs w:val="20"/>
        </w:rPr>
        <w:t>C</w:t>
      </w:r>
      <w:r w:rsidR="006B2887" w:rsidRPr="009251D8">
        <w:rPr>
          <w:szCs w:val="20"/>
        </w:rPr>
        <w:t xml:space="preserve">are </w:t>
      </w:r>
      <w:r w:rsidR="006B2887">
        <w:rPr>
          <w:szCs w:val="20"/>
        </w:rPr>
        <w:t>U</w:t>
      </w:r>
      <w:r w:rsidR="006B2887" w:rsidRPr="009251D8">
        <w:rPr>
          <w:szCs w:val="20"/>
        </w:rPr>
        <w:t xml:space="preserve">nit </w:t>
      </w:r>
      <w:r w:rsidR="006B2887">
        <w:rPr>
          <w:szCs w:val="20"/>
        </w:rPr>
        <w:t>(</w:t>
      </w:r>
      <w:r w:rsidR="006B2887" w:rsidRPr="002F3797">
        <w:rPr>
          <w:szCs w:val="20"/>
        </w:rPr>
        <w:t>ICU</w:t>
      </w:r>
      <w:r w:rsidR="006B2887">
        <w:rPr>
          <w:szCs w:val="20"/>
        </w:rPr>
        <w:t xml:space="preserve">) </w:t>
      </w:r>
      <w:r w:rsidR="006B2887" w:rsidRPr="002F3797">
        <w:rPr>
          <w:szCs w:val="20"/>
        </w:rPr>
        <w:t>cases.</w:t>
      </w:r>
    </w:p>
    <w:p w14:paraId="657AD352" w14:textId="27DBBAB5" w:rsidR="00F278BA" w:rsidRDefault="00F52E22" w:rsidP="00F278BA">
      <w:pPr>
        <w:rPr>
          <w:lang w:eastAsia="en-US"/>
        </w:rPr>
      </w:pPr>
      <w:r w:rsidRPr="00407936">
        <w:rPr>
          <w:b/>
          <w:bCs/>
          <w:lang w:eastAsia="en-US"/>
        </w:rPr>
        <w:t>Data match</w:t>
      </w:r>
      <w:r w:rsidR="00407936" w:rsidRPr="00407936">
        <w:rPr>
          <w:b/>
          <w:bCs/>
          <w:lang w:eastAsia="en-US"/>
        </w:rPr>
        <w:t>:</w:t>
      </w:r>
      <w:r w:rsidR="00407936">
        <w:rPr>
          <w:lang w:eastAsia="en-US"/>
        </w:rPr>
        <w:t xml:space="preserve"> </w:t>
      </w:r>
      <w:r w:rsidR="00E25C29" w:rsidRPr="002F3797">
        <w:rPr>
          <w:szCs w:val="20"/>
        </w:rPr>
        <w:t xml:space="preserve">Heath care </w:t>
      </w:r>
      <w:r w:rsidR="007A389D" w:rsidRPr="002F3797">
        <w:rPr>
          <w:szCs w:val="20"/>
        </w:rPr>
        <w:t>organizations</w:t>
      </w:r>
      <w:r w:rsidR="00E25C29" w:rsidRPr="002F3797">
        <w:rPr>
          <w:szCs w:val="20"/>
        </w:rPr>
        <w:t xml:space="preserve"> frequently differ in their patient case mix, even if the type of care is identical. Performance of a CDSS can be affected by changes of case mix (e.g. dependence of the predictive value of the CDSS </w:t>
      </w:r>
      <w:r w:rsidR="007A389D" w:rsidRPr="002F3797">
        <w:rPr>
          <w:szCs w:val="20"/>
        </w:rPr>
        <w:t>advice</w:t>
      </w:r>
      <w:r w:rsidR="00E25C29" w:rsidRPr="002F3797">
        <w:rPr>
          <w:szCs w:val="20"/>
        </w:rPr>
        <w:t xml:space="preserve"> on prevalence of a diagnosis or symptom).</w:t>
      </w:r>
    </w:p>
    <w:p w14:paraId="7BFC171D" w14:textId="77777777" w:rsidR="00F278BA" w:rsidRDefault="00F278BA" w:rsidP="00F278BA">
      <w:pPr>
        <w:rPr>
          <w:lang w:eastAsia="en-US"/>
        </w:rPr>
      </w:pPr>
    </w:p>
    <w:p w14:paraId="46D82273" w14:textId="1A166E8E" w:rsidR="0065246E" w:rsidRPr="00F278BA" w:rsidRDefault="004951A4" w:rsidP="00F278BA">
      <w:pPr>
        <w:rPr>
          <w:lang w:eastAsia="en-US"/>
        </w:rPr>
      </w:pPr>
      <w:r w:rsidRPr="004951A4">
        <w:rPr>
          <w:b/>
          <w:bCs/>
          <w:szCs w:val="20"/>
        </w:rPr>
        <w:t xml:space="preserve">Acknowledgements: </w:t>
      </w:r>
      <w:r w:rsidR="00C82F7D">
        <w:rPr>
          <w:szCs w:val="20"/>
        </w:rPr>
        <w:t xml:space="preserve">This work is </w:t>
      </w:r>
      <w:r w:rsidR="00C82F7D" w:rsidRPr="00F47959">
        <w:rPr>
          <w:szCs w:val="20"/>
        </w:rPr>
        <w:t>part of the Digital Health</w:t>
      </w:r>
      <w:r w:rsidR="00C82F7D">
        <w:rPr>
          <w:szCs w:val="20"/>
        </w:rPr>
        <w:t xml:space="preserve"> </w:t>
      </w:r>
      <w:r w:rsidR="00C82F7D" w:rsidRPr="00F47959">
        <w:rPr>
          <w:szCs w:val="20"/>
        </w:rPr>
        <w:t xml:space="preserve">Cooperative Research Centre </w:t>
      </w:r>
      <w:r w:rsidR="00C82F7D">
        <w:rPr>
          <w:szCs w:val="20"/>
        </w:rPr>
        <w:t xml:space="preserve">project </w:t>
      </w:r>
      <w:r w:rsidR="00C82F7D" w:rsidRPr="00F47959">
        <w:rPr>
          <w:szCs w:val="20"/>
        </w:rPr>
        <w:t>‘PreHaRM: A Predictive Harm Response Management algorithmic</w:t>
      </w:r>
      <w:r w:rsidR="00C82F7D">
        <w:rPr>
          <w:szCs w:val="20"/>
        </w:rPr>
        <w:t xml:space="preserve"> </w:t>
      </w:r>
      <w:r w:rsidR="00C82F7D" w:rsidRPr="00F47959">
        <w:rPr>
          <w:szCs w:val="20"/>
        </w:rPr>
        <w:t>tool to reduce adverse events in healthcare settings’ (DHCRC-0156).</w:t>
      </w:r>
    </w:p>
    <w:p w14:paraId="48F8831C" w14:textId="77777777" w:rsidR="00B05D6E" w:rsidRDefault="00B05D6E">
      <w:pPr>
        <w:pStyle w:val="HeadingUnn1"/>
      </w:pPr>
      <w:r>
        <w:t>References</w:t>
      </w:r>
    </w:p>
    <w:p w14:paraId="58C6E016" w14:textId="77777777" w:rsidR="0063353C" w:rsidRPr="007B201F" w:rsidRDefault="0063353C" w:rsidP="007B201F">
      <w:pPr>
        <w:pStyle w:val="References"/>
        <w:tabs>
          <w:tab w:val="num" w:pos="255"/>
        </w:tabs>
        <w:ind w:left="369" w:hanging="369"/>
        <w:rPr>
          <w:snapToGrid w:val="0"/>
        </w:rPr>
      </w:pPr>
      <w:r w:rsidRPr="007B201F">
        <w:rPr>
          <w:snapToGrid w:val="0"/>
        </w:rPr>
        <w:t>[1]  Sutton, R.T., et al., An overview of clinical decision support systems: benefits, risks, and strategies for success. NPJ digital medicine,2020. 3(1): p. 17.</w:t>
      </w:r>
    </w:p>
    <w:p w14:paraId="608FA3BA" w14:textId="77777777" w:rsidR="0063353C" w:rsidRPr="007B201F" w:rsidRDefault="0063353C" w:rsidP="007B201F">
      <w:pPr>
        <w:pStyle w:val="References"/>
        <w:tabs>
          <w:tab w:val="num" w:pos="255"/>
        </w:tabs>
        <w:ind w:left="369" w:hanging="369"/>
        <w:rPr>
          <w:snapToGrid w:val="0"/>
        </w:rPr>
      </w:pPr>
      <w:r w:rsidRPr="007B201F">
        <w:rPr>
          <w:snapToGrid w:val="0"/>
        </w:rPr>
        <w:t>[2]  Fan, D.-P., et al., Concealed object detection. IEEE transactions on pattern analysis and machine intelligence, 2021. 44(10): p. 6024-6042.</w:t>
      </w:r>
    </w:p>
    <w:p w14:paraId="0188FA74" w14:textId="77777777" w:rsidR="0063353C" w:rsidRPr="007B201F" w:rsidRDefault="0063353C" w:rsidP="007B201F">
      <w:pPr>
        <w:pStyle w:val="References"/>
        <w:tabs>
          <w:tab w:val="num" w:pos="255"/>
        </w:tabs>
        <w:ind w:left="369" w:hanging="369"/>
        <w:rPr>
          <w:snapToGrid w:val="0"/>
        </w:rPr>
      </w:pPr>
      <w:r w:rsidRPr="007B201F">
        <w:rPr>
          <w:snapToGrid w:val="0"/>
        </w:rPr>
        <w:t>[3]  Weber, G.M., K.D. Mandl, and I.S. Kohane, Finding the missing link for big biomedical data. Jama, 2014. 311(24): p. 2479-2480.</w:t>
      </w:r>
    </w:p>
    <w:p w14:paraId="480941AA" w14:textId="4DB73712" w:rsidR="0063353C" w:rsidRPr="007B201F" w:rsidRDefault="0063353C" w:rsidP="007B201F">
      <w:pPr>
        <w:pStyle w:val="References"/>
        <w:tabs>
          <w:tab w:val="num" w:pos="255"/>
        </w:tabs>
        <w:ind w:left="369" w:hanging="369"/>
        <w:rPr>
          <w:snapToGrid w:val="0"/>
        </w:rPr>
      </w:pPr>
      <w:r w:rsidRPr="007B201F">
        <w:rPr>
          <w:snapToGrid w:val="0"/>
        </w:rPr>
        <w:t>[</w:t>
      </w:r>
      <w:r w:rsidR="00644C8C">
        <w:rPr>
          <w:snapToGrid w:val="0"/>
        </w:rPr>
        <w:t>4</w:t>
      </w:r>
      <w:r w:rsidRPr="007B201F">
        <w:rPr>
          <w:snapToGrid w:val="0"/>
        </w:rPr>
        <w:t>]  Donovan, T., et al., Implementation costs of hospital-based computerised decision support systems: a systematic review. Implementation Science, 2023. 18(1): p. 7.</w:t>
      </w:r>
    </w:p>
    <w:p w14:paraId="2628FC70" w14:textId="4E84178E" w:rsidR="0063353C" w:rsidRPr="007B201F" w:rsidRDefault="0063353C" w:rsidP="007B201F">
      <w:pPr>
        <w:pStyle w:val="References"/>
        <w:tabs>
          <w:tab w:val="num" w:pos="255"/>
        </w:tabs>
        <w:ind w:left="369" w:hanging="369"/>
        <w:rPr>
          <w:snapToGrid w:val="0"/>
        </w:rPr>
      </w:pPr>
      <w:r w:rsidRPr="007B201F">
        <w:rPr>
          <w:snapToGrid w:val="0"/>
        </w:rPr>
        <w:t>[</w:t>
      </w:r>
      <w:r w:rsidR="00644C8C">
        <w:rPr>
          <w:snapToGrid w:val="0"/>
        </w:rPr>
        <w:t>5</w:t>
      </w:r>
      <w:r w:rsidRPr="007B201F">
        <w:rPr>
          <w:snapToGrid w:val="0"/>
        </w:rPr>
        <w:t>]  Gupta, G., et al., Adaptive Semantic Framework for CDSS to a new environment, in Proceedings of the 2024 Australasian Computer Science Week. 2024. p. 75-77.</w:t>
      </w:r>
    </w:p>
    <w:p w14:paraId="0D691AD3" w14:textId="5DB54A72" w:rsidR="0063353C" w:rsidRPr="007B201F" w:rsidRDefault="0063353C" w:rsidP="007B201F">
      <w:pPr>
        <w:pStyle w:val="References"/>
        <w:tabs>
          <w:tab w:val="num" w:pos="255"/>
        </w:tabs>
        <w:ind w:left="369" w:hanging="369"/>
        <w:rPr>
          <w:snapToGrid w:val="0"/>
        </w:rPr>
      </w:pPr>
      <w:r w:rsidRPr="007B201F">
        <w:rPr>
          <w:snapToGrid w:val="0"/>
        </w:rPr>
        <w:t>[</w:t>
      </w:r>
      <w:r w:rsidR="00644C8C">
        <w:rPr>
          <w:snapToGrid w:val="0"/>
        </w:rPr>
        <w:t>6</w:t>
      </w:r>
      <w:r w:rsidRPr="007B201F">
        <w:rPr>
          <w:snapToGrid w:val="0"/>
        </w:rPr>
        <w:t>]  Chang, E. and J. Mostafa, The use of SNOMED CT, 2013-2020: a literature review. Journal of the American Medical Informatics Association, 2021. 28(9): p. 2017-2026.</w:t>
      </w:r>
    </w:p>
    <w:p w14:paraId="1436C4BB" w14:textId="36AA110B" w:rsidR="0063353C" w:rsidRPr="007B201F" w:rsidRDefault="0063353C" w:rsidP="007B201F">
      <w:pPr>
        <w:pStyle w:val="References"/>
        <w:tabs>
          <w:tab w:val="num" w:pos="255"/>
        </w:tabs>
        <w:ind w:left="369" w:hanging="369"/>
        <w:rPr>
          <w:snapToGrid w:val="0"/>
        </w:rPr>
      </w:pPr>
      <w:r w:rsidRPr="007B201F">
        <w:rPr>
          <w:snapToGrid w:val="0"/>
        </w:rPr>
        <w:t>[</w:t>
      </w:r>
      <w:r w:rsidR="00644C8C">
        <w:rPr>
          <w:snapToGrid w:val="0"/>
        </w:rPr>
        <w:t>7</w:t>
      </w:r>
      <w:r w:rsidRPr="007B201F">
        <w:rPr>
          <w:snapToGrid w:val="0"/>
        </w:rPr>
        <w:t>]  Bodenreider, O., The unified medical language system (UMLS): integrating biomedical terminology. Nucleic acids research, 2004. 32(suppl_1): p. D267-D270.</w:t>
      </w:r>
    </w:p>
    <w:p w14:paraId="1425F6A1" w14:textId="63AB7EBF" w:rsidR="0063353C" w:rsidRPr="007B201F" w:rsidRDefault="0063353C" w:rsidP="007B201F">
      <w:pPr>
        <w:pStyle w:val="References"/>
        <w:tabs>
          <w:tab w:val="num" w:pos="255"/>
        </w:tabs>
        <w:ind w:left="369" w:hanging="369"/>
        <w:rPr>
          <w:snapToGrid w:val="0"/>
        </w:rPr>
      </w:pPr>
      <w:r w:rsidRPr="007B201F">
        <w:rPr>
          <w:snapToGrid w:val="0"/>
        </w:rPr>
        <w:t>[</w:t>
      </w:r>
      <w:r w:rsidR="00644C8C">
        <w:rPr>
          <w:snapToGrid w:val="0"/>
        </w:rPr>
        <w:t>8</w:t>
      </w:r>
      <w:r w:rsidRPr="007B201F">
        <w:rPr>
          <w:snapToGrid w:val="0"/>
        </w:rPr>
        <w:t>]  Glassford, N.J. and Bellomo, R.: The role of oliguria and the absence of fluid administration and balance information in illness severity scores. Korean J. of Critical Care Medicine, 2017, 32(2), pp 106-123.</w:t>
      </w:r>
    </w:p>
    <w:sectPr w:rsidR="0063353C" w:rsidRPr="007B201F">
      <w:pgSz w:w="11907" w:h="16840" w:code="9"/>
      <w:pgMar w:top="3119" w:right="2438" w:bottom="2381" w:left="2438" w:header="85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D018B" w14:textId="77777777" w:rsidR="00130058" w:rsidRDefault="00130058">
      <w:r>
        <w:separator/>
      </w:r>
    </w:p>
  </w:endnote>
  <w:endnote w:type="continuationSeparator" w:id="0">
    <w:p w14:paraId="522927E7" w14:textId="77777777" w:rsidR="00130058" w:rsidRDefault="00130058">
      <w:r>
        <w:continuationSeparator/>
      </w:r>
    </w:p>
  </w:endnote>
  <w:endnote w:type="continuationNotice" w:id="1">
    <w:p w14:paraId="0529B2C6" w14:textId="77777777" w:rsidR="009F7CDE" w:rsidRDefault="009F7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2FC8F" w14:textId="77777777" w:rsidR="00130058" w:rsidRDefault="00130058">
      <w:r>
        <w:separator/>
      </w:r>
    </w:p>
  </w:footnote>
  <w:footnote w:type="continuationSeparator" w:id="0">
    <w:p w14:paraId="169AAB6F" w14:textId="77777777" w:rsidR="00130058" w:rsidRDefault="00130058">
      <w:r>
        <w:continuationSeparator/>
      </w:r>
    </w:p>
  </w:footnote>
  <w:footnote w:type="continuationNotice" w:id="1">
    <w:p w14:paraId="571D4BBE" w14:textId="77777777" w:rsidR="009F7CDE" w:rsidRDefault="009F7CDE"/>
  </w:footnote>
  <w:footnote w:id="2">
    <w:p w14:paraId="212E3FAC" w14:textId="77777777" w:rsidR="00450259" w:rsidRPr="00EB4F57" w:rsidRDefault="00450259" w:rsidP="00450259">
      <w:pPr>
        <w:pStyle w:val="FootnoteText"/>
        <w:ind w:firstLine="0"/>
        <w:rPr>
          <w:rStyle w:val="FootnoteChar"/>
          <w:lang w:val="en-AU"/>
        </w:rPr>
      </w:pPr>
      <w:r w:rsidRPr="38BE8716">
        <w:rPr>
          <w:rStyle w:val="FootnoteChar"/>
          <w:lang w:val="en-AU"/>
        </w:rPr>
        <w:t>Corresponding author: Gourav Gupta, gourav.gupta@mymail.unisa.edu.au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6EC8536"/>
    <w:lvl w:ilvl="0">
      <w:start w:val="1"/>
      <w:numFmt w:val="decimal"/>
      <w:pStyle w:val="ListNumber"/>
      <w:lvlText w:val="%1."/>
      <w:lvlJc w:val="left"/>
      <w:pPr>
        <w:tabs>
          <w:tab w:val="num" w:pos="360"/>
        </w:tabs>
        <w:ind w:left="360" w:hanging="360"/>
      </w:pPr>
    </w:lvl>
  </w:abstractNum>
  <w:abstractNum w:abstractNumId="1" w15:restartNumberingAfterBreak="0">
    <w:nsid w:val="249237BA"/>
    <w:multiLevelType w:val="multilevel"/>
    <w:tmpl w:val="04A0BDF2"/>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4"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5" w15:restartNumberingAfterBreak="0">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7"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8" w15:restartNumberingAfterBreak="0">
    <w:nsid w:val="749D7927"/>
    <w:multiLevelType w:val="multilevel"/>
    <w:tmpl w:val="1F9C18A8"/>
    <w:lvl w:ilvl="0">
      <w:start w:val="1"/>
      <w:numFmt w:val="decimal"/>
      <w:pStyle w:val="Heading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Times New Roman" w:hAnsi="Times New Roman" w:hint="default"/>
        <w:b w:val="0"/>
        <w:i/>
        <w:sz w:val="20"/>
      </w:rPr>
    </w:lvl>
    <w:lvl w:ilvl="2">
      <w:start w:val="1"/>
      <w:numFmt w:val="decimal"/>
      <w:pStyle w:val="Heading3"/>
      <w:suff w:val="space"/>
      <w:lvlText w:val="%1.%2.%3."/>
      <w:lvlJc w:val="left"/>
      <w:pPr>
        <w:ind w:left="0" w:firstLine="0"/>
      </w:pPr>
      <w:rPr>
        <w:rFonts w:ascii="Times" w:hAnsi="Times" w:hint="default"/>
        <w:b w:val="0"/>
        <w:i/>
        <w:sz w:val="20"/>
      </w:rPr>
    </w:lvl>
    <w:lvl w:ilvl="3">
      <w:start w:val="1"/>
      <w:numFmt w:val="decimal"/>
      <w:pStyle w:val="Heading4"/>
      <w:suff w:val="space"/>
      <w:lvlText w:val="%1.%2.%3.%4."/>
      <w:lvlJc w:val="left"/>
      <w:pPr>
        <w:ind w:left="0" w:firstLine="0"/>
      </w:pPr>
      <w:rPr>
        <w:rFonts w:ascii="Times" w:hAnsi="Times" w:hint="default"/>
        <w:b w:val="0"/>
        <w:i/>
        <w:sz w:val="2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9" w15:restartNumberingAfterBreak="0">
    <w:nsid w:val="76F27992"/>
    <w:multiLevelType w:val="hybridMultilevel"/>
    <w:tmpl w:val="8E28FDE8"/>
    <w:lvl w:ilvl="0" w:tplc="7B981C04">
      <w:start w:val="1"/>
      <w:numFmt w:val="decimal"/>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90036540">
    <w:abstractNumId w:val="6"/>
  </w:num>
  <w:num w:numId="2" w16cid:durableId="1032682526">
    <w:abstractNumId w:val="4"/>
  </w:num>
  <w:num w:numId="3" w16cid:durableId="1429425395">
    <w:abstractNumId w:val="0"/>
  </w:num>
  <w:num w:numId="4" w16cid:durableId="738945543">
    <w:abstractNumId w:val="8"/>
  </w:num>
  <w:num w:numId="5" w16cid:durableId="1866212800">
    <w:abstractNumId w:val="3"/>
  </w:num>
  <w:num w:numId="6" w16cid:durableId="1041437706">
    <w:abstractNumId w:val="7"/>
  </w:num>
  <w:num w:numId="7" w16cid:durableId="1559440359">
    <w:abstractNumId w:val="9"/>
  </w:num>
  <w:num w:numId="8" w16cid:durableId="1167670005">
    <w:abstractNumId w:val="5"/>
  </w:num>
  <w:num w:numId="9" w16cid:durableId="809790601">
    <w:abstractNumId w:val="9"/>
  </w:num>
  <w:num w:numId="10" w16cid:durableId="1024789811">
    <w:abstractNumId w:val="2"/>
  </w:num>
  <w:num w:numId="11" w16cid:durableId="1307279076">
    <w:abstractNumId w:val="9"/>
    <w:lvlOverride w:ilvl="0">
      <w:startOverride w:val="1"/>
    </w:lvlOverride>
  </w:num>
  <w:num w:numId="12" w16cid:durableId="794056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hyphenationZone w:val="425"/>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59"/>
    <w:rsid w:val="0001005F"/>
    <w:rsid w:val="000401DC"/>
    <w:rsid w:val="000436CD"/>
    <w:rsid w:val="000664FC"/>
    <w:rsid w:val="000A282A"/>
    <w:rsid w:val="000C2161"/>
    <w:rsid w:val="000C4EE7"/>
    <w:rsid w:val="000D0E55"/>
    <w:rsid w:val="000D1E9C"/>
    <w:rsid w:val="0010588F"/>
    <w:rsid w:val="001131EE"/>
    <w:rsid w:val="00130058"/>
    <w:rsid w:val="00141572"/>
    <w:rsid w:val="00145B74"/>
    <w:rsid w:val="00160D22"/>
    <w:rsid w:val="00190CC7"/>
    <w:rsid w:val="001A350F"/>
    <w:rsid w:val="001B1BB6"/>
    <w:rsid w:val="001E229E"/>
    <w:rsid w:val="001E6F72"/>
    <w:rsid w:val="00211375"/>
    <w:rsid w:val="00227747"/>
    <w:rsid w:val="002550DB"/>
    <w:rsid w:val="002A1D4C"/>
    <w:rsid w:val="002B5EB2"/>
    <w:rsid w:val="002C713E"/>
    <w:rsid w:val="002E10A5"/>
    <w:rsid w:val="002F2E03"/>
    <w:rsid w:val="00305AFB"/>
    <w:rsid w:val="00325403"/>
    <w:rsid w:val="0032796F"/>
    <w:rsid w:val="003A0EA8"/>
    <w:rsid w:val="003B469F"/>
    <w:rsid w:val="003B518C"/>
    <w:rsid w:val="003F0232"/>
    <w:rsid w:val="003F6BF6"/>
    <w:rsid w:val="00407936"/>
    <w:rsid w:val="00420178"/>
    <w:rsid w:val="00433BD5"/>
    <w:rsid w:val="00436C12"/>
    <w:rsid w:val="00450259"/>
    <w:rsid w:val="00477544"/>
    <w:rsid w:val="004951A4"/>
    <w:rsid w:val="004A1F21"/>
    <w:rsid w:val="004D36F4"/>
    <w:rsid w:val="004D6BC8"/>
    <w:rsid w:val="004D6F14"/>
    <w:rsid w:val="004E2059"/>
    <w:rsid w:val="00544E80"/>
    <w:rsid w:val="00553834"/>
    <w:rsid w:val="005565E7"/>
    <w:rsid w:val="00566BB1"/>
    <w:rsid w:val="005B7B2D"/>
    <w:rsid w:val="005C4846"/>
    <w:rsid w:val="005C5D79"/>
    <w:rsid w:val="005F3750"/>
    <w:rsid w:val="005F5239"/>
    <w:rsid w:val="00602D3E"/>
    <w:rsid w:val="006161C2"/>
    <w:rsid w:val="00631672"/>
    <w:rsid w:val="0063353C"/>
    <w:rsid w:val="00634A62"/>
    <w:rsid w:val="00644C8C"/>
    <w:rsid w:val="0065246E"/>
    <w:rsid w:val="00682573"/>
    <w:rsid w:val="006A1BB0"/>
    <w:rsid w:val="006B2887"/>
    <w:rsid w:val="006C10E1"/>
    <w:rsid w:val="006E525E"/>
    <w:rsid w:val="006F3CCF"/>
    <w:rsid w:val="00731CAA"/>
    <w:rsid w:val="0074648E"/>
    <w:rsid w:val="00756BA3"/>
    <w:rsid w:val="00791773"/>
    <w:rsid w:val="007A389D"/>
    <w:rsid w:val="007B201F"/>
    <w:rsid w:val="007F17AD"/>
    <w:rsid w:val="00814353"/>
    <w:rsid w:val="00875CEB"/>
    <w:rsid w:val="008B7C27"/>
    <w:rsid w:val="008C1C1D"/>
    <w:rsid w:val="00902C67"/>
    <w:rsid w:val="00907B88"/>
    <w:rsid w:val="00910E0C"/>
    <w:rsid w:val="00934BAE"/>
    <w:rsid w:val="0094648A"/>
    <w:rsid w:val="00965D99"/>
    <w:rsid w:val="009A1333"/>
    <w:rsid w:val="009A321A"/>
    <w:rsid w:val="009A5F93"/>
    <w:rsid w:val="009E73BA"/>
    <w:rsid w:val="009F7CDE"/>
    <w:rsid w:val="00A308D3"/>
    <w:rsid w:val="00A93893"/>
    <w:rsid w:val="00A95055"/>
    <w:rsid w:val="00AD4397"/>
    <w:rsid w:val="00AD4B8D"/>
    <w:rsid w:val="00AE0F9E"/>
    <w:rsid w:val="00AE1751"/>
    <w:rsid w:val="00B05D6E"/>
    <w:rsid w:val="00B54017"/>
    <w:rsid w:val="00B62F86"/>
    <w:rsid w:val="00BA0BD6"/>
    <w:rsid w:val="00BC004C"/>
    <w:rsid w:val="00BC5379"/>
    <w:rsid w:val="00BF4520"/>
    <w:rsid w:val="00C02A57"/>
    <w:rsid w:val="00C51AEE"/>
    <w:rsid w:val="00C81D6E"/>
    <w:rsid w:val="00C82F7D"/>
    <w:rsid w:val="00C86876"/>
    <w:rsid w:val="00C97D11"/>
    <w:rsid w:val="00CA0BA0"/>
    <w:rsid w:val="00CF45AB"/>
    <w:rsid w:val="00CF5C91"/>
    <w:rsid w:val="00D1336B"/>
    <w:rsid w:val="00D14BCA"/>
    <w:rsid w:val="00D16142"/>
    <w:rsid w:val="00D653F6"/>
    <w:rsid w:val="00D71099"/>
    <w:rsid w:val="00D77EAA"/>
    <w:rsid w:val="00D81BF8"/>
    <w:rsid w:val="00D82BC9"/>
    <w:rsid w:val="00D85A7F"/>
    <w:rsid w:val="00DE1131"/>
    <w:rsid w:val="00DE68FF"/>
    <w:rsid w:val="00E042DF"/>
    <w:rsid w:val="00E1487A"/>
    <w:rsid w:val="00E25C29"/>
    <w:rsid w:val="00E51936"/>
    <w:rsid w:val="00E55417"/>
    <w:rsid w:val="00E969B4"/>
    <w:rsid w:val="00EA32C9"/>
    <w:rsid w:val="00ED5625"/>
    <w:rsid w:val="00EF1A91"/>
    <w:rsid w:val="00F07FC3"/>
    <w:rsid w:val="00F278BA"/>
    <w:rsid w:val="00F423BE"/>
    <w:rsid w:val="00F46229"/>
    <w:rsid w:val="00F46770"/>
    <w:rsid w:val="00F52E22"/>
    <w:rsid w:val="00F5773D"/>
    <w:rsid w:val="00F84910"/>
    <w:rsid w:val="00F855A1"/>
    <w:rsid w:val="00F916A5"/>
    <w:rsid w:val="00FA7D80"/>
    <w:rsid w:val="00FB12AC"/>
    <w:rsid w:val="00FB2E1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DD112"/>
  <w15:chartTrackingRefBased/>
  <w15:docId w15:val="{6F5F78A2-64A4-402C-B35D-3D5ACA70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357"/>
      <w:jc w:val="both"/>
    </w:pPr>
    <w:rPr>
      <w:szCs w:val="24"/>
      <w:lang w:val="en-US" w:eastAsia="ja-JP"/>
    </w:rPr>
  </w:style>
  <w:style w:type="paragraph" w:styleId="Heading1">
    <w:name w:val="heading 1"/>
    <w:basedOn w:val="Normal"/>
    <w:next w:val="NoindentNormal"/>
    <w:link w:val="Heading1Char"/>
    <w:qFormat/>
    <w:pPr>
      <w:keepNext/>
      <w:keepLines/>
      <w:numPr>
        <w:numId w:val="4"/>
      </w:numPr>
      <w:suppressAutoHyphens/>
      <w:spacing w:before="480" w:after="240"/>
      <w:jc w:val="left"/>
      <w:outlineLvl w:val="0"/>
    </w:pPr>
    <w:rPr>
      <w:rFonts w:cs="Arial"/>
      <w:b/>
      <w:bCs/>
      <w:kern w:val="32"/>
      <w:szCs w:val="32"/>
    </w:rPr>
  </w:style>
  <w:style w:type="paragraph" w:styleId="Heading2">
    <w:name w:val="heading 2"/>
    <w:basedOn w:val="Normal"/>
    <w:next w:val="NoindentNormal"/>
    <w:qFormat/>
    <w:pPr>
      <w:keepNext/>
      <w:keepLines/>
      <w:numPr>
        <w:ilvl w:val="1"/>
        <w:numId w:val="4"/>
      </w:numPr>
      <w:suppressAutoHyphens/>
      <w:spacing w:before="240" w:after="240"/>
      <w:jc w:val="left"/>
      <w:outlineLvl w:val="1"/>
    </w:pPr>
    <w:rPr>
      <w:rFonts w:cs="Arial"/>
      <w:bCs/>
      <w:i/>
      <w:iCs/>
      <w:szCs w:val="28"/>
    </w:rPr>
  </w:style>
  <w:style w:type="paragraph" w:styleId="Heading3">
    <w:name w:val="heading 3"/>
    <w:basedOn w:val="Normal"/>
    <w:next w:val="NoindentNormal"/>
    <w:qFormat/>
    <w:pPr>
      <w:keepNext/>
      <w:keepLines/>
      <w:numPr>
        <w:ilvl w:val="2"/>
        <w:numId w:val="4"/>
      </w:numPr>
      <w:suppressAutoHyphens/>
      <w:spacing w:before="240" w:after="120"/>
      <w:jc w:val="left"/>
      <w:outlineLvl w:val="2"/>
    </w:pPr>
    <w:rPr>
      <w:rFonts w:cs="Arial"/>
      <w:bCs/>
      <w:i/>
      <w:szCs w:val="26"/>
    </w:rPr>
  </w:style>
  <w:style w:type="paragraph" w:styleId="Heading4">
    <w:name w:val="heading 4"/>
    <w:basedOn w:val="Normal"/>
    <w:next w:val="NoindentNormal"/>
    <w:qFormat/>
    <w:pPr>
      <w:keepNext/>
      <w:numPr>
        <w:ilvl w:val="3"/>
        <w:numId w:val="4"/>
      </w:numPr>
      <w:suppressAutoHyphens/>
      <w:spacing w:before="120"/>
      <w:jc w:val="left"/>
      <w:outlineLvl w:val="3"/>
    </w:pPr>
    <w:rPr>
      <w:bCs/>
      <w:i/>
      <w:szCs w:val="28"/>
    </w:rPr>
  </w:style>
  <w:style w:type="paragraph" w:styleId="Heading5">
    <w:name w:val="heading 5"/>
    <w:basedOn w:val="Normal"/>
    <w:next w:val="NoindentNormal"/>
    <w:qFormat/>
    <w:pPr>
      <w:numPr>
        <w:ilvl w:val="4"/>
        <w:numId w:val="4"/>
      </w:numPr>
      <w:jc w:val="left"/>
      <w:outlineLvl w:val="4"/>
    </w:pPr>
    <w:rPr>
      <w:bCs/>
      <w:i/>
      <w:iCs/>
      <w:szCs w:val="26"/>
    </w:rPr>
  </w:style>
  <w:style w:type="paragraph" w:styleId="Heading6">
    <w:name w:val="heading 6"/>
    <w:basedOn w:val="Normal"/>
    <w:next w:val="Normal"/>
    <w:qFormat/>
    <w:pPr>
      <w:numPr>
        <w:ilvl w:val="5"/>
        <w:numId w:val="4"/>
      </w:numPr>
      <w:spacing w:before="240"/>
      <w:outlineLvl w:val="5"/>
    </w:pPr>
    <w:rPr>
      <w:bCs/>
      <w:szCs w:val="22"/>
    </w:rPr>
  </w:style>
  <w:style w:type="paragraph" w:styleId="Heading7">
    <w:name w:val="heading 7"/>
    <w:basedOn w:val="Normal"/>
    <w:next w:val="Normal"/>
    <w:qFormat/>
    <w:pPr>
      <w:spacing w:before="240" w:after="60"/>
      <w:outlineLvl w:val="6"/>
    </w:pPr>
    <w:rPr>
      <w:sz w:val="24"/>
    </w:rPr>
  </w:style>
  <w:style w:type="paragraph" w:styleId="Heading8">
    <w:name w:val="heading 8"/>
    <w:basedOn w:val="Normal"/>
    <w:next w:val="Normal"/>
    <w:qFormat/>
    <w:pPr>
      <w:spacing w:before="240" w:after="60"/>
      <w:outlineLvl w:val="7"/>
    </w:pPr>
    <w:rPr>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Normal">
    <w:name w:val="NoindentNormal"/>
    <w:basedOn w:val="Normal"/>
    <w:next w:val="Normal"/>
    <w:pPr>
      <w:ind w:firstLine="0"/>
    </w:pPr>
  </w:style>
  <w:style w:type="paragraph" w:customStyle="1" w:styleId="Citaat1">
    <w:name w:val="Citaat1"/>
    <w:basedOn w:val="Normal"/>
    <w:pPr>
      <w:ind w:left="204"/>
    </w:pPr>
    <w:rPr>
      <w:sz w:val="18"/>
    </w:rPr>
  </w:style>
  <w:style w:type="paragraph" w:customStyle="1" w:styleId="Abstract">
    <w:name w:val="Abstract"/>
    <w:basedOn w:val="Normal"/>
    <w:pPr>
      <w:adjustRightInd w:val="0"/>
      <w:snapToGrid w:val="0"/>
      <w:spacing w:before="480"/>
      <w:ind w:left="851" w:right="851" w:firstLine="0"/>
    </w:pPr>
    <w:rPr>
      <w:sz w:val="16"/>
    </w:rPr>
  </w:style>
  <w:style w:type="paragraph" w:customStyle="1" w:styleId="Affiliation">
    <w:name w:val="Affiliation"/>
    <w:basedOn w:val="Normal"/>
    <w:pPr>
      <w:ind w:firstLine="0"/>
      <w:jc w:val="center"/>
    </w:pPr>
    <w:rPr>
      <w:i/>
    </w:rPr>
  </w:style>
  <w:style w:type="paragraph" w:customStyle="1" w:styleId="Equation">
    <w:name w:val="Equation"/>
    <w:basedOn w:val="Normal"/>
    <w:pPr>
      <w:tabs>
        <w:tab w:val="left" w:pos="6781"/>
      </w:tabs>
      <w:spacing w:before="240" w:after="240"/>
      <w:ind w:left="454" w:firstLine="0"/>
      <w:jc w:val="left"/>
    </w:pPr>
  </w:style>
  <w:style w:type="paragraph" w:customStyle="1" w:styleId="Footnote">
    <w:name w:val="Footnote"/>
    <w:basedOn w:val="Normal"/>
    <w:pPr>
      <w:ind w:firstLine="136"/>
    </w:pPr>
    <w:rPr>
      <w:sz w:val="16"/>
    </w:rPr>
  </w:style>
  <w:style w:type="paragraph" w:customStyle="1" w:styleId="LISTalph">
    <w:name w:val="LISTalph"/>
    <w:basedOn w:val="Normal"/>
    <w:pPr>
      <w:numPr>
        <w:numId w:val="1"/>
      </w:numPr>
      <w:tabs>
        <w:tab w:val="left" w:pos="499"/>
      </w:tabs>
    </w:pPr>
  </w:style>
  <w:style w:type="paragraph" w:customStyle="1" w:styleId="LISTdash">
    <w:name w:val="LISTdash"/>
    <w:basedOn w:val="Normal"/>
    <w:pPr>
      <w:numPr>
        <w:numId w:val="2"/>
      </w:numPr>
      <w:tabs>
        <w:tab w:val="left" w:pos="454"/>
      </w:tabs>
      <w:adjustRightInd w:val="0"/>
      <w:snapToGrid w:val="0"/>
    </w:pPr>
  </w:style>
  <w:style w:type="paragraph" w:customStyle="1" w:styleId="LISTnum">
    <w:name w:val="LISTnum"/>
    <w:basedOn w:val="Normal"/>
    <w:pPr>
      <w:numPr>
        <w:numId w:val="6"/>
      </w:numPr>
      <w:adjustRightInd w:val="0"/>
      <w:snapToGrid w:val="0"/>
      <w:ind w:left="714" w:hanging="357"/>
    </w:pPr>
  </w:style>
  <w:style w:type="paragraph" w:customStyle="1" w:styleId="References">
    <w:name w:val="References"/>
    <w:basedOn w:val="Normal"/>
    <w:pPr>
      <w:tabs>
        <w:tab w:val="left" w:pos="85"/>
      </w:tabs>
      <w:ind w:firstLine="0"/>
    </w:pPr>
    <w:rPr>
      <w:sz w:val="16"/>
    </w:rPr>
  </w:style>
  <w:style w:type="paragraph" w:customStyle="1" w:styleId="Table">
    <w:name w:val="Table"/>
    <w:basedOn w:val="Normal"/>
    <w:pPr>
      <w:spacing w:before="60" w:after="60"/>
      <w:ind w:firstLine="0"/>
      <w:jc w:val="left"/>
    </w:pPr>
    <w:rPr>
      <w:sz w:val="16"/>
    </w:rPr>
  </w:style>
  <w:style w:type="paragraph" w:styleId="Title">
    <w:name w:val="Title"/>
    <w:basedOn w:val="Normal"/>
    <w:next w:val="Normal"/>
    <w:qFormat/>
    <w:pPr>
      <w:spacing w:before="480" w:after="320"/>
      <w:ind w:firstLine="0"/>
      <w:jc w:val="center"/>
    </w:pPr>
    <w:rPr>
      <w:noProof/>
      <w:kern w:val="28"/>
      <w:sz w:val="40"/>
    </w:rPr>
  </w:style>
  <w:style w:type="paragraph" w:customStyle="1" w:styleId="Author">
    <w:name w:val="Author"/>
    <w:basedOn w:val="Normal"/>
    <w:pPr>
      <w:ind w:firstLine="0"/>
      <w:jc w:val="center"/>
    </w:pPr>
  </w:style>
  <w:style w:type="paragraph" w:styleId="Caption">
    <w:name w:val="caption"/>
    <w:basedOn w:val="Normal"/>
    <w:next w:val="Normal"/>
    <w:qFormat/>
    <w:pPr>
      <w:spacing w:before="80" w:after="80"/>
      <w:ind w:firstLine="0"/>
    </w:pPr>
    <w:rPr>
      <w:sz w:val="16"/>
    </w:rPr>
  </w:style>
  <w:style w:type="paragraph" w:customStyle="1" w:styleId="LISTDescription">
    <w:name w:val="LISTDescription"/>
    <w:basedOn w:val="Normal"/>
    <w:pPr>
      <w:ind w:left="454" w:hanging="454"/>
    </w:pPr>
  </w:style>
  <w:style w:type="paragraph" w:customStyle="1" w:styleId="Notes">
    <w:name w:val="Notes"/>
    <w:basedOn w:val="Normal"/>
    <w:rPr>
      <w:sz w:val="16"/>
    </w:rPr>
  </w:style>
  <w:style w:type="paragraph" w:styleId="BodyText">
    <w:name w:val="Body Text"/>
    <w:basedOn w:val="Normal"/>
    <w:semiHidden/>
    <w:pPr>
      <w:spacing w:after="120"/>
    </w:pPr>
  </w:style>
  <w:style w:type="paragraph" w:customStyle="1" w:styleId="CaptionLong">
    <w:name w:val="CaptionLong"/>
    <w:basedOn w:val="Normal"/>
    <w:pPr>
      <w:spacing w:before="80" w:after="80"/>
      <w:ind w:firstLine="0"/>
    </w:pPr>
    <w:rPr>
      <w:sz w:val="16"/>
    </w:rPr>
  </w:style>
  <w:style w:type="paragraph" w:customStyle="1" w:styleId="HeadingUnn1">
    <w:name w:val="HeadingUnn1"/>
    <w:basedOn w:val="Heading1"/>
    <w:next w:val="NoindentNormal"/>
    <w:pPr>
      <w:numPr>
        <w:numId w:val="0"/>
      </w:numPr>
    </w:pPr>
    <w:rPr>
      <w:bCs w:val="0"/>
    </w:rPr>
  </w:style>
  <w:style w:type="paragraph" w:customStyle="1" w:styleId="HeadingUnn2">
    <w:name w:val="HeadingUnn2"/>
    <w:basedOn w:val="Heading2"/>
    <w:next w:val="NoindentNormal"/>
    <w:pPr>
      <w:numPr>
        <w:ilvl w:val="0"/>
        <w:numId w:val="0"/>
      </w:numPr>
    </w:pPr>
  </w:style>
  <w:style w:type="paragraph" w:customStyle="1" w:styleId="HeadingUnn3">
    <w:name w:val="HeadingUnn3"/>
    <w:basedOn w:val="Heading3"/>
    <w:next w:val="NoindentNormal"/>
    <w:pPr>
      <w:numPr>
        <w:ilvl w:val="0"/>
        <w:numId w:val="0"/>
      </w:numPr>
    </w:pPr>
  </w:style>
  <w:style w:type="paragraph" w:customStyle="1" w:styleId="HeadingUnn4">
    <w:name w:val="HeadingUnn4"/>
    <w:basedOn w:val="Heading4"/>
    <w:next w:val="NoindentNormal"/>
    <w:pPr>
      <w:numPr>
        <w:ilvl w:val="0"/>
        <w:numId w:val="0"/>
      </w:numPr>
    </w:pPr>
  </w:style>
  <w:style w:type="paragraph" w:customStyle="1" w:styleId="HeadingUnn5">
    <w:name w:val="HeadingUnn5"/>
    <w:basedOn w:val="Heading5"/>
    <w:next w:val="Normal"/>
    <w:pPr>
      <w:numPr>
        <w:ilvl w:val="0"/>
        <w:numId w:val="0"/>
      </w:numPr>
      <w:spacing w:before="120"/>
    </w:pPr>
  </w:style>
  <w:style w:type="paragraph" w:styleId="ListNumber">
    <w:name w:val="List Number"/>
    <w:basedOn w:val="Normal"/>
    <w:semiHidden/>
    <w:pPr>
      <w:numPr>
        <w:numId w:val="3"/>
      </w:numPr>
    </w:pPr>
  </w:style>
  <w:style w:type="paragraph" w:customStyle="1" w:styleId="CaptionShort">
    <w:name w:val="CaptionShort"/>
    <w:basedOn w:val="Normal"/>
    <w:pPr>
      <w:spacing w:before="80" w:after="80"/>
      <w:ind w:firstLine="0"/>
      <w:jc w:val="center"/>
    </w:pPr>
    <w:rPr>
      <w:sz w:val="16"/>
    </w:rPr>
  </w:style>
  <w:style w:type="paragraph" w:customStyle="1" w:styleId="Listbul">
    <w:name w:val="Listbul"/>
    <w:basedOn w:val="Normal"/>
    <w:pPr>
      <w:numPr>
        <w:numId w:val="5"/>
      </w:numPr>
    </w:pPr>
  </w:style>
  <w:style w:type="paragraph" w:customStyle="1" w:styleId="Keywords">
    <w:name w:val="Keywords"/>
    <w:basedOn w:val="Abstract"/>
    <w:next w:val="Heading1"/>
    <w:pPr>
      <w:spacing w:before="240" w:after="240"/>
    </w:pPr>
  </w:style>
  <w:style w:type="paragraph" w:styleId="FootnoteText">
    <w:name w:val="footnote text"/>
    <w:basedOn w:val="Normal"/>
    <w:link w:val="FootnoteTextChar"/>
    <w:semiHidden/>
    <w:rPr>
      <w:szCs w:val="20"/>
    </w:rPr>
  </w:style>
  <w:style w:type="character" w:styleId="FootnoteReference">
    <w:name w:val="footnote reference"/>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character" w:styleId="Hyperlink">
    <w:name w:val="Hyperlink"/>
    <w:basedOn w:val="DefaultParagraphFont"/>
    <w:uiPriority w:val="99"/>
    <w:unhideWhenUsed/>
    <w:rsid w:val="005C4846"/>
    <w:rPr>
      <w:color w:val="0563C1" w:themeColor="hyperlink"/>
      <w:u w:val="single"/>
    </w:rPr>
  </w:style>
  <w:style w:type="paragraph" w:customStyle="1" w:styleId="ORCiDID">
    <w:name w:val="ORCiD ID"/>
    <w:basedOn w:val="Normal"/>
    <w:qFormat/>
    <w:rsid w:val="00145B74"/>
    <w:pPr>
      <w:autoSpaceDE w:val="0"/>
      <w:autoSpaceDN w:val="0"/>
      <w:adjustRightInd w:val="0"/>
      <w:ind w:firstLine="0"/>
      <w:jc w:val="center"/>
    </w:pPr>
    <w:rPr>
      <w:szCs w:val="20"/>
    </w:rPr>
  </w:style>
  <w:style w:type="character" w:customStyle="1" w:styleId="FootnoteTextChar">
    <w:name w:val="Footnote Text Char"/>
    <w:basedOn w:val="DefaultParagraphFont"/>
    <w:link w:val="FootnoteText"/>
    <w:semiHidden/>
    <w:rsid w:val="00450259"/>
    <w:rPr>
      <w:lang w:val="en-US" w:eastAsia="ja-JP"/>
    </w:rPr>
  </w:style>
  <w:style w:type="character" w:customStyle="1" w:styleId="Heading1Char">
    <w:name w:val="Heading 1 Char"/>
    <w:basedOn w:val="DefaultParagraphFont"/>
    <w:link w:val="Heading1"/>
    <w:uiPriority w:val="9"/>
    <w:rsid w:val="00F52E22"/>
    <w:rPr>
      <w:rFonts w:cs="Arial"/>
      <w:b/>
      <w:bCs/>
      <w:kern w:val="32"/>
      <w:szCs w:val="32"/>
      <w:lang w:val="en-US" w:eastAsia="ja-JP"/>
    </w:rPr>
  </w:style>
  <w:style w:type="paragraph" w:styleId="Revision">
    <w:name w:val="Revision"/>
    <w:hidden/>
    <w:uiPriority w:val="99"/>
    <w:semiHidden/>
    <w:rsid w:val="0094648A"/>
    <w:rPr>
      <w:szCs w:val="24"/>
      <w:lang w:val="en-US" w:eastAsia="ja-JP"/>
    </w:rPr>
  </w:style>
  <w:style w:type="paragraph" w:styleId="Header">
    <w:name w:val="header"/>
    <w:basedOn w:val="Normal"/>
    <w:link w:val="HeaderChar"/>
    <w:uiPriority w:val="99"/>
    <w:semiHidden/>
    <w:unhideWhenUsed/>
    <w:rsid w:val="009F7CDE"/>
    <w:pPr>
      <w:tabs>
        <w:tab w:val="center" w:pos="4513"/>
        <w:tab w:val="right" w:pos="9026"/>
      </w:tabs>
    </w:pPr>
  </w:style>
  <w:style w:type="character" w:customStyle="1" w:styleId="HeaderChar">
    <w:name w:val="Header Char"/>
    <w:basedOn w:val="DefaultParagraphFont"/>
    <w:link w:val="Header"/>
    <w:uiPriority w:val="99"/>
    <w:semiHidden/>
    <w:rsid w:val="009F7CDE"/>
    <w:rPr>
      <w:szCs w:val="24"/>
      <w:lang w:val="en-US" w:eastAsia="ja-JP"/>
    </w:rPr>
  </w:style>
  <w:style w:type="paragraph" w:styleId="Footer">
    <w:name w:val="footer"/>
    <w:basedOn w:val="Normal"/>
    <w:link w:val="FooterChar"/>
    <w:uiPriority w:val="99"/>
    <w:semiHidden/>
    <w:unhideWhenUsed/>
    <w:rsid w:val="009F7CDE"/>
    <w:pPr>
      <w:tabs>
        <w:tab w:val="center" w:pos="4513"/>
        <w:tab w:val="right" w:pos="9026"/>
      </w:tabs>
    </w:pPr>
  </w:style>
  <w:style w:type="character" w:customStyle="1" w:styleId="FooterChar">
    <w:name w:val="Footer Char"/>
    <w:basedOn w:val="DefaultParagraphFont"/>
    <w:link w:val="Footer"/>
    <w:uiPriority w:val="99"/>
    <w:semiHidden/>
    <w:rsid w:val="009F7CDE"/>
    <w:rPr>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rcid.org/0000-0002-2154-226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rcid.org/0000-0003-0499-831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cid.org/0000-0003-3122-1976"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rcid.org/0000-0003-4415-22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pgy005\Downloads\IOSPressBookArticleWordTemplate%20with%20Text%20(4).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27DD41D1C8D743B1510CDF20030EA5" ma:contentTypeVersion="4" ma:contentTypeDescription="Create a new document." ma:contentTypeScope="" ma:versionID="e33a3aae290b25b28ca60eb263ba569a">
  <xsd:schema xmlns:xsd="http://www.w3.org/2001/XMLSchema" xmlns:xs="http://www.w3.org/2001/XMLSchema" xmlns:p="http://schemas.microsoft.com/office/2006/metadata/properties" xmlns:ns2="e89f971e-56ac-4824-a591-6ac6f793acd8" targetNamespace="http://schemas.microsoft.com/office/2006/metadata/properties" ma:root="true" ma:fieldsID="a17bae8f462389ab55e59502582048be" ns2:_="">
    <xsd:import namespace="e89f971e-56ac-4824-a591-6ac6f793ac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f971e-56ac-4824-a591-6ac6f793a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E7B11-1C95-4BA7-A03C-9B7CED2F6A45}">
  <ds:schemaRefs>
    <ds:schemaRef ds:uri="http://schemas.microsoft.com/office/2006/metadata/properties"/>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e89f971e-56ac-4824-a591-6ac6f793acd8"/>
    <ds:schemaRef ds:uri="http://www.w3.org/XML/1998/namespace"/>
  </ds:schemaRefs>
</ds:datastoreItem>
</file>

<file path=customXml/itemProps2.xml><?xml version="1.0" encoding="utf-8"?>
<ds:datastoreItem xmlns:ds="http://schemas.openxmlformats.org/officeDocument/2006/customXml" ds:itemID="{069BFEF9-F408-4D50-9C2A-4CB50DFF53DD}">
  <ds:schemaRefs>
    <ds:schemaRef ds:uri="http://schemas.microsoft.com/sharepoint/v3/contenttype/forms"/>
  </ds:schemaRefs>
</ds:datastoreItem>
</file>

<file path=customXml/itemProps3.xml><?xml version="1.0" encoding="utf-8"?>
<ds:datastoreItem xmlns:ds="http://schemas.openxmlformats.org/officeDocument/2006/customXml" ds:itemID="{310D851C-9652-4FA6-8E03-0D3C79C0A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f971e-56ac-4824-a591-6ac6f793ac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9E4545-98BD-41ED-91AA-98229290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IOSPressBookArticleWordTemplate with Text (4).dotx</Template>
  <TotalTime>17</TotalTime>
  <Pages>2</Pages>
  <Words>847</Words>
  <Characters>11512</Characters>
  <Application>Microsoft Office Word</Application>
  <DocSecurity>0</DocSecurity>
  <Lines>95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VTEX</Company>
  <LinksUpToDate>false</LinksUpToDate>
  <CharactersWithSpaces>12335</CharactersWithSpaces>
  <SharedDoc>false</SharedDoc>
  <HLinks>
    <vt:vector size="24" baseType="variant">
      <vt:variant>
        <vt:i4>5570580</vt:i4>
      </vt:variant>
      <vt:variant>
        <vt:i4>9</vt:i4>
      </vt:variant>
      <vt:variant>
        <vt:i4>0</vt:i4>
      </vt:variant>
      <vt:variant>
        <vt:i4>5</vt:i4>
      </vt:variant>
      <vt:variant>
        <vt:lpwstr>https://orcid.org/0000-0003-4415-2228</vt:lpwstr>
      </vt:variant>
      <vt:variant>
        <vt:lpwstr/>
      </vt:variant>
      <vt:variant>
        <vt:i4>5570583</vt:i4>
      </vt:variant>
      <vt:variant>
        <vt:i4>6</vt:i4>
      </vt:variant>
      <vt:variant>
        <vt:i4>0</vt:i4>
      </vt:variant>
      <vt:variant>
        <vt:i4>5</vt:i4>
      </vt:variant>
      <vt:variant>
        <vt:lpwstr>https://orcid.org/0000-0002-2154-2269</vt:lpwstr>
      </vt:variant>
      <vt:variant>
        <vt:lpwstr/>
      </vt:variant>
      <vt:variant>
        <vt:i4>5242905</vt:i4>
      </vt:variant>
      <vt:variant>
        <vt:i4>3</vt:i4>
      </vt:variant>
      <vt:variant>
        <vt:i4>0</vt:i4>
      </vt:variant>
      <vt:variant>
        <vt:i4>5</vt:i4>
      </vt:variant>
      <vt:variant>
        <vt:lpwstr>https://orcid.org/0000-0003-0499-8317</vt:lpwstr>
      </vt:variant>
      <vt:variant>
        <vt:lpwstr/>
      </vt:variant>
      <vt:variant>
        <vt:i4>5308443</vt:i4>
      </vt:variant>
      <vt:variant>
        <vt:i4>0</vt:i4>
      </vt:variant>
      <vt:variant>
        <vt:i4>0</vt:i4>
      </vt:variant>
      <vt:variant>
        <vt:i4>5</vt:i4>
      </vt:variant>
      <vt:variant>
        <vt:lpwstr>https://orcid.org/0000-0003-3122-1976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Gupta, Gourav - gupgy005</dc:creator>
  <cp:keywords/>
  <cp:lastModifiedBy>Georg Grossmann</cp:lastModifiedBy>
  <cp:revision>29</cp:revision>
  <cp:lastPrinted>2008-10-24T08:15:00Z</cp:lastPrinted>
  <dcterms:created xsi:type="dcterms:W3CDTF">2025-04-16T11:11:00Z</dcterms:created>
  <dcterms:modified xsi:type="dcterms:W3CDTF">2025-04-16T11:28:00Z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0x0101007E27DD41D1C8D743B1510CDF20030EA5</vt:lpwstr>
  </property>
</Properties>
</file>