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tblGrid>
      <w:tr w:rsidR="0019250B">
        <w:tc>
          <w:tcPr>
            <w:tcW w:w="3168" w:type="dxa"/>
            <w:tcBorders>
              <w:top w:val="nil"/>
              <w:left w:val="nil"/>
              <w:bottom w:val="nil"/>
              <w:right w:val="nil"/>
            </w:tcBorders>
          </w:tcPr>
          <w:p w:rsidR="0019250B" w:rsidRPr="00275A27" w:rsidRDefault="0019250B" w:rsidP="00275A27">
            <w:pPr>
              <w:jc w:val="center"/>
              <w:rPr>
                <w:b/>
                <w:bCs/>
                <w:caps/>
                <w:sz w:val="24"/>
                <w:szCs w:val="24"/>
              </w:rPr>
            </w:pPr>
            <w:r w:rsidRPr="00275A27">
              <w:rPr>
                <w:b/>
                <w:bCs/>
                <w:caps/>
                <w:sz w:val="24"/>
                <w:szCs w:val="24"/>
              </w:rPr>
              <w:t>COUR DES COMPTES</w:t>
            </w:r>
          </w:p>
          <w:p w:rsidR="0019250B" w:rsidRPr="00275A27" w:rsidRDefault="0019250B" w:rsidP="00275A27">
            <w:pPr>
              <w:jc w:val="center"/>
              <w:rPr>
                <w:b/>
                <w:bCs/>
                <w:caps/>
                <w:sz w:val="24"/>
                <w:szCs w:val="24"/>
              </w:rPr>
            </w:pPr>
            <w:r w:rsidRPr="00275A27">
              <w:rPr>
                <w:b/>
                <w:bCs/>
                <w:caps/>
                <w:sz w:val="24"/>
                <w:szCs w:val="24"/>
              </w:rPr>
              <w:t>--------</w:t>
            </w:r>
          </w:p>
          <w:p w:rsidR="0019250B" w:rsidRPr="00275A27" w:rsidRDefault="0019250B" w:rsidP="00275A27">
            <w:pPr>
              <w:jc w:val="center"/>
              <w:rPr>
                <w:b/>
                <w:bCs/>
                <w:caps/>
                <w:sz w:val="24"/>
                <w:szCs w:val="24"/>
              </w:rPr>
            </w:pPr>
            <w:r w:rsidRPr="00275A27">
              <w:rPr>
                <w:b/>
                <w:bCs/>
                <w:caps/>
                <w:sz w:val="24"/>
                <w:szCs w:val="24"/>
              </w:rPr>
              <w:t>QUATRIEME CHAMBRE</w:t>
            </w:r>
          </w:p>
          <w:p w:rsidR="0019250B" w:rsidRPr="00275A27" w:rsidRDefault="0019250B" w:rsidP="00275A27">
            <w:pPr>
              <w:jc w:val="center"/>
              <w:rPr>
                <w:b/>
                <w:bCs/>
                <w:caps/>
                <w:sz w:val="24"/>
                <w:szCs w:val="24"/>
              </w:rPr>
            </w:pPr>
            <w:r w:rsidRPr="00275A27">
              <w:rPr>
                <w:b/>
                <w:bCs/>
                <w:caps/>
                <w:sz w:val="24"/>
                <w:szCs w:val="24"/>
              </w:rPr>
              <w:t>--------</w:t>
            </w:r>
          </w:p>
          <w:p w:rsidR="0019250B" w:rsidRPr="00275A27" w:rsidRDefault="0019250B" w:rsidP="00275A27">
            <w:pPr>
              <w:jc w:val="center"/>
              <w:rPr>
                <w:b/>
                <w:bCs/>
                <w:caps/>
                <w:sz w:val="24"/>
                <w:szCs w:val="24"/>
              </w:rPr>
            </w:pPr>
            <w:r w:rsidRPr="00275A27">
              <w:rPr>
                <w:b/>
                <w:bCs/>
                <w:caps/>
                <w:sz w:val="24"/>
                <w:szCs w:val="24"/>
              </w:rPr>
              <w:t>PREMIERE SECTION</w:t>
            </w:r>
          </w:p>
          <w:p w:rsidR="0019250B" w:rsidRPr="00275A27" w:rsidRDefault="0019250B" w:rsidP="00275A27">
            <w:pPr>
              <w:jc w:val="center"/>
              <w:rPr>
                <w:b/>
                <w:bCs/>
                <w:caps/>
                <w:sz w:val="24"/>
                <w:szCs w:val="24"/>
              </w:rPr>
            </w:pPr>
            <w:r w:rsidRPr="00275A27">
              <w:rPr>
                <w:b/>
                <w:bCs/>
                <w:caps/>
                <w:sz w:val="24"/>
                <w:szCs w:val="24"/>
              </w:rPr>
              <w:t>--------</w:t>
            </w:r>
          </w:p>
          <w:p w:rsidR="0019250B" w:rsidRPr="00275A27" w:rsidRDefault="0019250B" w:rsidP="00275A27">
            <w:pPr>
              <w:jc w:val="center"/>
              <w:rPr>
                <w:b/>
                <w:bCs/>
                <w:caps/>
                <w:sz w:val="24"/>
                <w:szCs w:val="24"/>
              </w:rPr>
            </w:pPr>
            <w:r w:rsidRPr="00275A27">
              <w:rPr>
                <w:b/>
                <w:bCs/>
                <w:i/>
                <w:iCs/>
                <w:sz w:val="24"/>
                <w:szCs w:val="24"/>
              </w:rPr>
              <w:t>Arrêt n° 57773</w:t>
            </w:r>
          </w:p>
        </w:tc>
      </w:tr>
    </w:tbl>
    <w:p w:rsidR="0019250B" w:rsidRDefault="0019250B" w:rsidP="005B2881">
      <w:pPr>
        <w:jc w:val="both"/>
        <w:rPr>
          <w:b/>
          <w:bCs/>
          <w:caps/>
          <w:sz w:val="24"/>
          <w:szCs w:val="24"/>
        </w:rPr>
      </w:pPr>
    </w:p>
    <w:p w:rsidR="0019250B" w:rsidRPr="005F641F" w:rsidRDefault="0019250B" w:rsidP="005B2881"/>
    <w:p w:rsidR="0019250B" w:rsidRPr="00042DE1" w:rsidRDefault="0019250B" w:rsidP="005B2881">
      <w:pPr>
        <w:jc w:val="both"/>
      </w:pPr>
    </w:p>
    <w:p w:rsidR="0019250B" w:rsidRDefault="0019250B" w:rsidP="00933BFE">
      <w:pPr>
        <w:ind w:left="4536"/>
        <w:jc w:val="both"/>
        <w:rPr>
          <w:caps/>
          <w:sz w:val="24"/>
          <w:szCs w:val="24"/>
        </w:rPr>
      </w:pPr>
      <w:r w:rsidRPr="00BF0238">
        <w:rPr>
          <w:caps/>
          <w:sz w:val="24"/>
          <w:szCs w:val="24"/>
        </w:rPr>
        <w:t>c</w:t>
      </w:r>
      <w:r>
        <w:rPr>
          <w:caps/>
          <w:sz w:val="24"/>
          <w:szCs w:val="24"/>
        </w:rPr>
        <w:t>OMMUNE DE LURCY-LEVIS</w:t>
      </w:r>
    </w:p>
    <w:p w:rsidR="0019250B" w:rsidRDefault="0019250B" w:rsidP="00933BFE">
      <w:pPr>
        <w:ind w:left="4536"/>
        <w:jc w:val="both"/>
        <w:rPr>
          <w:caps/>
          <w:sz w:val="24"/>
          <w:szCs w:val="24"/>
        </w:rPr>
      </w:pPr>
      <w:r>
        <w:rPr>
          <w:caps/>
          <w:sz w:val="24"/>
          <w:szCs w:val="24"/>
        </w:rPr>
        <w:t>(Allier)</w:t>
      </w:r>
    </w:p>
    <w:p w:rsidR="0019250B" w:rsidRPr="00BF0238" w:rsidRDefault="0019250B" w:rsidP="00933BFE">
      <w:pPr>
        <w:ind w:left="4536"/>
        <w:jc w:val="both"/>
        <w:rPr>
          <w:sz w:val="24"/>
          <w:szCs w:val="24"/>
        </w:rPr>
      </w:pPr>
    </w:p>
    <w:p w:rsidR="0019250B" w:rsidRDefault="0019250B" w:rsidP="00933BFE">
      <w:pPr>
        <w:pStyle w:val="Heading2"/>
        <w:ind w:left="4536"/>
        <w:jc w:val="both"/>
      </w:pPr>
      <w:smartTag w:uri="urn:schemas-microsoft-com:office:smarttags" w:element="PersonName">
        <w:r>
          <w:t>A</w:t>
        </w:r>
      </w:smartTag>
      <w:r>
        <w:t>ppel d’un jugement de la chambre régionale des comptes d’Auvergne</w:t>
      </w:r>
    </w:p>
    <w:p w:rsidR="0019250B" w:rsidRDefault="0019250B" w:rsidP="00933BFE">
      <w:pPr>
        <w:ind w:left="4536"/>
        <w:jc w:val="both"/>
        <w:rPr>
          <w:sz w:val="24"/>
          <w:szCs w:val="24"/>
        </w:rPr>
      </w:pPr>
    </w:p>
    <w:p w:rsidR="0019250B" w:rsidRDefault="0019250B" w:rsidP="00933BFE">
      <w:pPr>
        <w:pStyle w:val="Heading4"/>
        <w:ind w:left="4536"/>
      </w:pPr>
      <w:r>
        <w:t>Rapport n° 2010-043-0</w:t>
      </w:r>
    </w:p>
    <w:p w:rsidR="0019250B" w:rsidRDefault="0019250B" w:rsidP="00933BFE">
      <w:pPr>
        <w:ind w:left="4536"/>
        <w:jc w:val="both"/>
        <w:rPr>
          <w:sz w:val="24"/>
          <w:szCs w:val="24"/>
        </w:rPr>
      </w:pPr>
    </w:p>
    <w:p w:rsidR="0019250B" w:rsidRDefault="0019250B" w:rsidP="00933BFE">
      <w:pPr>
        <w:ind w:left="4536"/>
        <w:jc w:val="both"/>
        <w:rPr>
          <w:sz w:val="24"/>
          <w:szCs w:val="24"/>
        </w:rPr>
      </w:pPr>
      <w:smartTag w:uri="urn:schemas-microsoft-com:office:smarttags" w:element="PersonName">
        <w:r>
          <w:rPr>
            <w:sz w:val="24"/>
            <w:szCs w:val="24"/>
          </w:rPr>
          <w:t>A</w:t>
        </w:r>
      </w:smartTag>
      <w:r>
        <w:rPr>
          <w:sz w:val="24"/>
          <w:szCs w:val="24"/>
        </w:rPr>
        <w:t>udience du 25 mars 2010</w:t>
      </w:r>
    </w:p>
    <w:p w:rsidR="0019250B" w:rsidRDefault="0019250B" w:rsidP="00933BFE">
      <w:pPr>
        <w:ind w:left="4536"/>
        <w:jc w:val="both"/>
        <w:rPr>
          <w:sz w:val="24"/>
          <w:szCs w:val="24"/>
        </w:rPr>
      </w:pPr>
    </w:p>
    <w:p w:rsidR="0019250B" w:rsidRDefault="0019250B" w:rsidP="00933BFE">
      <w:pPr>
        <w:ind w:left="4536"/>
        <w:jc w:val="both"/>
        <w:rPr>
          <w:sz w:val="24"/>
          <w:szCs w:val="24"/>
        </w:rPr>
      </w:pPr>
      <w:r>
        <w:rPr>
          <w:sz w:val="24"/>
          <w:szCs w:val="24"/>
        </w:rPr>
        <w:t>Lecture du 6 mai 2010</w:t>
      </w:r>
    </w:p>
    <w:p w:rsidR="0019250B" w:rsidRDefault="0019250B" w:rsidP="005B2881">
      <w:pPr>
        <w:jc w:val="both"/>
        <w:rPr>
          <w:sz w:val="24"/>
          <w:szCs w:val="24"/>
        </w:rPr>
      </w:pPr>
    </w:p>
    <w:p w:rsidR="0019250B" w:rsidRDefault="0019250B" w:rsidP="005B2881">
      <w:pPr>
        <w:jc w:val="both"/>
        <w:rPr>
          <w:sz w:val="24"/>
          <w:szCs w:val="24"/>
        </w:rPr>
      </w:pPr>
    </w:p>
    <w:p w:rsidR="0019250B" w:rsidRPr="00E31AB4" w:rsidRDefault="0019250B" w:rsidP="000F053B">
      <w:pPr>
        <w:jc w:val="center"/>
        <w:rPr>
          <w:sz w:val="24"/>
          <w:szCs w:val="24"/>
        </w:rPr>
      </w:pPr>
      <w:r w:rsidRPr="00B92E94">
        <w:rPr>
          <w:sz w:val="24"/>
          <w:szCs w:val="24"/>
        </w:rPr>
        <w:t>LA COUR DES COMPTES</w:t>
      </w:r>
      <w:r w:rsidRPr="00E31AB4">
        <w:rPr>
          <w:sz w:val="24"/>
          <w:szCs w:val="24"/>
        </w:rPr>
        <w:t xml:space="preserve"> a rendu l’arrêt suivant :</w:t>
      </w:r>
    </w:p>
    <w:p w:rsidR="0019250B" w:rsidRDefault="0019250B" w:rsidP="005B2881">
      <w:pPr>
        <w:jc w:val="both"/>
        <w:rPr>
          <w:sz w:val="24"/>
          <w:szCs w:val="24"/>
        </w:rPr>
      </w:pPr>
    </w:p>
    <w:p w:rsidR="0019250B" w:rsidRDefault="0019250B" w:rsidP="005B2881">
      <w:pPr>
        <w:jc w:val="both"/>
        <w:rPr>
          <w:sz w:val="24"/>
          <w:szCs w:val="24"/>
        </w:rPr>
      </w:pPr>
    </w:p>
    <w:p w:rsidR="0019250B" w:rsidRDefault="0019250B" w:rsidP="005B2881">
      <w:pPr>
        <w:jc w:val="both"/>
        <w:rPr>
          <w:sz w:val="24"/>
          <w:szCs w:val="24"/>
        </w:rPr>
      </w:pPr>
    </w:p>
    <w:p w:rsidR="0019250B" w:rsidRPr="006C2ED3" w:rsidRDefault="0019250B" w:rsidP="006C2ED3">
      <w:pPr>
        <w:pStyle w:val="PS"/>
        <w:ind w:left="567"/>
        <w:rPr>
          <w:rFonts w:ascii="Times New Roman" w:hAnsi="Times New Roman" w:cs="Times New Roman"/>
        </w:rPr>
      </w:pPr>
      <w:r>
        <w:rPr>
          <w:rFonts w:ascii="Times New Roman" w:hAnsi="Times New Roman" w:cs="Times New Roman"/>
        </w:rPr>
        <w:t>LA</w:t>
      </w:r>
      <w:r w:rsidRPr="00933BFE">
        <w:rPr>
          <w:rFonts w:ascii="Times New Roman" w:hAnsi="Times New Roman" w:cs="Times New Roman"/>
        </w:rPr>
        <w:t xml:space="preserve"> COUR,</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 xml:space="preserve">Vu le jugement n° 2008-156 du 27 novembre 2008 par lequel la chambre régionale des comptes d'Auvergne, statuant provisoirement, pour les exercices 2003 à 2006, sur les comptes présentés en qualité de comptable de la commune de </w:t>
      </w:r>
      <w:r w:rsidRPr="00933BFE">
        <w:rPr>
          <w:rFonts w:ascii="Times New Roman" w:hAnsi="Times New Roman" w:cs="Times New Roman"/>
          <w:caps/>
        </w:rPr>
        <w:t>Lurcy-Levis</w:t>
      </w:r>
      <w:r w:rsidRPr="00933BFE">
        <w:rPr>
          <w:rFonts w:ascii="Times New Roman" w:hAnsi="Times New Roman" w:cs="Times New Roman"/>
        </w:rPr>
        <w:t xml:space="preserve"> (Allier) par M. X, a enjoint à celui-ci d'apporter la preuve du reversement dans la caisse de la commune de Lurcy-Levis de la somme de 4</w:t>
      </w:r>
      <w:r>
        <w:rPr>
          <w:rFonts w:ascii="Times New Roman" w:hAnsi="Times New Roman" w:cs="Times New Roman"/>
        </w:rPr>
        <w:t> </w:t>
      </w:r>
      <w:r w:rsidRPr="00933BFE">
        <w:rPr>
          <w:rFonts w:ascii="Times New Roman" w:hAnsi="Times New Roman" w:cs="Times New Roman"/>
        </w:rPr>
        <w:t xml:space="preserve">693,63 € ou toute autre justification susceptible de dégager sa responsabilité ;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Vu la réponse du comptable du 16 décembre 2008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 xml:space="preserve">Vu le jugement définitif </w:t>
      </w:r>
      <w:r>
        <w:rPr>
          <w:rFonts w:ascii="Times New Roman" w:hAnsi="Times New Roman" w:cs="Times New Roman"/>
          <w:spacing w:val="4"/>
        </w:rPr>
        <w:t>n° 2009-0022</w:t>
      </w:r>
      <w:r w:rsidRPr="00933BFE">
        <w:rPr>
          <w:rFonts w:ascii="Times New Roman" w:hAnsi="Times New Roman" w:cs="Times New Roman"/>
          <w:spacing w:val="4"/>
        </w:rPr>
        <w:t xml:space="preserve"> du 2 juillet 2009 par lequel la chambre d’Auvergne, </w:t>
      </w:r>
      <w:r w:rsidRPr="00933BFE">
        <w:rPr>
          <w:rFonts w:ascii="Times New Roman" w:hAnsi="Times New Roman" w:cs="Times New Roman"/>
        </w:rPr>
        <w:t>estimant que le comptable n'avait pas satisfait à l'injonction du jugement provisoire, l’a constitué débiteur de la somme de 4 693,63 € augmentée des intérêts de droit à compter du 15 décembre 2008, date de la première notification de la charge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 xml:space="preserve">Vu la requête, datée du 3 août 2009 et enregistrée au greffe de la chambre régionale le 5 août 2009, par laquelle M. X a interjeté appel </w:t>
      </w:r>
      <w:r>
        <w:rPr>
          <w:rFonts w:ascii="Times New Roman" w:hAnsi="Times New Roman" w:cs="Times New Roman"/>
        </w:rPr>
        <w:t xml:space="preserve">du jugement </w:t>
      </w:r>
      <w:r w:rsidRPr="00933BFE">
        <w:rPr>
          <w:rFonts w:ascii="Times New Roman" w:hAnsi="Times New Roman" w:cs="Times New Roman"/>
        </w:rPr>
        <w:t>n° 2009-</w:t>
      </w:r>
      <w:r>
        <w:rPr>
          <w:rFonts w:ascii="Times New Roman" w:hAnsi="Times New Roman" w:cs="Times New Roman"/>
        </w:rPr>
        <w:t>0022</w:t>
      </w:r>
      <w:r w:rsidRPr="00933BFE">
        <w:rPr>
          <w:rFonts w:ascii="Times New Roman" w:hAnsi="Times New Roman" w:cs="Times New Roman"/>
        </w:rPr>
        <w:t xml:space="preserve"> lu publiquement le 2 juillet 2009</w:t>
      </w:r>
      <w:r>
        <w:rPr>
          <w:rFonts w:ascii="Times New Roman" w:hAnsi="Times New Roman" w:cs="Times New Roman"/>
        </w:rPr>
        <w:t xml:space="preserve"> </w:t>
      </w:r>
      <w:r w:rsidRPr="00933BFE">
        <w:rPr>
          <w:rFonts w:ascii="Times New Roman" w:hAnsi="Times New Roman" w:cs="Times New Roman"/>
        </w:rPr>
        <w:t>par la chambre d'Auvergne et à lui notifié le 17 juillet 2009</w:t>
      </w:r>
      <w:r>
        <w:rPr>
          <w:rFonts w:ascii="Times New Roman" w:hAnsi="Times New Roman" w:cs="Times New Roman"/>
        </w:rPr>
        <w:t> ;</w:t>
      </w:r>
      <w:r w:rsidRPr="00933BFE">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Vu la lettre constituant mémoire en défense de M. Y, maire de la commune de Lurcy-Levis, en date du 9 septembre 2009 et enregistrée le 10</w:t>
      </w:r>
      <w:r>
        <w:rPr>
          <w:rFonts w:ascii="Times New Roman" w:hAnsi="Times New Roman" w:cs="Times New Roman"/>
        </w:rPr>
        <w:t> </w:t>
      </w:r>
      <w:r w:rsidRPr="00933BFE">
        <w:rPr>
          <w:rFonts w:ascii="Times New Roman" w:hAnsi="Times New Roman" w:cs="Times New Roman"/>
        </w:rPr>
        <w:t>septembre 2009 par le greffe de la chambre régionale des comptes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Vu le réquisitoire n°2009-97 du Procureur général, du 26 novembre 2009, transmettant la requête précitée et le dossier d’appel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Vu le code général des collectivités territoriales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Vu l’article 60 de la loi de finances n° 63-156 du 23 février 1963 modifiée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Vu le décret n°</w:t>
      </w:r>
      <w:r>
        <w:rPr>
          <w:rFonts w:ascii="Times New Roman" w:hAnsi="Times New Roman" w:cs="Times New Roman"/>
        </w:rPr>
        <w:t xml:space="preserve"> </w:t>
      </w:r>
      <w:r w:rsidRPr="00933BFE">
        <w:rPr>
          <w:rFonts w:ascii="Times New Roman" w:hAnsi="Times New Roman" w:cs="Times New Roman"/>
        </w:rPr>
        <w:t>62-1587 du 29 décembre 1962 modifié portant règlement général sur la comptabilité publique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Vu le code des juridictions financières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Vu le rapport de Mme</w:t>
      </w:r>
      <w:r>
        <w:rPr>
          <w:rFonts w:ascii="Times New Roman" w:hAnsi="Times New Roman" w:cs="Times New Roman"/>
        </w:rPr>
        <w:t xml:space="preserve"> Gadriot-Renard</w:t>
      </w:r>
      <w:r w:rsidRPr="00933BFE">
        <w:rPr>
          <w:rFonts w:ascii="Times New Roman" w:hAnsi="Times New Roman" w:cs="Times New Roman"/>
        </w:rPr>
        <w:t>, conseillère maître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Vu les conclusions du Procureur général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Entendu, lors de l’audience publique de ce jour, Mme G</w:t>
      </w:r>
      <w:r>
        <w:rPr>
          <w:rFonts w:ascii="Times New Roman" w:hAnsi="Times New Roman" w:cs="Times New Roman"/>
        </w:rPr>
        <w:t>adriot-Renard</w:t>
      </w:r>
      <w:r w:rsidRPr="00933BFE">
        <w:rPr>
          <w:rFonts w:ascii="Times New Roman" w:hAnsi="Times New Roman" w:cs="Times New Roman"/>
        </w:rPr>
        <w:t xml:space="preserve">, conseillère maître, rapporteur, M. Vincent Feller, avocat général, </w:t>
      </w:r>
      <w:r>
        <w:rPr>
          <w:rFonts w:ascii="Times New Roman" w:hAnsi="Times New Roman" w:cs="Times New Roman"/>
        </w:rPr>
        <w:t xml:space="preserve">l’appelant ayant été informé </w:t>
      </w:r>
      <w:r w:rsidRPr="00933BFE">
        <w:rPr>
          <w:rFonts w:ascii="Times New Roman" w:hAnsi="Times New Roman" w:cs="Times New Roman"/>
        </w:rPr>
        <w:t xml:space="preserve">de l’audience, </w:t>
      </w:r>
      <w:r>
        <w:rPr>
          <w:rFonts w:ascii="Times New Roman" w:hAnsi="Times New Roman" w:cs="Times New Roman"/>
        </w:rPr>
        <w:t>n’étant ni présent ni représenté</w:t>
      </w:r>
      <w:r w:rsidRPr="00933BFE">
        <w:rPr>
          <w:rFonts w:ascii="Times New Roman" w:hAnsi="Times New Roman" w:cs="Times New Roman"/>
        </w:rPr>
        <w:t xml:space="preserve"> ;</w:t>
      </w:r>
      <w:r w:rsidRPr="006C2ED3">
        <w:rPr>
          <w:rFonts w:ascii="Times New Roman" w:hAnsi="Times New Roman" w:cs="Times New Roman"/>
        </w:rPr>
        <w:t xml:space="preserve"> </w:t>
      </w:r>
    </w:p>
    <w:p w:rsidR="0019250B" w:rsidRDefault="0019250B" w:rsidP="006C2ED3">
      <w:pPr>
        <w:pStyle w:val="PS"/>
        <w:ind w:left="567"/>
        <w:rPr>
          <w:rFonts w:ascii="Times New Roman" w:hAnsi="Times New Roman" w:cs="Times New Roman"/>
        </w:rPr>
      </w:pPr>
      <w:r w:rsidRPr="00933BFE">
        <w:rPr>
          <w:rFonts w:ascii="Times New Roman" w:hAnsi="Times New Roman" w:cs="Times New Roman"/>
        </w:rPr>
        <w:t xml:space="preserve">Entendu, en délibéré, M. </w:t>
      </w:r>
      <w:smartTag w:uri="urn:schemas-microsoft-com:office:smarttags" w:element="PersonName">
        <w:r w:rsidRPr="00933BFE">
          <w:rPr>
            <w:rFonts w:ascii="Times New Roman" w:hAnsi="Times New Roman" w:cs="Times New Roman"/>
          </w:rPr>
          <w:t>Cazanave</w:t>
        </w:r>
      </w:smartTag>
      <w:r w:rsidRPr="00933BFE">
        <w:rPr>
          <w:rFonts w:ascii="Times New Roman" w:hAnsi="Times New Roman" w:cs="Times New Roman"/>
        </w:rPr>
        <w:t>, conseiller-maître, réviseur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b/>
          <w:bCs/>
          <w:u w:val="single"/>
        </w:rPr>
        <w:t>Sur la recevabilité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 xml:space="preserve">Attendu que l’article L.243-1 du code des juridictions financières habilite les comptables à élever appel des jugements définitifs rendus par les chambres régionales des comptes ; </w:t>
      </w:r>
    </w:p>
    <w:p w:rsidR="0019250B" w:rsidRDefault="0019250B" w:rsidP="006C2ED3">
      <w:pPr>
        <w:pStyle w:val="PS"/>
        <w:ind w:left="567"/>
        <w:rPr>
          <w:rFonts w:ascii="Times New Roman" w:hAnsi="Times New Roman" w:cs="Times New Roman"/>
        </w:rPr>
      </w:pPr>
      <w:r w:rsidRPr="00933BFE">
        <w:rPr>
          <w:rFonts w:ascii="Times New Roman" w:hAnsi="Times New Roman" w:cs="Times New Roman"/>
        </w:rPr>
        <w:t>Attendu que la requête a été introduite dans les formes et délais réglementaires ; qu’elle comporte l’exposé des faits et moyens, ainsi que les conclusions du requérant ; que l’appel est donc recevable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b/>
          <w:bCs/>
          <w:u w:val="single"/>
        </w:rPr>
        <w:t>Sur le fond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spacing w:val="2"/>
        </w:rPr>
        <w:t>Attendu que la commune de Lurcy-Levis a versé, durant l'année 2006, des indemnités horaires pour travaux sup</w:t>
      </w:r>
      <w:r>
        <w:rPr>
          <w:rFonts w:ascii="Times New Roman" w:hAnsi="Times New Roman" w:cs="Times New Roman"/>
          <w:spacing w:val="2"/>
        </w:rPr>
        <w:t>plémentaires (IHTS) à quatre de</w:t>
      </w:r>
      <w:r w:rsidRPr="00933BFE">
        <w:rPr>
          <w:rFonts w:ascii="Times New Roman" w:hAnsi="Times New Roman" w:cs="Times New Roman"/>
          <w:spacing w:val="2"/>
        </w:rPr>
        <w:t xml:space="preserve"> ses agents, </w:t>
      </w:r>
      <w:r w:rsidRPr="00933BFE">
        <w:rPr>
          <w:rFonts w:ascii="Times New Roman" w:hAnsi="Times New Roman" w:cs="Times New Roman"/>
          <w:spacing w:val="6"/>
        </w:rPr>
        <w:t>M</w:t>
      </w:r>
      <w:r w:rsidRPr="008E734E">
        <w:rPr>
          <w:rFonts w:ascii="Times New Roman" w:hAnsi="Times New Roman" w:cs="Times New Roman"/>
          <w:spacing w:val="6"/>
          <w:vertAlign w:val="superscript"/>
        </w:rPr>
        <w:t>mes</w:t>
      </w:r>
      <w:r>
        <w:rPr>
          <w:rFonts w:ascii="Times New Roman" w:hAnsi="Times New Roman" w:cs="Times New Roman"/>
          <w:spacing w:val="6"/>
        </w:rPr>
        <w:t> </w:t>
      </w:r>
      <w:r w:rsidRPr="00933BFE">
        <w:rPr>
          <w:rFonts w:ascii="Times New Roman" w:hAnsi="Times New Roman" w:cs="Times New Roman"/>
          <w:spacing w:val="6"/>
        </w:rPr>
        <w:t xml:space="preserve">Z, A, </w:t>
      </w:r>
      <w:r>
        <w:rPr>
          <w:rFonts w:ascii="Times New Roman" w:hAnsi="Times New Roman" w:cs="Times New Roman"/>
          <w:spacing w:val="6"/>
        </w:rPr>
        <w:t xml:space="preserve">B </w:t>
      </w:r>
      <w:r w:rsidRPr="00933BFE">
        <w:rPr>
          <w:rFonts w:ascii="Times New Roman" w:hAnsi="Times New Roman" w:cs="Times New Roman"/>
          <w:spacing w:val="6"/>
        </w:rPr>
        <w:t>et M.</w:t>
      </w:r>
      <w:r>
        <w:rPr>
          <w:rFonts w:ascii="Times New Roman" w:hAnsi="Times New Roman" w:cs="Times New Roman"/>
          <w:spacing w:val="6"/>
        </w:rPr>
        <w:t> </w:t>
      </w:r>
      <w:r w:rsidRPr="00933BFE">
        <w:rPr>
          <w:rFonts w:ascii="Times New Roman" w:hAnsi="Times New Roman" w:cs="Times New Roman"/>
          <w:spacing w:val="6"/>
        </w:rPr>
        <w:t xml:space="preserve">A, </w:t>
      </w:r>
      <w:r w:rsidRPr="00933BFE">
        <w:rPr>
          <w:rFonts w:ascii="Times New Roman" w:hAnsi="Times New Roman" w:cs="Times New Roman"/>
          <w:spacing w:val="2"/>
        </w:rPr>
        <w:t xml:space="preserve">pour un montant de </w:t>
      </w:r>
      <w:r w:rsidRPr="00933BFE">
        <w:rPr>
          <w:rFonts w:ascii="Times New Roman" w:hAnsi="Times New Roman" w:cs="Times New Roman"/>
        </w:rPr>
        <w:t xml:space="preserve">4 693,63 €, comme précisé au tableau annexé ;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spacing w:val="6"/>
        </w:rPr>
        <w:t xml:space="preserve">Attendu qu'en application des dispositions de l'article D. 1617-19 du code général des collectivités territoriales, les comptables des communes doivent exiger les pièces justificatives prévues pour </w:t>
      </w:r>
      <w:r w:rsidRPr="00933BFE">
        <w:rPr>
          <w:rFonts w:ascii="Times New Roman" w:hAnsi="Times New Roman" w:cs="Times New Roman"/>
          <w:spacing w:val="14"/>
        </w:rPr>
        <w:t xml:space="preserve">la </w:t>
      </w:r>
      <w:r w:rsidRPr="00933BFE">
        <w:rPr>
          <w:rFonts w:ascii="Times New Roman" w:hAnsi="Times New Roman" w:cs="Times New Roman"/>
          <w:spacing w:val="6"/>
        </w:rPr>
        <w:t xml:space="preserve">dépense correspondante dans la liste définie à l'annexe I dudit article ; que pour payer des heures supplémentaires, le comptable est ainsi tenu d'exiger la décision de l'assemblée délibérante fixant la nature, les conditions d'attribution et le taux moyen des indemnités, l'arrêté fixant le taux individuel applicable à chaque agent et le décompte indiquant le nombre d'heures effectuées ou, le cas échéant, les états automatisés ;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spacing w:val="6"/>
        </w:rPr>
        <w:t xml:space="preserve">Attendu qu'en réponse à l'injonction prononcée par le jugement provisoire </w:t>
      </w:r>
      <w:r w:rsidRPr="00933BFE">
        <w:rPr>
          <w:rFonts w:ascii="Times New Roman" w:hAnsi="Times New Roman" w:cs="Times New Roman"/>
        </w:rPr>
        <w:t xml:space="preserve">n° 2008-156 du 27 novembre 2008, </w:t>
      </w:r>
      <w:r w:rsidRPr="00933BFE">
        <w:rPr>
          <w:rFonts w:ascii="Times New Roman" w:hAnsi="Times New Roman" w:cs="Times New Roman"/>
          <w:spacing w:val="6"/>
        </w:rPr>
        <w:t xml:space="preserve">le comptable a produit une délibération du conseil municipal du </w:t>
      </w:r>
      <w:r w:rsidRPr="00933BFE">
        <w:rPr>
          <w:rFonts w:ascii="Times New Roman" w:hAnsi="Times New Roman" w:cs="Times New Roman"/>
          <w:spacing w:val="-4"/>
        </w:rPr>
        <w:t xml:space="preserve">13 décembre 2001 </w:t>
      </w:r>
      <w:r w:rsidRPr="00933BFE">
        <w:rPr>
          <w:rFonts w:ascii="Times New Roman" w:hAnsi="Times New Roman" w:cs="Times New Roman"/>
          <w:spacing w:val="6"/>
        </w:rPr>
        <w:t>décidant d'appliquer le régime d'indemnités horaires pour travaux supplémentaires à la filière administrative et d'instituer au profit des « agent</w:t>
      </w:r>
      <w:r>
        <w:rPr>
          <w:spacing w:val="6"/>
        </w:rPr>
        <w:t>s</w:t>
      </w:r>
      <w:r w:rsidRPr="00933BFE">
        <w:rPr>
          <w:rFonts w:ascii="Times New Roman" w:hAnsi="Times New Roman" w:cs="Times New Roman"/>
          <w:spacing w:val="6"/>
        </w:rPr>
        <w:t xml:space="preserve"> administratifs qualifiés » et «</w:t>
      </w:r>
      <w:r>
        <w:rPr>
          <w:rFonts w:ascii="Times New Roman" w:hAnsi="Times New Roman" w:cs="Times New Roman"/>
          <w:spacing w:val="6"/>
        </w:rPr>
        <w:t> </w:t>
      </w:r>
      <w:r w:rsidRPr="00933BFE">
        <w:rPr>
          <w:rFonts w:ascii="Times New Roman" w:hAnsi="Times New Roman" w:cs="Times New Roman"/>
          <w:spacing w:val="6"/>
        </w:rPr>
        <w:t>adjoints administratifs de première classe</w:t>
      </w:r>
      <w:r>
        <w:rPr>
          <w:rFonts w:ascii="Times New Roman" w:hAnsi="Times New Roman" w:cs="Times New Roman"/>
          <w:spacing w:val="6"/>
        </w:rPr>
        <w:t> </w:t>
      </w:r>
      <w:r w:rsidRPr="00933BFE">
        <w:rPr>
          <w:rFonts w:ascii="Times New Roman" w:hAnsi="Times New Roman" w:cs="Times New Roman"/>
          <w:spacing w:val="6"/>
        </w:rPr>
        <w:t>» le versement des indemnités horaires pour travaux supplémentaires dans la limite de 25 heures mensuelles et dans la limite des crédits ; qu'il a également produit les arrêtés du 16 janvier 2002, portant attribution d'indemnités horaires pour travaux supplémentaires de M</w:t>
      </w:r>
      <w:r w:rsidRPr="008E734E">
        <w:rPr>
          <w:rFonts w:ascii="Times New Roman" w:hAnsi="Times New Roman" w:cs="Times New Roman"/>
          <w:spacing w:val="6"/>
          <w:vertAlign w:val="superscript"/>
        </w:rPr>
        <w:t>mes</w:t>
      </w:r>
      <w:r w:rsidRPr="00933BFE">
        <w:rPr>
          <w:rFonts w:ascii="Times New Roman" w:hAnsi="Times New Roman" w:cs="Times New Roman"/>
          <w:spacing w:val="6"/>
        </w:rPr>
        <w:t xml:space="preserve"> Z, A et </w:t>
      </w:r>
      <w:r>
        <w:rPr>
          <w:rFonts w:ascii="Times New Roman" w:hAnsi="Times New Roman" w:cs="Times New Roman"/>
          <w:spacing w:val="6"/>
        </w:rPr>
        <w:t>B</w:t>
      </w:r>
      <w:r w:rsidRPr="00933BFE">
        <w:rPr>
          <w:rFonts w:ascii="Times New Roman" w:hAnsi="Times New Roman" w:cs="Times New Roman"/>
          <w:spacing w:val="6"/>
        </w:rPr>
        <w:t xml:space="preserve">, à compter du </w:t>
      </w:r>
      <w:r w:rsidRPr="00933BFE">
        <w:rPr>
          <w:rFonts w:ascii="Times New Roman" w:hAnsi="Times New Roman" w:cs="Times New Roman"/>
        </w:rPr>
        <w:t>1</w:t>
      </w:r>
      <w:r>
        <w:rPr>
          <w:rFonts w:ascii="Times New Roman" w:hAnsi="Times New Roman" w:cs="Times New Roman"/>
          <w:spacing w:val="6"/>
          <w:vertAlign w:val="superscript"/>
        </w:rPr>
        <w:t>er </w:t>
      </w:r>
      <w:r w:rsidRPr="00933BFE">
        <w:rPr>
          <w:rFonts w:ascii="Times New Roman" w:hAnsi="Times New Roman" w:cs="Times New Roman"/>
          <w:spacing w:val="6"/>
        </w:rPr>
        <w:t xml:space="preserve">janvier 2002 et précisant les modalités de calculs pour les quatorze premières heures supplémentaires accomplies et à compter de la quinzième heure ;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spacing w:val="6"/>
        </w:rPr>
        <w:t>Attendu que le comptable a également produit un décompte des heures effectuées sur l'exercice 2006 par M</w:t>
      </w:r>
      <w:r w:rsidRPr="008E734E">
        <w:rPr>
          <w:rFonts w:ascii="Times New Roman" w:hAnsi="Times New Roman" w:cs="Times New Roman"/>
          <w:spacing w:val="6"/>
          <w:vertAlign w:val="superscript"/>
        </w:rPr>
        <w:t>mes</w:t>
      </w:r>
      <w:r w:rsidRPr="00933BFE">
        <w:rPr>
          <w:rFonts w:ascii="Times New Roman" w:hAnsi="Times New Roman" w:cs="Times New Roman"/>
          <w:spacing w:val="6"/>
        </w:rPr>
        <w:t xml:space="preserve"> Z, A et </w:t>
      </w:r>
      <w:r>
        <w:rPr>
          <w:rFonts w:ascii="Times New Roman" w:hAnsi="Times New Roman" w:cs="Times New Roman"/>
          <w:spacing w:val="6"/>
        </w:rPr>
        <w:t>B</w:t>
      </w:r>
      <w:r w:rsidRPr="00933BFE">
        <w:rPr>
          <w:rFonts w:ascii="Times New Roman" w:hAnsi="Times New Roman" w:cs="Times New Roman"/>
          <w:spacing w:val="6"/>
        </w:rPr>
        <w:t xml:space="preserve">; </w:t>
      </w:r>
      <w:r>
        <w:rPr>
          <w:spacing w:val="6"/>
        </w:rPr>
        <w:t xml:space="preserve">mais </w:t>
      </w:r>
      <w:r w:rsidRPr="00933BFE">
        <w:rPr>
          <w:rFonts w:ascii="Times New Roman" w:hAnsi="Times New Roman" w:cs="Times New Roman"/>
          <w:spacing w:val="6"/>
        </w:rPr>
        <w:t>que ce décompte, signé par le maire de LURCY-LEVIS n'est pas daté ; que faisant état des heures effectuées jusqu'en décembre 2006</w:t>
      </w:r>
      <w:r>
        <w:rPr>
          <w:spacing w:val="6"/>
        </w:rPr>
        <w:t xml:space="preserve"> compris</w:t>
      </w:r>
      <w:r w:rsidRPr="00933BFE">
        <w:rPr>
          <w:rFonts w:ascii="Times New Roman" w:hAnsi="Times New Roman" w:cs="Times New Roman"/>
          <w:spacing w:val="6"/>
        </w:rPr>
        <w:t>, il ne peut avoir été établi qu'à partir de janvier 2007 ; qu'ainsi il n'a pu être produit à l'appui des mandats de paiements de 2006 en cause et ne peut être considéré comme constituant une justification à la décharge du comptable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spacing w:val="6"/>
        </w:rPr>
        <w:t>Attendu que ces pièces ne concernent que trois des quatre agents bénéficiaires des IHTS en 2006 et qu’aucun document n’est fourni concernant M.</w:t>
      </w:r>
      <w:r>
        <w:rPr>
          <w:rFonts w:ascii="Times New Roman" w:hAnsi="Times New Roman" w:cs="Times New Roman"/>
          <w:spacing w:val="6"/>
        </w:rPr>
        <w:t> </w:t>
      </w:r>
      <w:r w:rsidRPr="00933BFE">
        <w:rPr>
          <w:rFonts w:ascii="Times New Roman" w:hAnsi="Times New Roman" w:cs="Times New Roman"/>
          <w:spacing w:val="6"/>
        </w:rPr>
        <w:t xml:space="preserve"> A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Pr>
          <w:rFonts w:ascii="Times New Roman" w:hAnsi="Times New Roman" w:cs="Times New Roman"/>
          <w:spacing w:val="6"/>
        </w:rPr>
        <w:br w:type="page"/>
      </w:r>
      <w:r w:rsidRPr="00933BFE">
        <w:rPr>
          <w:rFonts w:ascii="Times New Roman" w:hAnsi="Times New Roman" w:cs="Times New Roman"/>
          <w:spacing w:val="6"/>
        </w:rPr>
        <w:t>Attendu que les états liquidatifs mensuels des heures supplémentaires effectuées par les quatre agents, signés par le maire de LURCY-LEVIS et produits en sus des autres documents par le comptable dans son dossier de requête, comportent des dates précédant de dix, quinze (en mai), voire vingt trois jours (en août et décembre) la fin du mois et ne peuvent en conséquence correspondre à un décompte effectif des heures supplémentaires travaillées au cours de ce même mois par les agents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spacing w:val="-4"/>
        </w:rPr>
        <w:t>Attendu qu’au surplus,</w:t>
      </w:r>
      <w:r w:rsidRPr="00933BFE">
        <w:rPr>
          <w:rFonts w:ascii="Times New Roman" w:hAnsi="Times New Roman" w:cs="Times New Roman"/>
        </w:rPr>
        <w:t xml:space="preserve"> le décret du 14 janvier 2002 relatif aux IHTS impose des moyens de contrôle automatisé</w:t>
      </w:r>
      <w:r>
        <w:t>s</w:t>
      </w:r>
      <w:r w:rsidRPr="00933BFE">
        <w:rPr>
          <w:rFonts w:ascii="Times New Roman" w:hAnsi="Times New Roman" w:cs="Times New Roman"/>
        </w:rPr>
        <w:t xml:space="preserve"> permettant de comptabiliser de façon exacte les heures supplémentaires ; que la possibilité d'un état déclaratif est accordée lorsque le nombre d'agents sur un site est inférieur à 10, ce qui n’était pas le cas de la commune de Lurcy-Levis, et qu'en conséquence le document attendu en application des dispositions de l'article D. 1617-19 du CGCT devait être un état automatisé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spacing w:val="6"/>
        </w:rPr>
        <w:t>Attendu qu'aux termes de l'article 60 de la loi n° 63-156 du 23</w:t>
      </w:r>
      <w:r>
        <w:rPr>
          <w:rFonts w:ascii="Times New Roman" w:hAnsi="Times New Roman" w:cs="Times New Roman"/>
          <w:spacing w:val="6"/>
        </w:rPr>
        <w:t> </w:t>
      </w:r>
      <w:r w:rsidRPr="00933BFE">
        <w:rPr>
          <w:rFonts w:ascii="Times New Roman" w:hAnsi="Times New Roman" w:cs="Times New Roman"/>
          <w:spacing w:val="6"/>
        </w:rPr>
        <w:t>février</w:t>
      </w:r>
      <w:r>
        <w:rPr>
          <w:rFonts w:ascii="Times New Roman" w:hAnsi="Times New Roman" w:cs="Times New Roman"/>
          <w:spacing w:val="6"/>
        </w:rPr>
        <w:t> </w:t>
      </w:r>
      <w:r w:rsidRPr="00933BFE">
        <w:rPr>
          <w:rFonts w:ascii="Times New Roman" w:hAnsi="Times New Roman" w:cs="Times New Roman"/>
          <w:spacing w:val="6"/>
        </w:rPr>
        <w:t>1963 et des articles 12. et 13 du décret n° 62-1587 du 29 décembre 1962 portant règlement général sur la comptabilité publique, les comptables publics sont personnellement et pécuniairement responsables des contrôles qu'ils sont tenus d'assurer en matière de dépenses et notamment de la production des justifications ; que cette responsabilité se trouve engagée dès lors qu'une dépense a été irrégulièrement payée ; qu'en procédant au paiement des mandats précités, le comptable n'a pas effectué les contrôles auxquels il est tenu ;</w:t>
      </w:r>
      <w:r w:rsidRPr="006C2ED3">
        <w:rPr>
          <w:rFonts w:ascii="Times New Roman" w:hAnsi="Times New Roman" w:cs="Times New Roman"/>
        </w:rPr>
        <w:t xml:space="preserv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spacing w:val="6"/>
        </w:rPr>
        <w:t xml:space="preserve">Attendu que M. X n'a </w:t>
      </w:r>
      <w:r w:rsidRPr="00933BFE">
        <w:rPr>
          <w:rFonts w:ascii="Times New Roman" w:hAnsi="Times New Roman" w:cs="Times New Roman"/>
          <w:spacing w:val="14"/>
        </w:rPr>
        <w:t xml:space="preserve">pas </w:t>
      </w:r>
      <w:r w:rsidRPr="00933BFE">
        <w:rPr>
          <w:rFonts w:ascii="Times New Roman" w:hAnsi="Times New Roman" w:cs="Times New Roman"/>
          <w:spacing w:val="6"/>
        </w:rPr>
        <w:t xml:space="preserve">apporté la preuve du reversement de la somme en cause dans la caisse de la commune de Lurcy-Lévis et n'a pas produit de justificatifs </w:t>
      </w:r>
      <w:r>
        <w:rPr>
          <w:spacing w:val="6"/>
        </w:rPr>
        <w:t xml:space="preserve">suffisants </w:t>
      </w:r>
      <w:r w:rsidRPr="00933BFE">
        <w:rPr>
          <w:rFonts w:ascii="Times New Roman" w:hAnsi="Times New Roman" w:cs="Times New Roman"/>
          <w:spacing w:val="6"/>
        </w:rPr>
        <w:t xml:space="preserve">à sa décharge ; </w:t>
      </w:r>
    </w:p>
    <w:p w:rsidR="0019250B" w:rsidRPr="006C2ED3" w:rsidRDefault="0019250B" w:rsidP="006C2ED3">
      <w:pPr>
        <w:pStyle w:val="PS"/>
        <w:ind w:left="567"/>
        <w:rPr>
          <w:rFonts w:ascii="Times New Roman" w:hAnsi="Times New Roman" w:cs="Times New Roman"/>
        </w:rPr>
      </w:pPr>
      <w:r w:rsidRPr="006C2ED3">
        <w:rPr>
          <w:rFonts w:ascii="Times New Roman" w:hAnsi="Times New Roman" w:cs="Times New Roman"/>
          <w:spacing w:val="6"/>
        </w:rPr>
        <w:t>Par ces motifs,</w:t>
      </w:r>
      <w:r w:rsidRPr="006C2ED3">
        <w:rPr>
          <w:rFonts w:ascii="Times New Roman" w:hAnsi="Times New Roman" w:cs="Times New Roman"/>
        </w:rPr>
        <w:t xml:space="preserve"> </w:t>
      </w:r>
    </w:p>
    <w:p w:rsidR="0019250B" w:rsidRPr="00933BFE" w:rsidRDefault="0019250B" w:rsidP="00C83F53">
      <w:pPr>
        <w:pStyle w:val="PS"/>
        <w:ind w:left="0"/>
        <w:jc w:val="center"/>
        <w:rPr>
          <w:rFonts w:ascii="Times New Roman" w:hAnsi="Times New Roman" w:cs="Times New Roman"/>
        </w:rPr>
      </w:pPr>
      <w:r w:rsidRPr="00933BFE">
        <w:rPr>
          <w:rFonts w:ascii="Times New Roman" w:hAnsi="Times New Roman" w:cs="Times New Roman"/>
        </w:rPr>
        <w:t>STATUANT DEFINITIVEMENT</w:t>
      </w:r>
    </w:p>
    <w:p w:rsidR="0019250B" w:rsidRPr="00933BFE" w:rsidRDefault="0019250B" w:rsidP="00C83F53">
      <w:pPr>
        <w:pStyle w:val="PS"/>
        <w:ind w:left="0"/>
        <w:jc w:val="center"/>
        <w:rPr>
          <w:rFonts w:ascii="Times New Roman" w:hAnsi="Times New Roman" w:cs="Times New Roman"/>
        </w:rPr>
      </w:pPr>
      <w:r w:rsidRPr="00933BFE">
        <w:rPr>
          <w:rFonts w:ascii="Times New Roman" w:hAnsi="Times New Roman" w:cs="Times New Roman"/>
        </w:rPr>
        <w:t>ORDONNE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 xml:space="preserve">La requête en appel de M. X est déclarée recevable.  </w:t>
      </w:r>
    </w:p>
    <w:p w:rsidR="0019250B" w:rsidRPr="006C2ED3" w:rsidRDefault="0019250B" w:rsidP="006C2ED3">
      <w:pPr>
        <w:pStyle w:val="PS"/>
        <w:ind w:left="567"/>
        <w:rPr>
          <w:rFonts w:ascii="Times New Roman" w:hAnsi="Times New Roman" w:cs="Times New Roman"/>
        </w:rPr>
      </w:pPr>
      <w:r w:rsidRPr="00933BFE">
        <w:rPr>
          <w:rFonts w:ascii="Times New Roman" w:hAnsi="Times New Roman" w:cs="Times New Roman"/>
        </w:rPr>
        <w:t>La req</w:t>
      </w:r>
      <w:r>
        <w:rPr>
          <w:rFonts w:ascii="Times New Roman" w:hAnsi="Times New Roman" w:cs="Times New Roman"/>
        </w:rPr>
        <w:t xml:space="preserve">uête de M. X est rejetée. </w:t>
      </w:r>
      <w:r w:rsidRPr="00933BFE">
        <w:rPr>
          <w:rFonts w:ascii="Times New Roman" w:hAnsi="Times New Roman" w:cs="Times New Roman"/>
        </w:rPr>
        <w:t xml:space="preserve">Le jugement </w:t>
      </w:r>
      <w:r w:rsidRPr="00933BFE">
        <w:rPr>
          <w:rFonts w:ascii="Times New Roman" w:hAnsi="Times New Roman" w:cs="Times New Roman"/>
          <w:spacing w:val="4"/>
        </w:rPr>
        <w:t>n° 2009-0022 du 2</w:t>
      </w:r>
      <w:r>
        <w:rPr>
          <w:rFonts w:ascii="Times New Roman" w:hAnsi="Times New Roman" w:cs="Times New Roman"/>
          <w:spacing w:val="4"/>
        </w:rPr>
        <w:t> </w:t>
      </w:r>
      <w:r w:rsidRPr="00933BFE">
        <w:rPr>
          <w:rFonts w:ascii="Times New Roman" w:hAnsi="Times New Roman" w:cs="Times New Roman"/>
          <w:spacing w:val="4"/>
        </w:rPr>
        <w:t xml:space="preserve">juillet 2009 de la chambre régionale des comptes d’Auvergne, </w:t>
      </w:r>
      <w:r w:rsidRPr="00933BFE">
        <w:rPr>
          <w:rFonts w:ascii="Times New Roman" w:hAnsi="Times New Roman" w:cs="Times New Roman"/>
        </w:rPr>
        <w:t>est confirmé en ce qu’il a constitué M. X débiteur de la commune de Lurcy-Levis de la somme de 4 693,63 € augmentée des intérêts de droit à compter du 15 décembre 2008, date de première notification de la charge. </w:t>
      </w:r>
    </w:p>
    <w:p w:rsidR="0019250B" w:rsidRDefault="0019250B" w:rsidP="006C2ED3">
      <w:pPr>
        <w:pStyle w:val="PS"/>
        <w:ind w:left="567"/>
        <w:rPr>
          <w:rFonts w:ascii="Times New Roman" w:hAnsi="Times New Roman" w:cs="Times New Roman"/>
        </w:rPr>
      </w:pPr>
      <w:r w:rsidRPr="00933BFE">
        <w:rPr>
          <w:rFonts w:ascii="Times New Roman" w:hAnsi="Times New Roman" w:cs="Times New Roman"/>
        </w:rPr>
        <w:t>Fait et jugé en la Cour des comptes, quatrième chambre, première section. Présents, MM</w:t>
      </w:r>
      <w:r>
        <w:rPr>
          <w:rFonts w:ascii="Times New Roman" w:hAnsi="Times New Roman" w:cs="Times New Roman"/>
        </w:rPr>
        <w:t>.</w:t>
      </w:r>
      <w:r w:rsidRPr="00933BFE">
        <w:rPr>
          <w:rFonts w:ascii="Times New Roman" w:hAnsi="Times New Roman" w:cs="Times New Roman"/>
        </w:rPr>
        <w:t xml:space="preserve"> Pichon, président, </w:t>
      </w:r>
      <w:smartTag w:uri="urn:schemas-microsoft-com:office:smarttags" w:element="PersonName">
        <w:r w:rsidRPr="00933BFE">
          <w:rPr>
            <w:rFonts w:ascii="Times New Roman" w:hAnsi="Times New Roman" w:cs="Times New Roman"/>
          </w:rPr>
          <w:t>Cazanave</w:t>
        </w:r>
      </w:smartTag>
      <w:r>
        <w:rPr>
          <w:rFonts w:ascii="Times New Roman" w:hAnsi="Times New Roman" w:cs="Times New Roman"/>
        </w:rPr>
        <w:t>, président de section,</w:t>
      </w:r>
      <w:r w:rsidRPr="00933BFE">
        <w:rPr>
          <w:rFonts w:ascii="Times New Roman" w:hAnsi="Times New Roman" w:cs="Times New Roman"/>
        </w:rPr>
        <w:t xml:space="preserve"> Ganser, </w:t>
      </w:r>
      <w:r>
        <w:rPr>
          <w:rFonts w:ascii="Times New Roman" w:hAnsi="Times New Roman" w:cs="Times New Roman"/>
        </w:rPr>
        <w:t xml:space="preserve">Moreau, </w:t>
      </w:r>
      <w:r w:rsidRPr="00933BFE">
        <w:rPr>
          <w:rFonts w:ascii="Times New Roman" w:hAnsi="Times New Roman" w:cs="Times New Roman"/>
        </w:rPr>
        <w:t xml:space="preserve">Ritz, </w:t>
      </w:r>
      <w:r>
        <w:rPr>
          <w:rFonts w:ascii="Times New Roman" w:hAnsi="Times New Roman" w:cs="Times New Roman"/>
        </w:rPr>
        <w:t>Lafaure</w:t>
      </w:r>
      <w:r w:rsidRPr="00933BFE">
        <w:rPr>
          <w:rFonts w:ascii="Times New Roman" w:hAnsi="Times New Roman" w:cs="Times New Roman"/>
        </w:rPr>
        <w:t xml:space="preserve">, </w:t>
      </w:r>
      <w:r>
        <w:rPr>
          <w:rFonts w:ascii="Times New Roman" w:hAnsi="Times New Roman" w:cs="Times New Roman"/>
        </w:rPr>
        <w:t xml:space="preserve">et </w:t>
      </w:r>
      <w:r w:rsidRPr="00933BFE">
        <w:rPr>
          <w:rFonts w:ascii="Times New Roman" w:hAnsi="Times New Roman" w:cs="Times New Roman"/>
        </w:rPr>
        <w:t>Vermeulen, conseillers maîtres.</w:t>
      </w:r>
      <w:r w:rsidRPr="006C2ED3">
        <w:rPr>
          <w:rFonts w:ascii="Times New Roman" w:hAnsi="Times New Roman" w:cs="Times New Roman"/>
        </w:rPr>
        <w:t xml:space="preserve"> </w:t>
      </w:r>
    </w:p>
    <w:p w:rsidR="0019250B" w:rsidRPr="005645C6" w:rsidRDefault="0019250B" w:rsidP="00E31AB4">
      <w:pPr>
        <w:spacing w:after="480"/>
        <w:ind w:left="567" w:firstLine="1134"/>
        <w:jc w:val="both"/>
        <w:rPr>
          <w:sz w:val="24"/>
          <w:szCs w:val="24"/>
        </w:rPr>
      </w:pPr>
      <w:r w:rsidRPr="005645C6">
        <w:rPr>
          <w:sz w:val="24"/>
          <w:szCs w:val="24"/>
        </w:rPr>
        <w:t>Signé : Pichon, président, et Reynaud, greffier.</w:t>
      </w:r>
    </w:p>
    <w:p w:rsidR="0019250B" w:rsidRDefault="0019250B" w:rsidP="00E31AB4">
      <w:pPr>
        <w:pStyle w:val="PS"/>
        <w:ind w:left="567"/>
        <w:rPr>
          <w:rFonts w:ascii="Times New Roman" w:hAnsi="Times New Roman" w:cs="Times New Roman"/>
        </w:rPr>
      </w:pPr>
      <w:r>
        <w:rPr>
          <w:rFonts w:ascii="Times New Roman" w:hAnsi="Times New Roman" w:cs="Times New Roman"/>
        </w:rPr>
        <w:t>Collationné, certifié conforme à la minute étant au greffe de la Cour des comptes et délivré par moi, secrétaire générale.</w:t>
      </w:r>
    </w:p>
    <w:p w:rsidR="0019250B" w:rsidRPr="00492749" w:rsidRDefault="0019250B" w:rsidP="00E31AB4">
      <w:pPr>
        <w:pStyle w:val="StylepsNoirPremireligne222cmAvantAutomatiqueApr"/>
        <w:spacing w:beforeAutospacing="0" w:after="0" w:afterAutospacing="0"/>
        <w:ind w:left="5398" w:hanging="862"/>
        <w:jc w:val="center"/>
        <w:rPr>
          <w:b/>
          <w:bCs/>
          <w:color w:val="auto"/>
        </w:rPr>
      </w:pPr>
      <w:r w:rsidRPr="00492749">
        <w:rPr>
          <w:b/>
          <w:bCs/>
          <w:color w:val="auto"/>
        </w:rPr>
        <w:t>Pour la Secrétaire générale</w:t>
      </w:r>
    </w:p>
    <w:p w:rsidR="0019250B" w:rsidRPr="00492749" w:rsidRDefault="0019250B" w:rsidP="00E31AB4">
      <w:pPr>
        <w:pStyle w:val="StylepsNoirPremireligne222cmAvantAutomatiqueApr"/>
        <w:spacing w:before="0" w:beforeAutospacing="0" w:after="0" w:afterAutospacing="0"/>
        <w:ind w:left="5398" w:hanging="862"/>
        <w:jc w:val="center"/>
        <w:rPr>
          <w:b/>
          <w:bCs/>
          <w:color w:val="auto"/>
        </w:rPr>
      </w:pPr>
      <w:r w:rsidRPr="00492749">
        <w:rPr>
          <w:b/>
          <w:bCs/>
          <w:color w:val="auto"/>
        </w:rPr>
        <w:t>et par délégation</w:t>
      </w:r>
    </w:p>
    <w:p w:rsidR="0019250B" w:rsidRPr="00492749" w:rsidRDefault="0019250B" w:rsidP="00E31AB4">
      <w:pPr>
        <w:pStyle w:val="StylepsNoirPremireligne222cmAvantAutomatiqueApr"/>
        <w:spacing w:before="0" w:beforeAutospacing="0" w:after="0" w:afterAutospacing="0"/>
        <w:ind w:left="5398" w:hanging="862"/>
        <w:jc w:val="center"/>
        <w:rPr>
          <w:b/>
          <w:bCs/>
          <w:color w:val="auto"/>
        </w:rPr>
      </w:pPr>
      <w:r w:rsidRPr="00492749">
        <w:rPr>
          <w:b/>
          <w:bCs/>
          <w:color w:val="auto"/>
        </w:rPr>
        <w:t>le Chef du greffe central par intérim</w:t>
      </w:r>
    </w:p>
    <w:p w:rsidR="0019250B" w:rsidRPr="00492749" w:rsidRDefault="0019250B" w:rsidP="00E31AB4">
      <w:pPr>
        <w:pStyle w:val="StylepsNoirPremireligne222cmAvantAutomatiqueApr"/>
        <w:ind w:left="5398" w:hanging="862"/>
        <w:jc w:val="center"/>
        <w:rPr>
          <w:b/>
          <w:bCs/>
          <w:color w:val="auto"/>
        </w:rPr>
      </w:pPr>
    </w:p>
    <w:p w:rsidR="0019250B" w:rsidRPr="00492749" w:rsidRDefault="0019250B" w:rsidP="00E31AB4">
      <w:pPr>
        <w:pStyle w:val="StylepsNoirPremireligne222cmAvantAutomatiqueApr"/>
        <w:ind w:left="5398" w:hanging="862"/>
        <w:jc w:val="center"/>
        <w:rPr>
          <w:b/>
          <w:bCs/>
          <w:color w:val="auto"/>
        </w:rPr>
      </w:pPr>
    </w:p>
    <w:p w:rsidR="0019250B" w:rsidRPr="00492749" w:rsidRDefault="0019250B" w:rsidP="00E31AB4">
      <w:pPr>
        <w:pStyle w:val="StylepsNoirPremireligne222cmAvantAutomatiqueApr"/>
        <w:ind w:left="5398" w:hanging="862"/>
        <w:jc w:val="center"/>
        <w:rPr>
          <w:b/>
          <w:bCs/>
          <w:color w:val="auto"/>
        </w:rPr>
      </w:pPr>
    </w:p>
    <w:p w:rsidR="0019250B" w:rsidRPr="00492749" w:rsidRDefault="0019250B" w:rsidP="00E31AB4">
      <w:pPr>
        <w:pStyle w:val="StylepsNoirPremireligne222cmAvantAutomatiqueApr"/>
        <w:spacing w:beforeAutospacing="0" w:after="0" w:afterAutospacing="0"/>
        <w:ind w:left="5398" w:hanging="862"/>
        <w:jc w:val="center"/>
        <w:rPr>
          <w:b/>
          <w:bCs/>
          <w:color w:val="auto"/>
        </w:rPr>
      </w:pPr>
      <w:r w:rsidRPr="00492749">
        <w:rPr>
          <w:b/>
          <w:bCs/>
          <w:color w:val="auto"/>
        </w:rPr>
        <w:t>Catherine PAILOT-BONNÉTAT</w:t>
      </w:r>
    </w:p>
    <w:p w:rsidR="0019250B" w:rsidRPr="00492749" w:rsidRDefault="0019250B" w:rsidP="00E31AB4">
      <w:pPr>
        <w:pStyle w:val="StylepsNoirPremireligne222cmAvantAutomatiqueApr"/>
        <w:spacing w:beforeAutospacing="0" w:after="0" w:afterAutospacing="0"/>
        <w:ind w:left="5398" w:hanging="862"/>
        <w:jc w:val="center"/>
        <w:rPr>
          <w:b/>
          <w:bCs/>
          <w:color w:val="auto"/>
        </w:rPr>
      </w:pPr>
      <w:r w:rsidRPr="00492749">
        <w:rPr>
          <w:b/>
          <w:bCs/>
        </w:rPr>
        <w:t>Conseillère référendaire</w:t>
      </w:r>
    </w:p>
    <w:p w:rsidR="0019250B" w:rsidRPr="006C2ED3" w:rsidRDefault="0019250B" w:rsidP="006C2ED3">
      <w:pPr>
        <w:pStyle w:val="PS"/>
        <w:ind w:left="567"/>
        <w:rPr>
          <w:rFonts w:ascii="Times New Roman" w:hAnsi="Times New Roman" w:cs="Times New Roman"/>
        </w:rPr>
      </w:pPr>
    </w:p>
    <w:p w:rsidR="0019250B" w:rsidRDefault="0019250B" w:rsidP="00D41B41">
      <w:pPr>
        <w:rPr>
          <w:sz w:val="24"/>
          <w:szCs w:val="24"/>
        </w:rPr>
      </w:pPr>
      <w:r w:rsidRPr="00F764B1">
        <w:object w:dxaOrig="8445" w:dyaOrig="10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560.25pt" o:ole="">
            <v:imagedata r:id="rId7" o:title=""/>
          </v:shape>
          <o:OLEObject Type="Embed" ProgID="Excel.Sheet.8" ShapeID="_x0000_i1025" DrawAspect="Content" ObjectID="_1344758422" r:id="rId8"/>
        </w:object>
      </w:r>
    </w:p>
    <w:p w:rsidR="0019250B" w:rsidRDefault="0019250B" w:rsidP="00D41B41">
      <w:pPr>
        <w:rPr>
          <w:sz w:val="24"/>
          <w:szCs w:val="24"/>
        </w:rPr>
      </w:pPr>
    </w:p>
    <w:p w:rsidR="0019250B" w:rsidRDefault="0019250B" w:rsidP="00D41B41">
      <w:pPr>
        <w:rPr>
          <w:sz w:val="24"/>
          <w:szCs w:val="24"/>
        </w:rPr>
      </w:pPr>
    </w:p>
    <w:p w:rsidR="0019250B" w:rsidRDefault="0019250B" w:rsidP="00D41B41">
      <w:pPr>
        <w:rPr>
          <w:sz w:val="24"/>
          <w:szCs w:val="24"/>
        </w:rPr>
      </w:pPr>
    </w:p>
    <w:p w:rsidR="0019250B" w:rsidRDefault="0019250B" w:rsidP="00D41B41">
      <w:pPr>
        <w:rPr>
          <w:sz w:val="24"/>
          <w:szCs w:val="24"/>
        </w:rPr>
      </w:pPr>
    </w:p>
    <w:sectPr w:rsidR="0019250B" w:rsidSect="006C2ED3">
      <w:headerReference w:type="even" r:id="rId9"/>
      <w:headerReference w:type="default" r:id="rId10"/>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50B" w:rsidRDefault="0019250B">
      <w:r>
        <w:separator/>
      </w:r>
    </w:p>
  </w:endnote>
  <w:endnote w:type="continuationSeparator" w:id="0">
    <w:p w:rsidR="0019250B" w:rsidRDefault="001925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50B" w:rsidRDefault="0019250B">
      <w:r>
        <w:separator/>
      </w:r>
    </w:p>
  </w:footnote>
  <w:footnote w:type="continuationSeparator" w:id="0">
    <w:p w:rsidR="0019250B" w:rsidRDefault="001925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50B" w:rsidRDefault="0019250B" w:rsidP="006C2E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9250B" w:rsidRDefault="0019250B" w:rsidP="006C2ED3">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50B" w:rsidRDefault="0019250B" w:rsidP="006C2E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19250B" w:rsidRDefault="0019250B" w:rsidP="006C2ED3">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709FB"/>
    <w:multiLevelType w:val="multilevel"/>
    <w:tmpl w:val="26EA2546"/>
    <w:lvl w:ilvl="0">
      <w:start w:val="1"/>
      <w:numFmt w:val="decimal"/>
      <w:lvlText w:val="%1."/>
      <w:lvlJc w:val="left"/>
      <w:pPr>
        <w:tabs>
          <w:tab w:val="num" w:pos="360"/>
        </w:tabs>
        <w:ind w:left="360" w:hanging="360"/>
      </w:pPr>
      <w:rPr>
        <w:rFonts w:ascii="Times New Roman" w:hAnsi="Times New Roman" w:cs="Times New Roman"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5D3F1601"/>
    <w:multiLevelType w:val="hybridMultilevel"/>
    <w:tmpl w:val="9892A5CE"/>
    <w:lvl w:ilvl="0" w:tplc="040C000F">
      <w:start w:val="1"/>
      <w:numFmt w:val="decimal"/>
      <w:lvlText w:val="%1."/>
      <w:lvlJc w:val="left"/>
      <w:pPr>
        <w:tabs>
          <w:tab w:val="num" w:pos="1429"/>
        </w:tabs>
        <w:ind w:left="1429" w:hanging="360"/>
      </w:pPr>
      <w:rPr>
        <w:rFonts w:cs="Times New Roman"/>
      </w:rPr>
    </w:lvl>
    <w:lvl w:ilvl="1" w:tplc="040C0019" w:tentative="1">
      <w:start w:val="1"/>
      <w:numFmt w:val="lowerLetter"/>
      <w:lvlText w:val="%2."/>
      <w:lvlJc w:val="left"/>
      <w:pPr>
        <w:tabs>
          <w:tab w:val="num" w:pos="2149"/>
        </w:tabs>
        <w:ind w:left="2149" w:hanging="360"/>
      </w:pPr>
      <w:rPr>
        <w:rFonts w:cs="Times New Roman"/>
      </w:rPr>
    </w:lvl>
    <w:lvl w:ilvl="2" w:tplc="040C001B" w:tentative="1">
      <w:start w:val="1"/>
      <w:numFmt w:val="lowerRoman"/>
      <w:lvlText w:val="%3."/>
      <w:lvlJc w:val="right"/>
      <w:pPr>
        <w:tabs>
          <w:tab w:val="num" w:pos="2869"/>
        </w:tabs>
        <w:ind w:left="2869" w:hanging="180"/>
      </w:pPr>
      <w:rPr>
        <w:rFonts w:cs="Times New Roman"/>
      </w:rPr>
    </w:lvl>
    <w:lvl w:ilvl="3" w:tplc="040C000F" w:tentative="1">
      <w:start w:val="1"/>
      <w:numFmt w:val="decimal"/>
      <w:lvlText w:val="%4."/>
      <w:lvlJc w:val="left"/>
      <w:pPr>
        <w:tabs>
          <w:tab w:val="num" w:pos="3589"/>
        </w:tabs>
        <w:ind w:left="3589" w:hanging="360"/>
      </w:pPr>
      <w:rPr>
        <w:rFonts w:cs="Times New Roman"/>
      </w:rPr>
    </w:lvl>
    <w:lvl w:ilvl="4" w:tplc="040C0019" w:tentative="1">
      <w:start w:val="1"/>
      <w:numFmt w:val="lowerLetter"/>
      <w:lvlText w:val="%5."/>
      <w:lvlJc w:val="left"/>
      <w:pPr>
        <w:tabs>
          <w:tab w:val="num" w:pos="4309"/>
        </w:tabs>
        <w:ind w:left="4309" w:hanging="360"/>
      </w:pPr>
      <w:rPr>
        <w:rFonts w:cs="Times New Roman"/>
      </w:rPr>
    </w:lvl>
    <w:lvl w:ilvl="5" w:tplc="040C001B" w:tentative="1">
      <w:start w:val="1"/>
      <w:numFmt w:val="lowerRoman"/>
      <w:lvlText w:val="%6."/>
      <w:lvlJc w:val="right"/>
      <w:pPr>
        <w:tabs>
          <w:tab w:val="num" w:pos="5029"/>
        </w:tabs>
        <w:ind w:left="5029" w:hanging="180"/>
      </w:pPr>
      <w:rPr>
        <w:rFonts w:cs="Times New Roman"/>
      </w:rPr>
    </w:lvl>
    <w:lvl w:ilvl="6" w:tplc="040C000F" w:tentative="1">
      <w:start w:val="1"/>
      <w:numFmt w:val="decimal"/>
      <w:lvlText w:val="%7."/>
      <w:lvlJc w:val="left"/>
      <w:pPr>
        <w:tabs>
          <w:tab w:val="num" w:pos="5749"/>
        </w:tabs>
        <w:ind w:left="5749" w:hanging="360"/>
      </w:pPr>
      <w:rPr>
        <w:rFonts w:cs="Times New Roman"/>
      </w:rPr>
    </w:lvl>
    <w:lvl w:ilvl="7" w:tplc="040C0019" w:tentative="1">
      <w:start w:val="1"/>
      <w:numFmt w:val="lowerLetter"/>
      <w:lvlText w:val="%8."/>
      <w:lvlJc w:val="left"/>
      <w:pPr>
        <w:tabs>
          <w:tab w:val="num" w:pos="6469"/>
        </w:tabs>
        <w:ind w:left="6469" w:hanging="360"/>
      </w:pPr>
      <w:rPr>
        <w:rFonts w:cs="Times New Roman"/>
      </w:rPr>
    </w:lvl>
    <w:lvl w:ilvl="8" w:tplc="040C001B" w:tentative="1">
      <w:start w:val="1"/>
      <w:numFmt w:val="lowerRoman"/>
      <w:lvlText w:val="%9."/>
      <w:lvlJc w:val="right"/>
      <w:pPr>
        <w:tabs>
          <w:tab w:val="num" w:pos="7189"/>
        </w:tabs>
        <w:ind w:left="7189" w:hanging="180"/>
      </w:pPr>
      <w:rPr>
        <w:rFonts w:cs="Times New Roman"/>
      </w:rPr>
    </w:lvl>
  </w:abstractNum>
  <w:abstractNum w:abstractNumId="2">
    <w:nsid w:val="722E278B"/>
    <w:multiLevelType w:val="hybridMultilevel"/>
    <w:tmpl w:val="57584E2A"/>
    <w:lvl w:ilvl="0" w:tplc="5240D0D0">
      <w:start w:val="1"/>
      <w:numFmt w:val="decimal"/>
      <w:pStyle w:val="Titreobservations"/>
      <w:lvlText w:val="Obs. %1 "/>
      <w:lvlJc w:val="left"/>
      <w:pPr>
        <w:tabs>
          <w:tab w:val="num" w:pos="1440"/>
        </w:tabs>
        <w:ind w:firstLine="357"/>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vertAlign w:val="baseline"/>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C3B13"/>
    <w:rsid w:val="00034DC1"/>
    <w:rsid w:val="00042DE1"/>
    <w:rsid w:val="000546E5"/>
    <w:rsid w:val="00056022"/>
    <w:rsid w:val="00060C31"/>
    <w:rsid w:val="000B4770"/>
    <w:rsid w:val="000C1F70"/>
    <w:rsid w:val="000F053B"/>
    <w:rsid w:val="00127B8E"/>
    <w:rsid w:val="0018048C"/>
    <w:rsid w:val="0019250B"/>
    <w:rsid w:val="00195DA1"/>
    <w:rsid w:val="001A0E59"/>
    <w:rsid w:val="001B0A81"/>
    <w:rsid w:val="00217073"/>
    <w:rsid w:val="002331F4"/>
    <w:rsid w:val="00275A27"/>
    <w:rsid w:val="00283BEE"/>
    <w:rsid w:val="002C3B13"/>
    <w:rsid w:val="002C4D52"/>
    <w:rsid w:val="00383A4B"/>
    <w:rsid w:val="003E5FC7"/>
    <w:rsid w:val="00400E0E"/>
    <w:rsid w:val="00410E0E"/>
    <w:rsid w:val="00453A72"/>
    <w:rsid w:val="004577CC"/>
    <w:rsid w:val="00462067"/>
    <w:rsid w:val="00463BBB"/>
    <w:rsid w:val="00471D89"/>
    <w:rsid w:val="004721F8"/>
    <w:rsid w:val="00490FF0"/>
    <w:rsid w:val="00492749"/>
    <w:rsid w:val="004B0E95"/>
    <w:rsid w:val="004B7619"/>
    <w:rsid w:val="004F1B59"/>
    <w:rsid w:val="005022B6"/>
    <w:rsid w:val="005645C6"/>
    <w:rsid w:val="005B2881"/>
    <w:rsid w:val="005F641F"/>
    <w:rsid w:val="006609A2"/>
    <w:rsid w:val="006C2ED3"/>
    <w:rsid w:val="0075183F"/>
    <w:rsid w:val="00760A2C"/>
    <w:rsid w:val="00776BC8"/>
    <w:rsid w:val="007A7595"/>
    <w:rsid w:val="007F0C94"/>
    <w:rsid w:val="0081140E"/>
    <w:rsid w:val="00835400"/>
    <w:rsid w:val="00846A7C"/>
    <w:rsid w:val="00867C68"/>
    <w:rsid w:val="008B0885"/>
    <w:rsid w:val="008E5F43"/>
    <w:rsid w:val="008E734E"/>
    <w:rsid w:val="00933BFE"/>
    <w:rsid w:val="00960A42"/>
    <w:rsid w:val="00960AC3"/>
    <w:rsid w:val="009D5CA2"/>
    <w:rsid w:val="00A27B2E"/>
    <w:rsid w:val="00A30D58"/>
    <w:rsid w:val="00AC3DFA"/>
    <w:rsid w:val="00B13DAE"/>
    <w:rsid w:val="00B23CE2"/>
    <w:rsid w:val="00B84A79"/>
    <w:rsid w:val="00B91FCD"/>
    <w:rsid w:val="00B92E94"/>
    <w:rsid w:val="00BF01E0"/>
    <w:rsid w:val="00BF0238"/>
    <w:rsid w:val="00C154FC"/>
    <w:rsid w:val="00C22C96"/>
    <w:rsid w:val="00C24723"/>
    <w:rsid w:val="00C304B2"/>
    <w:rsid w:val="00C478D9"/>
    <w:rsid w:val="00C67312"/>
    <w:rsid w:val="00C83F53"/>
    <w:rsid w:val="00C86B36"/>
    <w:rsid w:val="00CA03CB"/>
    <w:rsid w:val="00CC0AD6"/>
    <w:rsid w:val="00D036AE"/>
    <w:rsid w:val="00D41B41"/>
    <w:rsid w:val="00DF5B9C"/>
    <w:rsid w:val="00E131BD"/>
    <w:rsid w:val="00E31AB4"/>
    <w:rsid w:val="00E436FB"/>
    <w:rsid w:val="00E52B0F"/>
    <w:rsid w:val="00E83D88"/>
    <w:rsid w:val="00EA5C89"/>
    <w:rsid w:val="00EB6713"/>
    <w:rsid w:val="00ED1BF8"/>
    <w:rsid w:val="00EE2BAC"/>
    <w:rsid w:val="00F517B2"/>
    <w:rsid w:val="00F764B1"/>
    <w:rsid w:val="00FA10B3"/>
    <w:rsid w:val="00FB56A6"/>
    <w:rsid w:val="00FF6EC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881"/>
    <w:rPr>
      <w:sz w:val="20"/>
      <w:szCs w:val="20"/>
    </w:rPr>
  </w:style>
  <w:style w:type="paragraph" w:styleId="Heading1">
    <w:name w:val="heading 1"/>
    <w:basedOn w:val="Normal"/>
    <w:next w:val="Normal"/>
    <w:link w:val="Heading1Char"/>
    <w:uiPriority w:val="99"/>
    <w:qFormat/>
    <w:rsid w:val="005B2881"/>
    <w:pPr>
      <w:keepNext/>
      <w:jc w:val="right"/>
      <w:outlineLvl w:val="0"/>
    </w:pPr>
    <w:rPr>
      <w:sz w:val="24"/>
      <w:szCs w:val="24"/>
    </w:rPr>
  </w:style>
  <w:style w:type="paragraph" w:styleId="Heading2">
    <w:name w:val="heading 2"/>
    <w:basedOn w:val="Normal"/>
    <w:next w:val="Normal"/>
    <w:link w:val="Heading2Char"/>
    <w:uiPriority w:val="99"/>
    <w:qFormat/>
    <w:rsid w:val="005B2881"/>
    <w:pPr>
      <w:keepNext/>
      <w:jc w:val="center"/>
      <w:outlineLvl w:val="1"/>
    </w:pPr>
    <w:rPr>
      <w:sz w:val="24"/>
      <w:szCs w:val="24"/>
    </w:rPr>
  </w:style>
  <w:style w:type="paragraph" w:styleId="Heading4">
    <w:name w:val="heading 4"/>
    <w:basedOn w:val="Normal"/>
    <w:next w:val="Normal"/>
    <w:link w:val="Heading4Char"/>
    <w:uiPriority w:val="99"/>
    <w:qFormat/>
    <w:rsid w:val="005B2881"/>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27B2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A27B2E"/>
    <w:rPr>
      <w:rFonts w:ascii="Cambria" w:hAnsi="Cambria" w:cs="Cambria"/>
      <w:b/>
      <w:bCs/>
      <w:i/>
      <w:iCs/>
      <w:sz w:val="28"/>
      <w:szCs w:val="28"/>
    </w:rPr>
  </w:style>
  <w:style w:type="character" w:customStyle="1" w:styleId="Heading4Char">
    <w:name w:val="Heading 4 Char"/>
    <w:basedOn w:val="DefaultParagraphFont"/>
    <w:link w:val="Heading4"/>
    <w:uiPriority w:val="99"/>
    <w:semiHidden/>
    <w:locked/>
    <w:rsid w:val="00A27B2E"/>
    <w:rPr>
      <w:rFonts w:ascii="Calibri" w:hAnsi="Calibri" w:cs="Calibri"/>
      <w:b/>
      <w:bCs/>
      <w:sz w:val="28"/>
      <w:szCs w:val="28"/>
    </w:rPr>
  </w:style>
  <w:style w:type="paragraph" w:styleId="TOC1">
    <w:name w:val="toc 1"/>
    <w:basedOn w:val="Normal"/>
    <w:next w:val="Normal"/>
    <w:uiPriority w:val="99"/>
    <w:semiHidden/>
    <w:rsid w:val="00383A4B"/>
    <w:pPr>
      <w:tabs>
        <w:tab w:val="right" w:pos="9356"/>
      </w:tabs>
      <w:spacing w:before="480"/>
      <w:ind w:left="737" w:hanging="737"/>
    </w:pPr>
    <w:rPr>
      <w:b/>
      <w:bCs/>
      <w:caps/>
      <w:sz w:val="28"/>
      <w:szCs w:val="28"/>
    </w:rPr>
  </w:style>
  <w:style w:type="paragraph" w:styleId="TOC2">
    <w:name w:val="toc 2"/>
    <w:basedOn w:val="Normal"/>
    <w:next w:val="Normal"/>
    <w:uiPriority w:val="99"/>
    <w:semiHidden/>
    <w:rsid w:val="00383A4B"/>
    <w:pPr>
      <w:tabs>
        <w:tab w:val="left" w:pos="737"/>
        <w:tab w:val="right" w:leader="dot" w:pos="9356"/>
      </w:tabs>
      <w:spacing w:before="60" w:after="60"/>
      <w:ind w:left="737" w:hanging="737"/>
    </w:pPr>
    <w:rPr>
      <w:b/>
      <w:bCs/>
      <w:smallCaps/>
    </w:rPr>
  </w:style>
  <w:style w:type="paragraph" w:styleId="TOC3">
    <w:name w:val="toc 3"/>
    <w:basedOn w:val="Normal"/>
    <w:next w:val="Normal"/>
    <w:uiPriority w:val="99"/>
    <w:semiHidden/>
    <w:rsid w:val="00383A4B"/>
    <w:pPr>
      <w:tabs>
        <w:tab w:val="left" w:pos="998"/>
        <w:tab w:val="right" w:leader="dot" w:pos="9356"/>
      </w:tabs>
      <w:spacing w:before="40" w:after="40"/>
      <w:jc w:val="both"/>
    </w:pPr>
    <w:rPr>
      <w:smallCaps/>
      <w:sz w:val="22"/>
      <w:szCs w:val="22"/>
    </w:rPr>
  </w:style>
  <w:style w:type="character" w:customStyle="1" w:styleId="NotedebasdepageCarCarCarCarCarCarCar">
    <w:name w:val="Note de bas de page Car Car Car Car Car Car Car"/>
    <w:basedOn w:val="DefaultParagraphFont"/>
    <w:uiPriority w:val="99"/>
    <w:rsid w:val="001B0A81"/>
    <w:rPr>
      <w:rFonts w:ascii="Times New Roman" w:hAnsi="Times New Roman" w:cs="Times New Roman"/>
      <w:sz w:val="20"/>
      <w:szCs w:val="20"/>
      <w:lang w:val="fr-FR" w:eastAsia="fr-FR"/>
    </w:rPr>
  </w:style>
  <w:style w:type="paragraph" w:customStyle="1" w:styleId="Style4">
    <w:name w:val="Style4"/>
    <w:basedOn w:val="FootnoteText"/>
    <w:uiPriority w:val="99"/>
    <w:rsid w:val="00FF6ECD"/>
    <w:pPr>
      <w:spacing w:after="120"/>
      <w:jc w:val="both"/>
    </w:pPr>
  </w:style>
  <w:style w:type="paragraph" w:styleId="FootnoteText">
    <w:name w:val="footnote text"/>
    <w:basedOn w:val="Normal"/>
    <w:link w:val="FootnoteTextChar"/>
    <w:uiPriority w:val="99"/>
    <w:semiHidden/>
    <w:rsid w:val="00FF6ECD"/>
  </w:style>
  <w:style w:type="character" w:customStyle="1" w:styleId="FootnoteTextChar">
    <w:name w:val="Footnote Text Char"/>
    <w:basedOn w:val="DefaultParagraphFont"/>
    <w:link w:val="FootnoteText"/>
    <w:uiPriority w:val="99"/>
    <w:semiHidden/>
    <w:locked/>
    <w:rsid w:val="00A27B2E"/>
    <w:rPr>
      <w:rFonts w:cs="Times New Roman"/>
      <w:sz w:val="20"/>
      <w:szCs w:val="20"/>
    </w:rPr>
  </w:style>
  <w:style w:type="paragraph" w:customStyle="1" w:styleId="Style5">
    <w:name w:val="Style5"/>
    <w:basedOn w:val="Normal"/>
    <w:autoRedefine/>
    <w:uiPriority w:val="99"/>
    <w:rsid w:val="00FF6ECD"/>
    <w:pPr>
      <w:spacing w:after="120"/>
      <w:jc w:val="both"/>
    </w:pPr>
  </w:style>
  <w:style w:type="paragraph" w:customStyle="1" w:styleId="Titreobservations">
    <w:name w:val="Titre observations"/>
    <w:basedOn w:val="Normal"/>
    <w:next w:val="BodyText"/>
    <w:uiPriority w:val="99"/>
    <w:rsid w:val="00C24723"/>
    <w:pPr>
      <w:numPr>
        <w:numId w:val="1"/>
      </w:numPr>
      <w:suppressAutoHyphens/>
      <w:spacing w:before="240" w:after="240"/>
      <w:jc w:val="both"/>
    </w:pPr>
    <w:rPr>
      <w:b/>
      <w:bCs/>
      <w:color w:val="000080"/>
    </w:rPr>
  </w:style>
  <w:style w:type="paragraph" w:styleId="BodyText">
    <w:name w:val="Body Text"/>
    <w:basedOn w:val="Normal"/>
    <w:link w:val="BodyTextChar"/>
    <w:uiPriority w:val="99"/>
    <w:rsid w:val="00C24723"/>
    <w:pPr>
      <w:spacing w:after="120"/>
    </w:pPr>
  </w:style>
  <w:style w:type="character" w:customStyle="1" w:styleId="BodyTextChar">
    <w:name w:val="Body Text Char"/>
    <w:basedOn w:val="DefaultParagraphFont"/>
    <w:link w:val="BodyText"/>
    <w:uiPriority w:val="99"/>
    <w:semiHidden/>
    <w:locked/>
    <w:rsid w:val="00A27B2E"/>
    <w:rPr>
      <w:rFonts w:cs="Times New Roman"/>
      <w:sz w:val="20"/>
      <w:szCs w:val="20"/>
    </w:rPr>
  </w:style>
  <w:style w:type="paragraph" w:customStyle="1" w:styleId="PS">
    <w:name w:val="PS"/>
    <w:basedOn w:val="Normal"/>
    <w:link w:val="PSCar"/>
    <w:uiPriority w:val="99"/>
    <w:rsid w:val="005B2881"/>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5B2881"/>
    <w:rPr>
      <w:rFonts w:ascii="CG Times (WN)" w:hAnsi="CG Times (WN)" w:cs="CG Times (WN)"/>
      <w:sz w:val="24"/>
      <w:szCs w:val="24"/>
      <w:lang w:val="fr-FR" w:eastAsia="fr-FR"/>
    </w:rPr>
  </w:style>
  <w:style w:type="paragraph" w:styleId="Header">
    <w:name w:val="header"/>
    <w:basedOn w:val="Normal"/>
    <w:link w:val="HeaderChar"/>
    <w:uiPriority w:val="99"/>
    <w:rsid w:val="005B2881"/>
    <w:pPr>
      <w:tabs>
        <w:tab w:val="center" w:pos="4536"/>
        <w:tab w:val="right" w:pos="9072"/>
      </w:tabs>
    </w:pPr>
  </w:style>
  <w:style w:type="character" w:customStyle="1" w:styleId="HeaderChar">
    <w:name w:val="Header Char"/>
    <w:basedOn w:val="DefaultParagraphFont"/>
    <w:link w:val="Header"/>
    <w:uiPriority w:val="99"/>
    <w:semiHidden/>
    <w:locked/>
    <w:rsid w:val="00A27B2E"/>
    <w:rPr>
      <w:rFonts w:cs="Times New Roman"/>
      <w:sz w:val="20"/>
      <w:szCs w:val="20"/>
    </w:rPr>
  </w:style>
  <w:style w:type="paragraph" w:styleId="Footer">
    <w:name w:val="footer"/>
    <w:basedOn w:val="Normal"/>
    <w:link w:val="FooterChar"/>
    <w:uiPriority w:val="99"/>
    <w:rsid w:val="005B2881"/>
    <w:pPr>
      <w:tabs>
        <w:tab w:val="center" w:pos="4536"/>
        <w:tab w:val="right" w:pos="9072"/>
      </w:tabs>
    </w:pPr>
  </w:style>
  <w:style w:type="character" w:customStyle="1" w:styleId="FooterChar">
    <w:name w:val="Footer Char"/>
    <w:basedOn w:val="DefaultParagraphFont"/>
    <w:link w:val="Footer"/>
    <w:uiPriority w:val="99"/>
    <w:semiHidden/>
    <w:locked/>
    <w:rsid w:val="00A27B2E"/>
    <w:rPr>
      <w:rFonts w:cs="Times New Roman"/>
      <w:sz w:val="20"/>
      <w:szCs w:val="20"/>
    </w:rPr>
  </w:style>
  <w:style w:type="paragraph" w:customStyle="1" w:styleId="Style">
    <w:name w:val="Style"/>
    <w:basedOn w:val="Normal"/>
    <w:uiPriority w:val="99"/>
    <w:rsid w:val="005B2881"/>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3E5FC7"/>
    <w:pPr>
      <w:spacing w:before="100" w:beforeAutospacing="1" w:after="100" w:afterAutospacing="1"/>
      <w:ind w:left="0" w:firstLine="1259"/>
    </w:pPr>
    <w:rPr>
      <w:rFonts w:ascii="Times New Roman" w:hAnsi="Times New Roman" w:cs="Times New Roman"/>
      <w:color w:val="000000"/>
    </w:rPr>
  </w:style>
  <w:style w:type="character" w:styleId="PageNumber">
    <w:name w:val="page number"/>
    <w:basedOn w:val="DefaultParagraphFont"/>
    <w:uiPriority w:val="99"/>
    <w:rsid w:val="006C2ED3"/>
    <w:rPr>
      <w:rFonts w:cs="Times New Roman"/>
    </w:rPr>
  </w:style>
  <w:style w:type="paragraph" w:styleId="BalloonText">
    <w:name w:val="Balloon Text"/>
    <w:basedOn w:val="Normal"/>
    <w:link w:val="BalloonTextChar"/>
    <w:uiPriority w:val="99"/>
    <w:semiHidden/>
    <w:rsid w:val="005645C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27B2E"/>
    <w:rPr>
      <w:rFonts w:cs="Times New Roman"/>
      <w:sz w:val="2"/>
      <w:szCs w:val="2"/>
    </w:rPr>
  </w:style>
  <w:style w:type="table" w:styleId="TableGrid">
    <w:name w:val="Table Grid"/>
    <w:basedOn w:val="TableNormal"/>
    <w:uiPriority w:val="99"/>
    <w:rsid w:val="00E31A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151007">
      <w:marLeft w:val="0"/>
      <w:marRight w:val="0"/>
      <w:marTop w:val="0"/>
      <w:marBottom w:val="0"/>
      <w:divBdr>
        <w:top w:val="none" w:sz="0" w:space="0" w:color="auto"/>
        <w:left w:val="none" w:sz="0" w:space="0" w:color="auto"/>
        <w:bottom w:val="none" w:sz="0" w:space="0" w:color="auto"/>
        <w:right w:val="none" w:sz="0" w:space="0" w:color="auto"/>
      </w:divBdr>
    </w:div>
    <w:div w:id="7101510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6</Pages>
  <Words>1233</Words>
  <Characters>6786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gadriot-renard</dc:creator>
  <cp:keywords/>
  <dc:description/>
  <cp:lastModifiedBy>mtlecroisey</cp:lastModifiedBy>
  <cp:revision>6</cp:revision>
  <cp:lastPrinted>2010-04-28T12:29:00Z</cp:lastPrinted>
  <dcterms:created xsi:type="dcterms:W3CDTF">2010-08-31T09:09:00Z</dcterms:created>
  <dcterms:modified xsi:type="dcterms:W3CDTF">2010-08-31T09:14:00Z</dcterms:modified>
</cp:coreProperties>
</file>