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521CB">
      <w:pPr>
        <w:pStyle w:val="Default"/>
      </w:pPr>
      <w:bookmarkStart w:id="0" w:name="_GoBack"/>
      <w:bookmarkEnd w:id="0"/>
    </w:p>
    <w:p w:rsidR="00000000" w:rsidRDefault="00D521CB">
      <w:pPr>
        <w:pStyle w:val="ET"/>
        <w:framePr w:w="3358" w:wrap="auto" w:vAnchor="page" w:hAnchor="page" w:x="1418" w:y="1395"/>
        <w:rPr>
          <w:color w:val="000000"/>
          <w:sz w:val="23"/>
          <w:szCs w:val="23"/>
        </w:rPr>
      </w:pPr>
      <w:r>
        <w:rPr>
          <w:b/>
          <w:bCs/>
          <w:color w:val="000000"/>
          <w:sz w:val="23"/>
          <w:szCs w:val="23"/>
        </w:rPr>
        <w:t xml:space="preserve">COUR DES COMPTES </w:t>
      </w:r>
    </w:p>
    <w:p w:rsidR="00000000" w:rsidRDefault="00D521CB">
      <w:pPr>
        <w:pStyle w:val="Default"/>
        <w:framePr w:w="879" w:wrap="auto" w:vAnchor="page" w:hAnchor="page" w:x="1418" w:y="1671"/>
        <w:rPr>
          <w:sz w:val="23"/>
          <w:szCs w:val="23"/>
        </w:rPr>
      </w:pPr>
      <w:r>
        <w:rPr>
          <w:b/>
          <w:bCs/>
          <w:sz w:val="23"/>
          <w:szCs w:val="23"/>
        </w:rPr>
        <w:t xml:space="preserve"> </w:t>
      </w:r>
    </w:p>
    <w:p w:rsidR="00000000" w:rsidRDefault="00D521CB">
      <w:pPr>
        <w:pStyle w:val="Default"/>
        <w:framePr w:w="3483" w:wrap="auto" w:vAnchor="page" w:hAnchor="page" w:x="1418" w:y="1947"/>
        <w:rPr>
          <w:sz w:val="23"/>
          <w:szCs w:val="23"/>
        </w:rPr>
      </w:pPr>
      <w:r>
        <w:rPr>
          <w:b/>
          <w:bCs/>
          <w:sz w:val="23"/>
          <w:szCs w:val="23"/>
        </w:rPr>
        <w:t xml:space="preserve">PREMIERE CHAMBRE </w:t>
      </w:r>
    </w:p>
    <w:p w:rsidR="00000000" w:rsidRDefault="00D521CB">
      <w:pPr>
        <w:pStyle w:val="Default"/>
        <w:framePr w:w="2716" w:wrap="auto" w:vAnchor="page" w:hAnchor="page" w:x="1418" w:y="2223"/>
        <w:rPr>
          <w:sz w:val="23"/>
          <w:szCs w:val="23"/>
        </w:rPr>
      </w:pPr>
      <w:r>
        <w:rPr>
          <w:b/>
          <w:bCs/>
          <w:sz w:val="23"/>
          <w:szCs w:val="23"/>
        </w:rPr>
        <w:t xml:space="preserve"> ------ </w:t>
      </w:r>
    </w:p>
    <w:p w:rsidR="00000000" w:rsidRDefault="00D521CB">
      <w:pPr>
        <w:pStyle w:val="Default"/>
        <w:framePr w:w="3310" w:wrap="auto" w:vAnchor="page" w:hAnchor="page" w:x="1418" w:y="2499"/>
        <w:rPr>
          <w:sz w:val="23"/>
          <w:szCs w:val="23"/>
        </w:rPr>
      </w:pPr>
      <w:r>
        <w:rPr>
          <w:b/>
          <w:bCs/>
          <w:sz w:val="23"/>
          <w:szCs w:val="23"/>
        </w:rPr>
        <w:t xml:space="preserve">PREMIERE SECTION </w:t>
      </w:r>
    </w:p>
    <w:p w:rsidR="00000000" w:rsidRDefault="00D521CB">
      <w:pPr>
        <w:pStyle w:val="Default"/>
        <w:framePr w:w="2716" w:wrap="auto" w:vAnchor="page" w:hAnchor="page" w:x="1418" w:y="2775"/>
        <w:rPr>
          <w:sz w:val="23"/>
          <w:szCs w:val="23"/>
        </w:rPr>
      </w:pPr>
      <w:r>
        <w:rPr>
          <w:b/>
          <w:bCs/>
          <w:sz w:val="23"/>
          <w:szCs w:val="23"/>
        </w:rPr>
        <w:t xml:space="preserve"> ------ </w:t>
      </w:r>
    </w:p>
    <w:p w:rsidR="00000000" w:rsidRDefault="00D521CB">
      <w:pPr>
        <w:pStyle w:val="ET"/>
        <w:framePr w:w="2351" w:wrap="auto" w:vAnchor="page" w:hAnchor="page" w:x="1778" w:y="3049"/>
        <w:rPr>
          <w:color w:val="000000"/>
          <w:sz w:val="23"/>
          <w:szCs w:val="23"/>
        </w:rPr>
      </w:pPr>
      <w:r>
        <w:rPr>
          <w:b/>
          <w:bCs/>
          <w:i/>
          <w:iCs/>
          <w:color w:val="000000"/>
          <w:sz w:val="23"/>
          <w:szCs w:val="23"/>
        </w:rPr>
        <w:t xml:space="preserve">Arrêt n° 58372 </w:t>
      </w:r>
    </w:p>
    <w:p w:rsidR="00000000" w:rsidRDefault="00D521CB">
      <w:pPr>
        <w:pStyle w:val="ET"/>
        <w:framePr w:w="5020" w:wrap="auto" w:vAnchor="page" w:hAnchor="page" w:x="6095" w:y="3329"/>
        <w:rPr>
          <w:color w:val="000000"/>
          <w:sz w:val="23"/>
          <w:szCs w:val="23"/>
        </w:rPr>
      </w:pPr>
      <w:r>
        <w:rPr>
          <w:color w:val="000000"/>
          <w:sz w:val="23"/>
          <w:szCs w:val="23"/>
        </w:rPr>
        <w:t xml:space="preserve">DIRECTION DES SERVICES FISCAUX  </w:t>
      </w:r>
    </w:p>
    <w:p w:rsidR="00000000" w:rsidRDefault="00D521CB">
      <w:pPr>
        <w:pStyle w:val="Observation"/>
        <w:framePr w:w="2620" w:wrap="auto" w:vAnchor="page" w:hAnchor="page" w:x="6095" w:y="3605"/>
        <w:rPr>
          <w:color w:val="000000"/>
          <w:sz w:val="23"/>
          <w:szCs w:val="23"/>
        </w:rPr>
      </w:pPr>
      <w:r>
        <w:rPr>
          <w:color w:val="000000"/>
          <w:sz w:val="23"/>
          <w:szCs w:val="23"/>
        </w:rPr>
        <w:t xml:space="preserve">DU VAL D’OISE </w:t>
      </w:r>
    </w:p>
    <w:p w:rsidR="00000000" w:rsidRDefault="00D521CB">
      <w:pPr>
        <w:pStyle w:val="Default"/>
        <w:framePr w:w="875" w:wrap="auto" w:vAnchor="page" w:hAnchor="page" w:x="6095" w:y="3881"/>
        <w:rPr>
          <w:sz w:val="23"/>
          <w:szCs w:val="23"/>
        </w:rPr>
      </w:pPr>
      <w:r>
        <w:rPr>
          <w:sz w:val="23"/>
          <w:szCs w:val="23"/>
        </w:rPr>
        <w:t xml:space="preserve"> </w:t>
      </w:r>
    </w:p>
    <w:p w:rsidR="00000000" w:rsidRDefault="00D521CB">
      <w:pPr>
        <w:pStyle w:val="Default"/>
        <w:framePr w:w="3433" w:wrap="auto" w:vAnchor="page" w:hAnchor="page" w:x="6095" w:y="4157"/>
        <w:rPr>
          <w:sz w:val="23"/>
          <w:szCs w:val="23"/>
        </w:rPr>
      </w:pPr>
      <w:r>
        <w:rPr>
          <w:sz w:val="23"/>
          <w:szCs w:val="23"/>
        </w:rPr>
        <w:t xml:space="preserve">SERVICE DES IMPOTS DES ENTREPRISES D’ERMONT EST </w:t>
      </w:r>
    </w:p>
    <w:p w:rsidR="00000000" w:rsidRDefault="00D521CB">
      <w:pPr>
        <w:pStyle w:val="Default"/>
        <w:framePr w:w="875" w:wrap="auto" w:vAnchor="page" w:hAnchor="page" w:x="6095" w:y="4709"/>
        <w:rPr>
          <w:sz w:val="23"/>
          <w:szCs w:val="23"/>
        </w:rPr>
      </w:pPr>
      <w:r>
        <w:rPr>
          <w:sz w:val="23"/>
          <w:szCs w:val="23"/>
        </w:rPr>
        <w:t xml:space="preserve"> </w:t>
      </w:r>
    </w:p>
    <w:p w:rsidR="00000000" w:rsidRDefault="00D521CB">
      <w:pPr>
        <w:pStyle w:val="Default"/>
        <w:framePr w:w="3114" w:wrap="auto" w:vAnchor="page" w:hAnchor="page" w:x="6095" w:y="4985"/>
        <w:rPr>
          <w:sz w:val="23"/>
          <w:szCs w:val="23"/>
        </w:rPr>
      </w:pPr>
      <w:r>
        <w:rPr>
          <w:sz w:val="23"/>
          <w:szCs w:val="23"/>
        </w:rPr>
        <w:t xml:space="preserve">Exercices 2002 à 2005  </w:t>
      </w:r>
    </w:p>
    <w:p w:rsidR="00000000" w:rsidRDefault="00D521CB">
      <w:pPr>
        <w:pStyle w:val="Default"/>
        <w:framePr w:w="875" w:wrap="auto" w:vAnchor="page" w:hAnchor="page" w:x="6095" w:y="5261"/>
        <w:rPr>
          <w:sz w:val="23"/>
          <w:szCs w:val="23"/>
        </w:rPr>
      </w:pPr>
      <w:r>
        <w:rPr>
          <w:sz w:val="23"/>
          <w:szCs w:val="23"/>
        </w:rPr>
        <w:t xml:space="preserve"> </w:t>
      </w:r>
    </w:p>
    <w:p w:rsidR="00000000" w:rsidRDefault="00D521CB">
      <w:pPr>
        <w:pStyle w:val="Default"/>
        <w:framePr w:w="2983" w:wrap="auto" w:vAnchor="page" w:hAnchor="page" w:x="6095" w:y="5537"/>
        <w:rPr>
          <w:sz w:val="23"/>
          <w:szCs w:val="23"/>
        </w:rPr>
      </w:pPr>
      <w:r>
        <w:rPr>
          <w:sz w:val="23"/>
          <w:szCs w:val="23"/>
        </w:rPr>
        <w:t>Rapport n°</w:t>
      </w:r>
      <w:r>
        <w:rPr>
          <w:sz w:val="23"/>
          <w:szCs w:val="23"/>
        </w:rPr>
        <w:t xml:space="preserve"> 2010-40-0 </w:t>
      </w:r>
    </w:p>
    <w:p w:rsidR="00000000" w:rsidRDefault="00D521CB">
      <w:pPr>
        <w:pStyle w:val="Default"/>
        <w:framePr w:w="875" w:wrap="auto" w:vAnchor="page" w:hAnchor="page" w:x="6095" w:y="5813"/>
        <w:rPr>
          <w:sz w:val="23"/>
          <w:szCs w:val="23"/>
        </w:rPr>
      </w:pPr>
      <w:r>
        <w:rPr>
          <w:sz w:val="23"/>
          <w:szCs w:val="23"/>
        </w:rPr>
        <w:t xml:space="preserve"> </w:t>
      </w:r>
    </w:p>
    <w:p w:rsidR="00000000" w:rsidRDefault="00D521CB">
      <w:pPr>
        <w:pStyle w:val="Default"/>
        <w:framePr w:w="4595" w:wrap="auto" w:vAnchor="page" w:hAnchor="page" w:x="6095" w:y="6089"/>
        <w:rPr>
          <w:sz w:val="23"/>
          <w:szCs w:val="23"/>
        </w:rPr>
      </w:pPr>
      <w:r>
        <w:rPr>
          <w:sz w:val="23"/>
          <w:szCs w:val="23"/>
        </w:rPr>
        <w:t xml:space="preserve">Audience publique du 16 février 2010  </w:t>
      </w:r>
    </w:p>
    <w:p w:rsidR="00000000" w:rsidRDefault="00D521CB">
      <w:pPr>
        <w:pStyle w:val="Default"/>
        <w:framePr w:w="875" w:wrap="auto" w:vAnchor="page" w:hAnchor="page" w:x="6095" w:y="6364"/>
        <w:rPr>
          <w:sz w:val="23"/>
          <w:szCs w:val="23"/>
        </w:rPr>
      </w:pPr>
      <w:r>
        <w:rPr>
          <w:sz w:val="23"/>
          <w:szCs w:val="23"/>
        </w:rPr>
        <w:t xml:space="preserve"> </w:t>
      </w:r>
    </w:p>
    <w:p w:rsidR="00000000" w:rsidRDefault="00D521CB">
      <w:pPr>
        <w:pStyle w:val="Default"/>
        <w:framePr w:w="4269" w:wrap="auto" w:vAnchor="page" w:hAnchor="page" w:x="6095" w:y="6640"/>
        <w:rPr>
          <w:sz w:val="23"/>
          <w:szCs w:val="23"/>
        </w:rPr>
      </w:pPr>
      <w:r>
        <w:rPr>
          <w:sz w:val="23"/>
          <w:szCs w:val="23"/>
        </w:rPr>
        <w:t xml:space="preserve">Lecture publique du 19 juillet 2010 </w:t>
      </w:r>
    </w:p>
    <w:p w:rsidR="00000000" w:rsidRDefault="00D521CB">
      <w:pPr>
        <w:pStyle w:val="PS"/>
        <w:framePr w:w="881" w:wrap="auto" w:vAnchor="page" w:hAnchor="page" w:x="4253" w:y="6912"/>
        <w:jc w:val="both"/>
        <w:rPr>
          <w:color w:val="000000"/>
          <w:sz w:val="23"/>
          <w:szCs w:val="23"/>
        </w:rPr>
      </w:pPr>
      <w:r>
        <w:rPr>
          <w:b/>
          <w:bCs/>
          <w:i/>
          <w:iCs/>
          <w:color w:val="000000"/>
          <w:sz w:val="23"/>
          <w:szCs w:val="23"/>
        </w:rPr>
        <w:t xml:space="preserve"> </w:t>
      </w:r>
    </w:p>
    <w:p w:rsidR="00000000" w:rsidRDefault="00D521CB">
      <w:pPr>
        <w:pStyle w:val="PS"/>
        <w:framePr w:w="5904" w:wrap="auto" w:vAnchor="page" w:hAnchor="page" w:x="2858" w:y="7672"/>
        <w:jc w:val="both"/>
        <w:rPr>
          <w:color w:val="000000"/>
          <w:sz w:val="23"/>
          <w:szCs w:val="23"/>
        </w:rPr>
      </w:pPr>
      <w:r>
        <w:rPr>
          <w:color w:val="000000"/>
          <w:sz w:val="23"/>
          <w:szCs w:val="23"/>
        </w:rPr>
        <w:t xml:space="preserve">LA COUR DES COMPTES a rendu l’arrêt suivant : </w:t>
      </w:r>
    </w:p>
    <w:p w:rsidR="00000000" w:rsidRDefault="00D521CB">
      <w:pPr>
        <w:pStyle w:val="ps0"/>
        <w:framePr w:w="1980" w:wrap="auto" w:vAnchor="page" w:hAnchor="page" w:x="2858" w:y="8428"/>
        <w:rPr>
          <w:color w:val="000000"/>
          <w:sz w:val="23"/>
          <w:szCs w:val="23"/>
        </w:rPr>
      </w:pPr>
      <w:r>
        <w:rPr>
          <w:color w:val="000000"/>
          <w:sz w:val="23"/>
          <w:szCs w:val="23"/>
        </w:rPr>
        <w:t xml:space="preserve">LA COUR, </w:t>
      </w:r>
    </w:p>
    <w:p w:rsidR="00000000" w:rsidRDefault="00D521CB">
      <w:pPr>
        <w:pStyle w:val="ps0"/>
        <w:framePr w:w="8605" w:wrap="auto" w:vAnchor="page" w:hAnchor="page" w:x="1985" w:y="8915"/>
        <w:jc w:val="both"/>
        <w:rPr>
          <w:color w:val="000000"/>
          <w:sz w:val="23"/>
          <w:szCs w:val="23"/>
        </w:rPr>
      </w:pPr>
      <w:r>
        <w:rPr>
          <w:color w:val="000000"/>
          <w:sz w:val="23"/>
          <w:szCs w:val="23"/>
        </w:rPr>
        <w:t>Vu les comptes produits en 2003 et 2006 par le trésorier-payeur général du Val d’Oise, en qualité de comp</w:t>
      </w:r>
      <w:r>
        <w:rPr>
          <w:color w:val="000000"/>
          <w:sz w:val="23"/>
          <w:szCs w:val="23"/>
        </w:rPr>
        <w:t xml:space="preserve">table principal de l'Etat, pour les exercices 2002 et 2005, dans lesquels sont reprises les opérations des comptables des impôts de la direction des services fiscaux du Val d’Oise pour les mêmes exercices ; </w:t>
      </w:r>
    </w:p>
    <w:p w:rsidR="00000000" w:rsidRDefault="00D521CB">
      <w:pPr>
        <w:pStyle w:val="Default"/>
        <w:framePr w:w="8640" w:wrap="auto" w:vAnchor="page" w:hAnchor="page" w:x="1985" w:y="10115"/>
        <w:jc w:val="both"/>
        <w:rPr>
          <w:sz w:val="23"/>
          <w:szCs w:val="23"/>
        </w:rPr>
      </w:pPr>
      <w:r>
        <w:rPr>
          <w:sz w:val="23"/>
          <w:szCs w:val="23"/>
        </w:rPr>
        <w:t xml:space="preserve">Vu les états récapitulatifs du recouvrement des </w:t>
      </w:r>
      <w:r>
        <w:rPr>
          <w:sz w:val="23"/>
          <w:szCs w:val="23"/>
        </w:rPr>
        <w:t xml:space="preserve">droits dont la perception incombait à ces comptables ; </w:t>
      </w:r>
    </w:p>
    <w:p w:rsidR="00000000" w:rsidRDefault="00D521CB">
      <w:pPr>
        <w:pStyle w:val="Default"/>
        <w:framePr w:w="8506" w:wrap="auto" w:vAnchor="page" w:hAnchor="page" w:x="1985" w:y="10835"/>
        <w:jc w:val="both"/>
        <w:rPr>
          <w:sz w:val="23"/>
          <w:szCs w:val="23"/>
        </w:rPr>
      </w:pPr>
      <w:r>
        <w:rPr>
          <w:sz w:val="23"/>
          <w:szCs w:val="23"/>
        </w:rPr>
        <w:t xml:space="preserve">Vu les pièces justificatives des décharges de droits et des admissions en non-valeur mentionnées auxdits états ; </w:t>
      </w:r>
    </w:p>
    <w:p w:rsidR="00000000" w:rsidRDefault="00D521CB">
      <w:pPr>
        <w:pStyle w:val="Default"/>
        <w:framePr w:w="8567" w:wrap="auto" w:vAnchor="page" w:hAnchor="page" w:x="1985" w:y="11555"/>
        <w:jc w:val="both"/>
        <w:rPr>
          <w:sz w:val="23"/>
          <w:szCs w:val="23"/>
        </w:rPr>
      </w:pPr>
      <w:r>
        <w:rPr>
          <w:sz w:val="23"/>
          <w:szCs w:val="23"/>
        </w:rPr>
        <w:t>Vu les balances de comptes desdits comptables au 31 décembre de chacune des années 200</w:t>
      </w:r>
      <w:r>
        <w:rPr>
          <w:sz w:val="23"/>
          <w:szCs w:val="23"/>
        </w:rPr>
        <w:t xml:space="preserve">2 et 2005 ; </w:t>
      </w:r>
    </w:p>
    <w:p w:rsidR="00000000" w:rsidRDefault="00D521CB">
      <w:pPr>
        <w:pStyle w:val="Default"/>
        <w:framePr w:w="8591" w:wrap="auto" w:vAnchor="page" w:hAnchor="page" w:x="1985" w:y="12275"/>
        <w:jc w:val="both"/>
        <w:rPr>
          <w:sz w:val="23"/>
          <w:szCs w:val="23"/>
        </w:rPr>
      </w:pPr>
      <w:r>
        <w:rPr>
          <w:sz w:val="23"/>
          <w:szCs w:val="23"/>
        </w:rPr>
        <w:t xml:space="preserve">Vu les états nominatifs des droits pris en charge par ces comptables jusqu'au 31 décembre 2001 et restant à recouvrer au 31 décembre 2005 ; </w:t>
      </w:r>
    </w:p>
    <w:p w:rsidR="00000000" w:rsidRDefault="00D521CB">
      <w:pPr>
        <w:pStyle w:val="Default"/>
        <w:framePr w:w="6965" w:wrap="auto" w:vAnchor="page" w:hAnchor="page" w:x="2836" w:y="12995"/>
        <w:jc w:val="both"/>
        <w:rPr>
          <w:sz w:val="23"/>
          <w:szCs w:val="23"/>
        </w:rPr>
      </w:pPr>
      <w:r>
        <w:rPr>
          <w:sz w:val="23"/>
          <w:szCs w:val="23"/>
        </w:rPr>
        <w:t xml:space="preserve">Vu les pièces justificatives recueillies au cours de l'instruction ; </w:t>
      </w:r>
    </w:p>
    <w:p w:rsidR="00000000" w:rsidRDefault="00D521CB">
      <w:pPr>
        <w:pStyle w:val="Default"/>
        <w:framePr w:w="4688" w:wrap="auto" w:vAnchor="page" w:hAnchor="page" w:x="2836" w:y="13475"/>
        <w:jc w:val="both"/>
        <w:rPr>
          <w:sz w:val="23"/>
          <w:szCs w:val="23"/>
        </w:rPr>
      </w:pPr>
      <w:r>
        <w:rPr>
          <w:sz w:val="23"/>
          <w:szCs w:val="23"/>
        </w:rPr>
        <w:t xml:space="preserve">Vu le code des juridictions financières ; </w:t>
      </w:r>
    </w:p>
    <w:p w:rsidR="00000000" w:rsidRDefault="00D521CB">
      <w:pPr>
        <w:pStyle w:val="Default"/>
        <w:framePr w:w="7137" w:wrap="auto" w:vAnchor="page" w:hAnchor="page" w:x="2836" w:y="13955"/>
        <w:jc w:val="both"/>
        <w:rPr>
          <w:sz w:val="23"/>
          <w:szCs w:val="23"/>
        </w:rPr>
      </w:pPr>
      <w:r>
        <w:rPr>
          <w:sz w:val="23"/>
          <w:szCs w:val="23"/>
        </w:rPr>
        <w:t xml:space="preserve">Vu le code général des impôts et le livre des procédures fiscales ; </w:t>
      </w:r>
    </w:p>
    <w:p w:rsidR="00000000" w:rsidRDefault="00D521CB">
      <w:pPr>
        <w:pStyle w:val="Default"/>
        <w:framePr w:w="875" w:wrap="auto" w:vAnchor="page" w:hAnchor="page" w:x="1418" w:y="14464"/>
        <w:rPr>
          <w:sz w:val="23"/>
          <w:szCs w:val="23"/>
        </w:rPr>
      </w:pPr>
      <w:r>
        <w:rPr>
          <w:sz w:val="23"/>
          <w:szCs w:val="23"/>
        </w:rPr>
        <w:t xml:space="preserve"> </w:t>
      </w:r>
    </w:p>
    <w:p w:rsidR="00000000" w:rsidRDefault="00D521CB">
      <w:pPr>
        <w:pStyle w:val="Default"/>
        <w:framePr w:w="875" w:wrap="auto" w:vAnchor="page" w:hAnchor="page" w:x="1418" w:y="14740"/>
        <w:rPr>
          <w:sz w:val="23"/>
          <w:szCs w:val="23"/>
        </w:rPr>
      </w:pPr>
      <w:r>
        <w:rPr>
          <w:sz w:val="23"/>
          <w:szCs w:val="23"/>
        </w:rPr>
        <w:t xml:space="preserve"> </w:t>
      </w:r>
    </w:p>
    <w:p w:rsidR="00000000" w:rsidRDefault="00D521CB">
      <w:pPr>
        <w:pStyle w:val="En-tte"/>
        <w:pageBreakBefore/>
        <w:framePr w:w="875" w:wrap="auto" w:vAnchor="page" w:hAnchor="page" w:x="2127" w:y="1397"/>
        <w:jc w:val="both"/>
        <w:rPr>
          <w:color w:val="000000"/>
          <w:sz w:val="23"/>
          <w:szCs w:val="23"/>
        </w:rPr>
      </w:pPr>
      <w:r>
        <w:rPr>
          <w:color w:val="000000"/>
          <w:sz w:val="23"/>
          <w:szCs w:val="23"/>
        </w:rPr>
        <w:lastRenderedPageBreak/>
        <w:t xml:space="preserve"> </w:t>
      </w:r>
    </w:p>
    <w:p w:rsidR="00000000" w:rsidRDefault="00D521CB">
      <w:pPr>
        <w:pStyle w:val="Default"/>
        <w:framePr w:w="8586" w:wrap="auto" w:vAnchor="page" w:hAnchor="page" w:x="1985" w:y="1884"/>
        <w:jc w:val="both"/>
        <w:rPr>
          <w:sz w:val="23"/>
          <w:szCs w:val="23"/>
        </w:rPr>
      </w:pPr>
      <w:r>
        <w:rPr>
          <w:sz w:val="23"/>
          <w:szCs w:val="23"/>
        </w:rPr>
        <w:t xml:space="preserve">Vu le décret n° 77-1017 du 1er septembre 1977 relatif à la responsabilité des comptables des administrations financières ; </w:t>
      </w:r>
    </w:p>
    <w:p w:rsidR="00000000" w:rsidRDefault="00D521CB">
      <w:pPr>
        <w:pStyle w:val="Default"/>
        <w:framePr w:w="6958" w:wrap="auto" w:vAnchor="page" w:hAnchor="page" w:x="2836" w:y="2604"/>
        <w:jc w:val="both"/>
        <w:rPr>
          <w:sz w:val="23"/>
          <w:szCs w:val="23"/>
        </w:rPr>
      </w:pPr>
      <w:r>
        <w:rPr>
          <w:sz w:val="23"/>
          <w:szCs w:val="23"/>
        </w:rPr>
        <w:t>Vu l’article 6</w:t>
      </w:r>
      <w:r>
        <w:rPr>
          <w:sz w:val="23"/>
          <w:szCs w:val="23"/>
        </w:rPr>
        <w:t xml:space="preserve">0 modifié de la loi n° 63-156 du 23 février 1963 ;  </w:t>
      </w:r>
    </w:p>
    <w:p w:rsidR="00000000" w:rsidRDefault="00D521CB">
      <w:pPr>
        <w:pStyle w:val="Default"/>
        <w:framePr w:w="8585" w:wrap="auto" w:vAnchor="page" w:hAnchor="page" w:x="1985" w:y="3084"/>
        <w:jc w:val="both"/>
        <w:rPr>
          <w:sz w:val="23"/>
          <w:szCs w:val="23"/>
        </w:rPr>
      </w:pPr>
      <w:r>
        <w:rPr>
          <w:sz w:val="23"/>
          <w:szCs w:val="23"/>
        </w:rPr>
        <w:t xml:space="preserve">Vu l'arrêté du Premier président du 2 janvier 2007 modifié portant répartition des attributions entre les chambres de la Cour ; </w:t>
      </w:r>
    </w:p>
    <w:p w:rsidR="00000000" w:rsidRDefault="00D521CB">
      <w:pPr>
        <w:pStyle w:val="Corpsdetexte"/>
        <w:framePr w:w="8602" w:wrap="auto" w:vAnchor="page" w:hAnchor="page" w:x="1985" w:y="3833"/>
        <w:jc w:val="both"/>
        <w:rPr>
          <w:color w:val="000000"/>
          <w:sz w:val="23"/>
          <w:szCs w:val="23"/>
        </w:rPr>
      </w:pPr>
      <w:r>
        <w:rPr>
          <w:color w:val="000000"/>
          <w:sz w:val="23"/>
          <w:szCs w:val="23"/>
        </w:rPr>
        <w:t>Vu l'arrêté n° 10-030 du Doyen des présidents de chambre, Premier présiden</w:t>
      </w:r>
      <w:r>
        <w:rPr>
          <w:color w:val="000000"/>
          <w:sz w:val="23"/>
          <w:szCs w:val="23"/>
        </w:rPr>
        <w:t xml:space="preserve">t par intérim, du 8 janvier 2010, portant répartition des attributions entre les chambres de la Cour des comptes ; </w:t>
      </w:r>
    </w:p>
    <w:p w:rsidR="00000000" w:rsidRDefault="00D521CB">
      <w:pPr>
        <w:pStyle w:val="Default"/>
        <w:framePr w:w="8597" w:wrap="auto" w:vAnchor="page" w:hAnchor="page" w:x="1985" w:y="4901"/>
        <w:jc w:val="both"/>
        <w:rPr>
          <w:sz w:val="23"/>
          <w:szCs w:val="23"/>
        </w:rPr>
      </w:pPr>
      <w:r>
        <w:rPr>
          <w:sz w:val="23"/>
          <w:szCs w:val="23"/>
        </w:rPr>
        <w:t xml:space="preserve">Vu l’arrêté modifié n° 06-346 du 10 octobre 2006 du Premier président de la Cour des comptes  portant création et fixant la composition des </w:t>
      </w:r>
      <w:r>
        <w:rPr>
          <w:sz w:val="23"/>
          <w:szCs w:val="23"/>
        </w:rPr>
        <w:t xml:space="preserve">sections au sein de la première chambre ; </w:t>
      </w:r>
    </w:p>
    <w:p w:rsidR="00000000" w:rsidRDefault="00D521CB">
      <w:pPr>
        <w:pStyle w:val="Default"/>
        <w:framePr w:w="8605" w:wrap="auto" w:vAnchor="page" w:hAnchor="page" w:x="1985" w:y="5969"/>
        <w:jc w:val="both"/>
        <w:rPr>
          <w:sz w:val="23"/>
          <w:szCs w:val="23"/>
        </w:rPr>
      </w:pPr>
      <w:r>
        <w:rPr>
          <w:sz w:val="23"/>
          <w:szCs w:val="23"/>
        </w:rPr>
        <w:t>Vu la lettre du 20 février 2009 par laquelle, en application des articles R.141-10 et D. 141-10-1 du code des juridictions financières, le président de la première chambre de la Cour des comptes a notifié au direc</w:t>
      </w:r>
      <w:r>
        <w:rPr>
          <w:sz w:val="23"/>
          <w:szCs w:val="23"/>
        </w:rPr>
        <w:t xml:space="preserve">teur des services fiscaux du Val d’Oise le contrôle des comptes pour les exercices 2002 à 2007 ;    </w:t>
      </w:r>
    </w:p>
    <w:p w:rsidR="00000000" w:rsidRDefault="00D521CB">
      <w:pPr>
        <w:pStyle w:val="Default"/>
        <w:framePr w:w="8629" w:wrap="auto" w:vAnchor="page" w:hAnchor="page" w:x="1985" w:y="7313"/>
        <w:jc w:val="both"/>
        <w:rPr>
          <w:sz w:val="23"/>
          <w:szCs w:val="23"/>
        </w:rPr>
      </w:pPr>
      <w:r>
        <w:rPr>
          <w:sz w:val="23"/>
          <w:szCs w:val="23"/>
        </w:rPr>
        <w:t>Vu le réquisitoire à fin d’instruction de charge du Procureur général de la République n°</w:t>
      </w:r>
      <w:r>
        <w:rPr>
          <w:sz w:val="23"/>
          <w:szCs w:val="23"/>
        </w:rPr>
        <w:t xml:space="preserve"> 2009-61 RQ-DB, du 31 juillet 2009, dont MM. X, Y, comptables, ont accusé réception le 23 octobre 2009 ; </w:t>
      </w:r>
    </w:p>
    <w:p w:rsidR="00000000" w:rsidRDefault="00D521CB">
      <w:pPr>
        <w:pStyle w:val="Default"/>
        <w:framePr w:w="8603" w:wrap="auto" w:vAnchor="page" w:hAnchor="page" w:x="1985" w:y="8381"/>
        <w:jc w:val="both"/>
        <w:rPr>
          <w:sz w:val="23"/>
          <w:szCs w:val="23"/>
        </w:rPr>
      </w:pPr>
      <w:r>
        <w:rPr>
          <w:sz w:val="23"/>
          <w:szCs w:val="23"/>
        </w:rPr>
        <w:t>Vu la lettre du président de la première chambre de la Cour des comptes du 4 septembre 2009 désignant M. Lair, conseiller maître, pour instruire les s</w:t>
      </w:r>
      <w:r>
        <w:rPr>
          <w:sz w:val="23"/>
          <w:szCs w:val="23"/>
        </w:rPr>
        <w:t xml:space="preserve">uites à donner au réquisitoire susvisé ; </w:t>
      </w:r>
    </w:p>
    <w:p w:rsidR="00000000" w:rsidRDefault="00D521CB">
      <w:pPr>
        <w:pStyle w:val="Default"/>
        <w:framePr w:w="8413" w:wrap="auto" w:vAnchor="page" w:hAnchor="page" w:x="2693" w:y="9449"/>
        <w:jc w:val="both"/>
        <w:rPr>
          <w:sz w:val="23"/>
          <w:szCs w:val="23"/>
        </w:rPr>
      </w:pPr>
      <w:r>
        <w:rPr>
          <w:sz w:val="23"/>
          <w:szCs w:val="23"/>
        </w:rPr>
        <w:t xml:space="preserve">Vu les éléments de réponse produits par les comptables le 12 novembre 2009 ; </w:t>
      </w:r>
    </w:p>
    <w:p w:rsidR="00000000" w:rsidRDefault="00D521CB">
      <w:pPr>
        <w:pStyle w:val="Default"/>
        <w:framePr w:w="5128" w:wrap="auto" w:vAnchor="page" w:hAnchor="page" w:x="2693" w:y="9964"/>
        <w:jc w:val="both"/>
        <w:rPr>
          <w:sz w:val="23"/>
          <w:szCs w:val="23"/>
        </w:rPr>
      </w:pPr>
      <w:r>
        <w:rPr>
          <w:sz w:val="23"/>
          <w:szCs w:val="23"/>
        </w:rPr>
        <w:t xml:space="preserve">Sur le rapport de M. Lair, conseiller maître ; </w:t>
      </w:r>
    </w:p>
    <w:p w:rsidR="00000000" w:rsidRDefault="00D521CB">
      <w:pPr>
        <w:pStyle w:val="Default"/>
        <w:framePr w:w="8599" w:wrap="auto" w:vAnchor="page" w:hAnchor="page" w:x="1985" w:y="10480"/>
        <w:jc w:val="both"/>
        <w:rPr>
          <w:sz w:val="23"/>
          <w:szCs w:val="23"/>
        </w:rPr>
      </w:pPr>
      <w:r>
        <w:rPr>
          <w:sz w:val="23"/>
          <w:szCs w:val="23"/>
        </w:rPr>
        <w:t>Vu la lettre du 5 février 2010 du président de la première chambre désignant Mme Dos Rei</w:t>
      </w:r>
      <w:r>
        <w:rPr>
          <w:sz w:val="23"/>
          <w:szCs w:val="23"/>
        </w:rPr>
        <w:t xml:space="preserve">s, conseillère maître, comme réviseur ; </w:t>
      </w:r>
    </w:p>
    <w:p w:rsidR="00000000" w:rsidRDefault="00D521CB">
      <w:pPr>
        <w:pStyle w:val="Default"/>
        <w:framePr w:w="8676" w:wrap="auto" w:vAnchor="page" w:hAnchor="page" w:x="1985" w:y="11272"/>
        <w:jc w:val="both"/>
        <w:rPr>
          <w:sz w:val="23"/>
          <w:szCs w:val="23"/>
        </w:rPr>
      </w:pPr>
      <w:r>
        <w:rPr>
          <w:sz w:val="23"/>
          <w:szCs w:val="23"/>
        </w:rPr>
        <w:t xml:space="preserve">Vu les conclusions n° 102 du Procureur général de la République du 8 février 2010 ; </w:t>
      </w:r>
    </w:p>
    <w:p w:rsidR="00000000" w:rsidRDefault="00D521CB">
      <w:pPr>
        <w:pStyle w:val="Default"/>
        <w:framePr w:w="8564" w:wrap="auto" w:vAnchor="page" w:hAnchor="page" w:x="1985" w:y="12064"/>
        <w:jc w:val="both"/>
        <w:rPr>
          <w:sz w:val="23"/>
          <w:szCs w:val="23"/>
        </w:rPr>
      </w:pPr>
      <w:r>
        <w:rPr>
          <w:sz w:val="23"/>
          <w:szCs w:val="23"/>
        </w:rPr>
        <w:t>Entendus en audience publique, M. Lair, conseiller maître, en son rapport oral, et M. Perrin, avocat général, en ses conclusions o</w:t>
      </w:r>
      <w:r>
        <w:rPr>
          <w:sz w:val="23"/>
          <w:szCs w:val="23"/>
        </w:rPr>
        <w:t xml:space="preserve">rales ; </w:t>
      </w:r>
    </w:p>
    <w:p w:rsidR="00000000" w:rsidRDefault="00D521CB">
      <w:pPr>
        <w:pStyle w:val="Default"/>
        <w:framePr w:w="8651" w:wrap="auto" w:vAnchor="page" w:hAnchor="page" w:x="1985" w:y="12856"/>
        <w:jc w:val="both"/>
        <w:rPr>
          <w:sz w:val="23"/>
          <w:szCs w:val="23"/>
        </w:rPr>
      </w:pPr>
      <w:r>
        <w:rPr>
          <w:sz w:val="23"/>
          <w:szCs w:val="23"/>
        </w:rPr>
        <w:t xml:space="preserve">Entendue à huis clos, le ministère public et le rapporteur s’étant retirés, Mme Dos Reis, conseillère maître, en ses observations ; </w:t>
      </w:r>
    </w:p>
    <w:p w:rsidR="00000000" w:rsidRDefault="00D521CB">
      <w:pPr>
        <w:pStyle w:val="ps0"/>
        <w:pageBreakBefore/>
        <w:framePr w:w="879" w:wrap="auto" w:vAnchor="page" w:hAnchor="page" w:x="6237" w:y="1515"/>
        <w:jc w:val="center"/>
        <w:rPr>
          <w:color w:val="000000"/>
          <w:sz w:val="23"/>
          <w:szCs w:val="23"/>
        </w:rPr>
      </w:pPr>
      <w:r>
        <w:rPr>
          <w:b/>
          <w:bCs/>
          <w:color w:val="000000"/>
          <w:sz w:val="23"/>
          <w:szCs w:val="23"/>
        </w:rPr>
        <w:lastRenderedPageBreak/>
        <w:t xml:space="preserve"> </w:t>
      </w:r>
    </w:p>
    <w:p w:rsidR="00000000" w:rsidRDefault="00D521CB">
      <w:pPr>
        <w:pStyle w:val="PS"/>
        <w:framePr w:w="4453" w:wrap="auto" w:vAnchor="page" w:hAnchor="page" w:x="4450" w:y="1911"/>
        <w:jc w:val="center"/>
        <w:rPr>
          <w:color w:val="000000"/>
          <w:sz w:val="23"/>
          <w:szCs w:val="23"/>
        </w:rPr>
      </w:pPr>
      <w:r>
        <w:rPr>
          <w:b/>
          <w:bCs/>
          <w:color w:val="000000"/>
          <w:sz w:val="23"/>
          <w:szCs w:val="23"/>
        </w:rPr>
        <w:t xml:space="preserve">STATUANT DÉFINITIVEMENT, </w:t>
      </w:r>
    </w:p>
    <w:p w:rsidR="00000000" w:rsidRDefault="00D521CB">
      <w:pPr>
        <w:pStyle w:val="Default"/>
        <w:framePr w:w="2247" w:wrap="auto" w:vAnchor="page" w:hAnchor="page" w:x="5554" w:y="2665"/>
        <w:jc w:val="center"/>
        <w:rPr>
          <w:sz w:val="23"/>
          <w:szCs w:val="23"/>
        </w:rPr>
      </w:pPr>
      <w:r>
        <w:rPr>
          <w:b/>
          <w:bCs/>
          <w:sz w:val="23"/>
          <w:szCs w:val="23"/>
        </w:rPr>
        <w:t>ORDONNE</w:t>
      </w:r>
      <w:r>
        <w:rPr>
          <w:b/>
          <w:bCs/>
          <w:i/>
          <w:iCs/>
          <w:sz w:val="23"/>
          <w:szCs w:val="23"/>
        </w:rPr>
        <w:t xml:space="preserve"> : </w:t>
      </w:r>
    </w:p>
    <w:p w:rsidR="00000000" w:rsidRDefault="00D521CB">
      <w:pPr>
        <w:pStyle w:val="ps0"/>
        <w:framePr w:w="2665" w:wrap="auto" w:vAnchor="page" w:hAnchor="page" w:x="1985" w:y="3423"/>
        <w:rPr>
          <w:color w:val="000000"/>
          <w:sz w:val="23"/>
          <w:szCs w:val="23"/>
        </w:rPr>
      </w:pPr>
      <w:r>
        <w:rPr>
          <w:b/>
          <w:bCs/>
          <w:color w:val="000000"/>
          <w:sz w:val="23"/>
          <w:szCs w:val="23"/>
          <w:u w:val="single"/>
        </w:rPr>
        <w:t xml:space="preserve">A l’égard de M X </w:t>
      </w:r>
    </w:p>
    <w:p w:rsidR="00000000" w:rsidRDefault="00D521CB">
      <w:pPr>
        <w:pStyle w:val="Default"/>
        <w:framePr w:w="879" w:wrap="auto" w:vAnchor="page" w:hAnchor="page" w:x="1985" w:y="3699"/>
        <w:rPr>
          <w:sz w:val="23"/>
          <w:szCs w:val="23"/>
        </w:rPr>
      </w:pPr>
      <w:r>
        <w:rPr>
          <w:b/>
          <w:bCs/>
          <w:sz w:val="23"/>
          <w:szCs w:val="23"/>
        </w:rPr>
        <w:t xml:space="preserve"> </w:t>
      </w:r>
    </w:p>
    <w:p w:rsidR="00000000" w:rsidRDefault="00D521CB">
      <w:pPr>
        <w:pStyle w:val="Default"/>
        <w:framePr w:w="2358" w:wrap="auto" w:vAnchor="page" w:hAnchor="page" w:x="1985" w:y="3975"/>
        <w:rPr>
          <w:sz w:val="23"/>
          <w:szCs w:val="23"/>
        </w:rPr>
      </w:pPr>
      <w:r>
        <w:rPr>
          <w:b/>
          <w:bCs/>
          <w:sz w:val="23"/>
          <w:szCs w:val="23"/>
          <w:u w:val="single"/>
        </w:rPr>
        <w:t xml:space="preserve">Exercice 2002  </w:t>
      </w:r>
    </w:p>
    <w:p w:rsidR="00000000" w:rsidRDefault="00D521CB">
      <w:pPr>
        <w:pStyle w:val="Default"/>
        <w:framePr w:w="879" w:wrap="auto" w:vAnchor="page" w:hAnchor="page" w:x="1985" w:y="4251"/>
        <w:rPr>
          <w:sz w:val="23"/>
          <w:szCs w:val="23"/>
        </w:rPr>
      </w:pPr>
      <w:r>
        <w:rPr>
          <w:b/>
          <w:bCs/>
          <w:sz w:val="23"/>
          <w:szCs w:val="23"/>
        </w:rPr>
        <w:t xml:space="preserve"> </w:t>
      </w:r>
    </w:p>
    <w:p w:rsidR="00000000" w:rsidRDefault="00D521CB">
      <w:pPr>
        <w:pStyle w:val="Default"/>
        <w:framePr w:w="4307" w:wrap="auto" w:vAnchor="page" w:hAnchor="page" w:x="1985" w:y="4527"/>
        <w:rPr>
          <w:sz w:val="23"/>
          <w:szCs w:val="23"/>
        </w:rPr>
      </w:pPr>
      <w:proofErr w:type="spellStart"/>
      <w:r>
        <w:rPr>
          <w:b/>
          <w:bCs/>
          <w:sz w:val="23"/>
          <w:szCs w:val="23"/>
          <w:u w:val="single"/>
        </w:rPr>
        <w:t>Non lieu</w:t>
      </w:r>
      <w:proofErr w:type="spellEnd"/>
      <w:r>
        <w:rPr>
          <w:b/>
          <w:bCs/>
          <w:sz w:val="23"/>
          <w:szCs w:val="23"/>
          <w:u w:val="single"/>
        </w:rPr>
        <w:t xml:space="preserve"> à charge – Société </w:t>
      </w:r>
      <w:proofErr w:type="spellStart"/>
      <w:r>
        <w:rPr>
          <w:b/>
          <w:bCs/>
          <w:sz w:val="23"/>
          <w:szCs w:val="23"/>
          <w:u w:val="single"/>
        </w:rPr>
        <w:t>Safire</w:t>
      </w:r>
      <w:proofErr w:type="spellEnd"/>
      <w:r>
        <w:rPr>
          <w:b/>
          <w:bCs/>
          <w:sz w:val="23"/>
          <w:szCs w:val="23"/>
          <w:u w:val="single"/>
        </w:rPr>
        <w:t xml:space="preserve"> </w:t>
      </w:r>
    </w:p>
    <w:p w:rsidR="00000000" w:rsidRDefault="00D521CB">
      <w:pPr>
        <w:pStyle w:val="Default"/>
        <w:framePr w:w="879" w:wrap="auto" w:vAnchor="page" w:hAnchor="page" w:x="1985" w:y="4803"/>
        <w:rPr>
          <w:sz w:val="23"/>
          <w:szCs w:val="23"/>
        </w:rPr>
      </w:pPr>
      <w:r>
        <w:rPr>
          <w:b/>
          <w:bCs/>
          <w:sz w:val="23"/>
          <w:szCs w:val="23"/>
        </w:rPr>
        <w:t xml:space="preserve"> </w:t>
      </w:r>
    </w:p>
    <w:p w:rsidR="00000000" w:rsidRDefault="00D521CB">
      <w:pPr>
        <w:pStyle w:val="Default"/>
        <w:framePr w:w="8708" w:wrap="auto" w:vAnchor="page" w:hAnchor="page" w:x="1985" w:y="5292"/>
        <w:jc w:val="both"/>
        <w:rPr>
          <w:sz w:val="23"/>
          <w:szCs w:val="23"/>
        </w:rPr>
      </w:pPr>
      <w:r>
        <w:rPr>
          <w:sz w:val="23"/>
          <w:szCs w:val="23"/>
        </w:rPr>
        <w:t xml:space="preserve">Attendu que le ministère public, par réquisitoire du 31 juillet 2009, a constaté que la société à responsabilité limitée Société d'aménagement foncier Investissement </w:t>
      </w:r>
      <w:proofErr w:type="spellStart"/>
      <w:r>
        <w:rPr>
          <w:sz w:val="23"/>
          <w:szCs w:val="23"/>
        </w:rPr>
        <w:t>Renovation</w:t>
      </w:r>
      <w:proofErr w:type="spellEnd"/>
      <w:r>
        <w:rPr>
          <w:sz w:val="23"/>
          <w:szCs w:val="23"/>
        </w:rPr>
        <w:t xml:space="preserve"> </w:t>
      </w:r>
      <w:proofErr w:type="spellStart"/>
      <w:r>
        <w:rPr>
          <w:sz w:val="23"/>
          <w:szCs w:val="23"/>
        </w:rPr>
        <w:t>Engeneer</w:t>
      </w:r>
      <w:proofErr w:type="spellEnd"/>
      <w:r>
        <w:rPr>
          <w:sz w:val="23"/>
          <w:szCs w:val="23"/>
        </w:rPr>
        <w:t xml:space="preserve"> ING (SAFIRE) était redevable d’un montant total de 123 790,79 euros d</w:t>
      </w:r>
      <w:r>
        <w:rPr>
          <w:sz w:val="23"/>
          <w:szCs w:val="23"/>
        </w:rPr>
        <w:t xml:space="preserve">e taxes sur la valeur ajoutée et autres droits mis en recouvrement en 2001 et antérieurement ; </w:t>
      </w:r>
    </w:p>
    <w:p w:rsidR="00000000" w:rsidRDefault="00D521CB">
      <w:pPr>
        <w:pStyle w:val="Default"/>
        <w:framePr w:w="8612" w:wrap="auto" w:vAnchor="page" w:hAnchor="page" w:x="1985" w:y="6732"/>
        <w:jc w:val="both"/>
        <w:rPr>
          <w:sz w:val="23"/>
          <w:szCs w:val="23"/>
        </w:rPr>
      </w:pPr>
      <w:r>
        <w:rPr>
          <w:sz w:val="23"/>
          <w:szCs w:val="23"/>
        </w:rPr>
        <w:t xml:space="preserve">Attendu que, par jugement du Tribunal d’instance de Pontoise du 13 mai 1998, les trois gérants successifs de cette société (MM. Z, A et B) ont été condamnés au </w:t>
      </w:r>
      <w:r>
        <w:rPr>
          <w:sz w:val="23"/>
          <w:szCs w:val="23"/>
        </w:rPr>
        <w:t xml:space="preserve">paiement solidaire des impôts en cause, soit initialement 149 360,78 euros ; </w:t>
      </w:r>
    </w:p>
    <w:p w:rsidR="00000000" w:rsidRDefault="00D521CB">
      <w:pPr>
        <w:pStyle w:val="Default"/>
        <w:framePr w:w="8667" w:wrap="auto" w:vAnchor="page" w:hAnchor="page" w:x="1985" w:y="7692"/>
        <w:jc w:val="both"/>
        <w:rPr>
          <w:sz w:val="23"/>
          <w:szCs w:val="23"/>
        </w:rPr>
      </w:pPr>
      <w:r>
        <w:rPr>
          <w:sz w:val="23"/>
          <w:szCs w:val="23"/>
        </w:rPr>
        <w:t>Attendu que ce jugement à l’encontre de M. B est devenu définitif le 25 mai 1998 ; qu’aucune poursuite n’a été effectuée à l’encontre de l’intéressé, condamné au paiement solidai</w:t>
      </w:r>
      <w:r>
        <w:rPr>
          <w:sz w:val="23"/>
          <w:szCs w:val="23"/>
        </w:rPr>
        <w:t>re des impôts précités à hauteur de 68 167 euros ; qu’en conséquence la prescription de l’action en recouvrement lui a été acquise depuis le 26 mai 2002, sous la gestion de M. X, comptable en fonctions du 1</w:t>
      </w:r>
      <w:r>
        <w:rPr>
          <w:sz w:val="16"/>
          <w:szCs w:val="16"/>
        </w:rPr>
        <w:t>er</w:t>
      </w:r>
      <w:r>
        <w:rPr>
          <w:sz w:val="23"/>
          <w:szCs w:val="23"/>
        </w:rPr>
        <w:t xml:space="preserve"> septembre 1999 au 26 juillet 2004 ; </w:t>
      </w:r>
    </w:p>
    <w:p w:rsidR="00000000" w:rsidRDefault="00D521CB">
      <w:pPr>
        <w:pStyle w:val="Default"/>
        <w:framePr w:w="8643" w:wrap="auto" w:vAnchor="page" w:hAnchor="page" w:x="1985" w:y="9372"/>
        <w:jc w:val="both"/>
        <w:rPr>
          <w:sz w:val="23"/>
          <w:szCs w:val="23"/>
        </w:rPr>
      </w:pPr>
      <w:r>
        <w:rPr>
          <w:sz w:val="23"/>
          <w:szCs w:val="23"/>
        </w:rPr>
        <w:t>Attendu qu</w:t>
      </w:r>
      <w:r>
        <w:rPr>
          <w:sz w:val="23"/>
          <w:szCs w:val="23"/>
        </w:rPr>
        <w:t>’en réponse à la Cour, le comptable a fait état des recherches faites de 1989 à 2002 pour connaître la situation patrimoniale et financière du dirigeant ; qu’il établit que le dirigeant habitait chez un tiers et ne disposait d’aucun revenu ou patrimoine ap</w:t>
      </w:r>
      <w:r>
        <w:rPr>
          <w:sz w:val="23"/>
          <w:szCs w:val="23"/>
        </w:rPr>
        <w:t xml:space="preserve">préhendable ; qu’il indique que les droits dus par l’intéressé s’élèvent désormais à 52 968 euros ;  </w:t>
      </w:r>
    </w:p>
    <w:p w:rsidR="00000000" w:rsidRDefault="00D521CB">
      <w:pPr>
        <w:pStyle w:val="Default"/>
        <w:framePr w:w="8585" w:wrap="auto" w:vAnchor="page" w:hAnchor="page" w:x="1985" w:y="10812"/>
        <w:jc w:val="both"/>
        <w:rPr>
          <w:sz w:val="23"/>
          <w:szCs w:val="23"/>
        </w:rPr>
      </w:pPr>
      <w:r>
        <w:rPr>
          <w:sz w:val="23"/>
          <w:szCs w:val="23"/>
        </w:rPr>
        <w:t xml:space="preserve">Considérant que le comptable apporte, dans sa réponse à la Cour, les preuves circonstanciées de l’insolvabilité du redevable ;  </w:t>
      </w:r>
    </w:p>
    <w:p w:rsidR="00000000" w:rsidRDefault="00D521CB">
      <w:pPr>
        <w:pStyle w:val="Default"/>
        <w:framePr w:w="2167" w:wrap="auto" w:vAnchor="page" w:hAnchor="page" w:x="2836" w:y="11532"/>
        <w:jc w:val="both"/>
        <w:rPr>
          <w:sz w:val="23"/>
          <w:szCs w:val="23"/>
        </w:rPr>
      </w:pPr>
      <w:r>
        <w:rPr>
          <w:sz w:val="23"/>
          <w:szCs w:val="23"/>
        </w:rPr>
        <w:t xml:space="preserve">Par ce motif,  </w:t>
      </w:r>
    </w:p>
    <w:p w:rsidR="00000000" w:rsidRDefault="00D521CB">
      <w:pPr>
        <w:pStyle w:val="Default"/>
        <w:framePr w:w="8610" w:wrap="auto" w:vAnchor="page" w:hAnchor="page" w:x="1985" w:y="12012"/>
        <w:jc w:val="both"/>
        <w:rPr>
          <w:sz w:val="23"/>
          <w:szCs w:val="23"/>
        </w:rPr>
      </w:pPr>
      <w:r>
        <w:rPr>
          <w:sz w:val="23"/>
          <w:szCs w:val="23"/>
        </w:rPr>
        <w:t>La charge</w:t>
      </w:r>
      <w:r>
        <w:rPr>
          <w:sz w:val="23"/>
          <w:szCs w:val="23"/>
        </w:rPr>
        <w:t xml:space="preserve"> du réquisitoire à l’encontre de M. X, au titre de l’exercice 2002, n’est pas retenue.  </w:t>
      </w:r>
    </w:p>
    <w:p w:rsidR="00000000" w:rsidRDefault="00D521CB">
      <w:pPr>
        <w:pStyle w:val="Default"/>
        <w:framePr w:w="7645" w:wrap="auto" w:vAnchor="page" w:hAnchor="page" w:x="2836" w:y="12732"/>
        <w:jc w:val="both"/>
        <w:rPr>
          <w:sz w:val="23"/>
          <w:szCs w:val="23"/>
        </w:rPr>
      </w:pPr>
      <w:r>
        <w:rPr>
          <w:sz w:val="23"/>
          <w:szCs w:val="23"/>
        </w:rPr>
        <w:t xml:space="preserve">En conséquence, M. X est déchargé de sa gestion durant l’année 2002. </w:t>
      </w:r>
    </w:p>
    <w:p w:rsidR="00000000" w:rsidRDefault="00D521CB">
      <w:pPr>
        <w:pStyle w:val="Default"/>
        <w:pageBreakBefore/>
        <w:framePr w:w="2725" w:wrap="auto" w:vAnchor="page" w:hAnchor="page" w:x="1985" w:y="1395"/>
        <w:rPr>
          <w:sz w:val="23"/>
          <w:szCs w:val="23"/>
        </w:rPr>
      </w:pPr>
      <w:r>
        <w:rPr>
          <w:b/>
          <w:bCs/>
          <w:sz w:val="23"/>
          <w:szCs w:val="23"/>
          <w:u w:val="single"/>
        </w:rPr>
        <w:lastRenderedPageBreak/>
        <w:t xml:space="preserve">A l’égard de M. Y </w:t>
      </w:r>
    </w:p>
    <w:p w:rsidR="00000000" w:rsidRDefault="00D521CB">
      <w:pPr>
        <w:pStyle w:val="Default"/>
        <w:framePr w:w="879" w:wrap="auto" w:vAnchor="page" w:hAnchor="page" w:x="1985" w:y="1671"/>
        <w:rPr>
          <w:sz w:val="23"/>
          <w:szCs w:val="23"/>
        </w:rPr>
      </w:pPr>
      <w:r>
        <w:rPr>
          <w:b/>
          <w:bCs/>
          <w:sz w:val="23"/>
          <w:szCs w:val="23"/>
        </w:rPr>
        <w:t xml:space="preserve"> </w:t>
      </w:r>
    </w:p>
    <w:p w:rsidR="00000000" w:rsidRDefault="00D521CB">
      <w:pPr>
        <w:pStyle w:val="Default"/>
        <w:framePr w:w="2358" w:wrap="auto" w:vAnchor="page" w:hAnchor="page" w:x="1985" w:y="1947"/>
        <w:rPr>
          <w:sz w:val="23"/>
          <w:szCs w:val="23"/>
        </w:rPr>
      </w:pPr>
      <w:r>
        <w:rPr>
          <w:b/>
          <w:bCs/>
          <w:sz w:val="23"/>
          <w:szCs w:val="23"/>
          <w:u w:val="single"/>
        </w:rPr>
        <w:t xml:space="preserve">Exercice 2005  </w:t>
      </w:r>
    </w:p>
    <w:p w:rsidR="00000000" w:rsidRDefault="00D521CB">
      <w:pPr>
        <w:pStyle w:val="Default"/>
        <w:framePr w:w="939" w:wrap="auto" w:vAnchor="page" w:hAnchor="page" w:x="1985" w:y="2223"/>
        <w:rPr>
          <w:sz w:val="23"/>
          <w:szCs w:val="23"/>
        </w:rPr>
      </w:pPr>
      <w:r>
        <w:rPr>
          <w:b/>
          <w:bCs/>
          <w:sz w:val="23"/>
          <w:szCs w:val="23"/>
        </w:rPr>
        <w:t xml:space="preserve">  </w:t>
      </w:r>
    </w:p>
    <w:p w:rsidR="00000000" w:rsidRDefault="00D521CB">
      <w:pPr>
        <w:pStyle w:val="Default"/>
        <w:framePr w:w="3679" w:wrap="auto" w:vAnchor="page" w:hAnchor="page" w:x="1985" w:y="2499"/>
        <w:rPr>
          <w:sz w:val="23"/>
          <w:szCs w:val="23"/>
        </w:rPr>
      </w:pPr>
      <w:proofErr w:type="spellStart"/>
      <w:r>
        <w:rPr>
          <w:b/>
          <w:bCs/>
          <w:sz w:val="23"/>
          <w:szCs w:val="23"/>
        </w:rPr>
        <w:t>Non lieu</w:t>
      </w:r>
      <w:proofErr w:type="spellEnd"/>
      <w:r>
        <w:rPr>
          <w:b/>
          <w:bCs/>
          <w:sz w:val="23"/>
          <w:szCs w:val="23"/>
        </w:rPr>
        <w:t xml:space="preserve"> à charge – Mme C </w:t>
      </w:r>
    </w:p>
    <w:p w:rsidR="00000000" w:rsidRDefault="00D521CB">
      <w:pPr>
        <w:pStyle w:val="Default"/>
        <w:framePr w:w="875" w:wrap="auto" w:vAnchor="page" w:hAnchor="page" w:x="2836" w:y="2988"/>
        <w:jc w:val="both"/>
        <w:rPr>
          <w:sz w:val="23"/>
          <w:szCs w:val="23"/>
        </w:rPr>
      </w:pPr>
      <w:r>
        <w:rPr>
          <w:sz w:val="23"/>
          <w:szCs w:val="23"/>
        </w:rPr>
        <w:t xml:space="preserve"> </w:t>
      </w:r>
    </w:p>
    <w:p w:rsidR="00000000" w:rsidRDefault="00D521CB">
      <w:pPr>
        <w:pStyle w:val="Default"/>
        <w:framePr w:w="8633" w:wrap="auto" w:vAnchor="page" w:hAnchor="page" w:x="1985" w:y="3468"/>
        <w:jc w:val="both"/>
        <w:rPr>
          <w:sz w:val="23"/>
          <w:szCs w:val="23"/>
        </w:rPr>
      </w:pPr>
      <w:r>
        <w:rPr>
          <w:sz w:val="23"/>
          <w:szCs w:val="23"/>
        </w:rPr>
        <w:t>Attendu que le ministè</w:t>
      </w:r>
      <w:r>
        <w:rPr>
          <w:sz w:val="23"/>
          <w:szCs w:val="23"/>
        </w:rPr>
        <w:t xml:space="preserve">re public, par réquisitoire du 31 juillet 2009, a constaté que Mme </w:t>
      </w:r>
      <w:proofErr w:type="spellStart"/>
      <w:r>
        <w:rPr>
          <w:sz w:val="23"/>
          <w:szCs w:val="23"/>
        </w:rPr>
        <w:t>C était</w:t>
      </w:r>
      <w:proofErr w:type="spellEnd"/>
      <w:r>
        <w:rPr>
          <w:sz w:val="23"/>
          <w:szCs w:val="23"/>
        </w:rPr>
        <w:t xml:space="preserve"> redevable de 32 128,63 euros de droits d’enregistrement mis en recouvrement le 22 octobre 1997 ; que, par réclamation du 3 décembre 1997, assortie d’une demande de sursis de paiemen</w:t>
      </w:r>
      <w:r>
        <w:rPr>
          <w:sz w:val="23"/>
          <w:szCs w:val="23"/>
        </w:rPr>
        <w:t>t, la redevable a contesté la totalité de l’imposition ; que cette demande a été rejetée le 15 avril 1999 ; qu’une instance a été introduite par la redevable devant le tribunal de grande instance de Pontoise le 17 juin 1999, sans transmettre son assignatio</w:t>
      </w:r>
      <w:r>
        <w:rPr>
          <w:sz w:val="23"/>
          <w:szCs w:val="23"/>
        </w:rPr>
        <w:t xml:space="preserve">n au greffe du tribunal ; que dès lors la nullité de l’assignation a été prononcée par ordonnance du 6 avril 2009 ; </w:t>
      </w:r>
    </w:p>
    <w:p w:rsidR="00000000" w:rsidRDefault="00D521CB">
      <w:pPr>
        <w:pStyle w:val="Default"/>
        <w:framePr w:w="8599" w:wrap="auto" w:vAnchor="page" w:hAnchor="page" w:x="1985" w:y="5628"/>
        <w:jc w:val="both"/>
        <w:rPr>
          <w:sz w:val="23"/>
          <w:szCs w:val="23"/>
        </w:rPr>
      </w:pPr>
      <w:r>
        <w:rPr>
          <w:sz w:val="23"/>
          <w:szCs w:val="23"/>
        </w:rPr>
        <w:t>Attendu qu’à défaut de constitution de garanties par la redevable, conditionnant l’octroi du sursis de paiement en application de l’article</w:t>
      </w:r>
      <w:r>
        <w:rPr>
          <w:sz w:val="23"/>
          <w:szCs w:val="23"/>
        </w:rPr>
        <w:t xml:space="preserve"> L. 277 du livre des procédures fiscales en vigueur avant le 1</w:t>
      </w:r>
      <w:r>
        <w:rPr>
          <w:sz w:val="16"/>
          <w:szCs w:val="16"/>
        </w:rPr>
        <w:t>er</w:t>
      </w:r>
      <w:r>
        <w:rPr>
          <w:sz w:val="23"/>
          <w:szCs w:val="23"/>
        </w:rPr>
        <w:t xml:space="preserve"> janvier 2002, le comptable devait assurer la conservation de la créance ; qu’une saisie conservatoire a donné lieu le 2 mars 2001 à </w:t>
      </w:r>
      <w:proofErr w:type="spellStart"/>
      <w:r>
        <w:rPr>
          <w:sz w:val="23"/>
          <w:szCs w:val="23"/>
        </w:rPr>
        <w:t>procès verbal</w:t>
      </w:r>
      <w:proofErr w:type="spellEnd"/>
      <w:r>
        <w:rPr>
          <w:sz w:val="23"/>
          <w:szCs w:val="23"/>
        </w:rPr>
        <w:t xml:space="preserve"> de carence ; qu’aucun autre acte interruptif </w:t>
      </w:r>
      <w:r>
        <w:rPr>
          <w:sz w:val="23"/>
          <w:szCs w:val="23"/>
        </w:rPr>
        <w:t xml:space="preserve">de prescription n’a été effectué depuis cette date ; qu’en conséquence, la créance est prescrite depuis le 3 mars 2005, soit sous la gestion de M. Y, comptable en fonction depuis le 27 juillet 2004 ; </w:t>
      </w:r>
    </w:p>
    <w:p w:rsidR="00000000" w:rsidRDefault="00D521CB">
      <w:pPr>
        <w:pStyle w:val="Default"/>
        <w:framePr w:w="8637" w:wrap="auto" w:vAnchor="page" w:hAnchor="page" w:x="1985" w:y="7548"/>
        <w:jc w:val="both"/>
        <w:rPr>
          <w:sz w:val="23"/>
          <w:szCs w:val="23"/>
        </w:rPr>
      </w:pPr>
      <w:r>
        <w:rPr>
          <w:sz w:val="23"/>
          <w:szCs w:val="23"/>
        </w:rPr>
        <w:t>Attendu qu’en réponse au réquisitoire, le comptable a f</w:t>
      </w:r>
      <w:r>
        <w:rPr>
          <w:sz w:val="23"/>
          <w:szCs w:val="23"/>
        </w:rPr>
        <w:t xml:space="preserve">ait état d’un élément nouveau ; qu’en effet Mme C a été invitée le 5 décembre 1997 à constituer des garanties ; que l’hypothèque légale du Trésor a été inscrite le 2 juin 2004 en garantie de la créance contestée ; que le comptable a produit le 17 décembre </w:t>
      </w:r>
      <w:r>
        <w:rPr>
          <w:sz w:val="23"/>
          <w:szCs w:val="23"/>
        </w:rPr>
        <w:t xml:space="preserve">2009 la lettre d’acceptation de la garantie hypothécaire du 18 juin 2004 et une reconnaissance de dette fiscale en date du 6 décembre 2009 ; que les poursuites n’ont pas été reprises à l’encontre de la redevable en raison de la situation précaire de cette </w:t>
      </w:r>
      <w:r>
        <w:rPr>
          <w:sz w:val="23"/>
          <w:szCs w:val="23"/>
        </w:rPr>
        <w:t xml:space="preserve">dernière ; </w:t>
      </w:r>
    </w:p>
    <w:p w:rsidR="00000000" w:rsidRDefault="00D521CB">
      <w:pPr>
        <w:pStyle w:val="Default"/>
        <w:framePr w:w="8641" w:wrap="auto" w:vAnchor="page" w:hAnchor="page" w:x="1985" w:y="9468"/>
        <w:jc w:val="both"/>
        <w:rPr>
          <w:sz w:val="23"/>
          <w:szCs w:val="23"/>
        </w:rPr>
      </w:pPr>
      <w:r>
        <w:rPr>
          <w:sz w:val="23"/>
          <w:szCs w:val="23"/>
        </w:rPr>
        <w:t xml:space="preserve">Considérant que la redevable se trouve dans une situation d’insolvabilité avérée ; </w:t>
      </w:r>
    </w:p>
    <w:p w:rsidR="00000000" w:rsidRDefault="00D521CB">
      <w:pPr>
        <w:pStyle w:val="Default"/>
        <w:framePr w:w="2354" w:wrap="auto" w:vAnchor="page" w:hAnchor="page" w:x="2836" w:y="10188"/>
        <w:jc w:val="both"/>
        <w:rPr>
          <w:sz w:val="23"/>
          <w:szCs w:val="23"/>
        </w:rPr>
      </w:pPr>
      <w:r>
        <w:rPr>
          <w:sz w:val="23"/>
          <w:szCs w:val="23"/>
        </w:rPr>
        <w:t xml:space="preserve">Par ces motifs,  </w:t>
      </w:r>
    </w:p>
    <w:p w:rsidR="00000000" w:rsidRDefault="00D521CB">
      <w:pPr>
        <w:pStyle w:val="Default"/>
        <w:framePr w:w="8610" w:wrap="auto" w:vAnchor="page" w:hAnchor="page" w:x="1985" w:y="10668"/>
        <w:jc w:val="both"/>
        <w:rPr>
          <w:sz w:val="23"/>
          <w:szCs w:val="23"/>
        </w:rPr>
      </w:pPr>
      <w:r>
        <w:rPr>
          <w:sz w:val="23"/>
          <w:szCs w:val="23"/>
        </w:rPr>
        <w:t xml:space="preserve">La charge du réquisitoire à l’encontre de M. Y, au titre de l’exercice 2005, n’est pas retenue.  </w:t>
      </w:r>
    </w:p>
    <w:p w:rsidR="00000000" w:rsidRDefault="00D521CB">
      <w:pPr>
        <w:pStyle w:val="Default"/>
        <w:framePr w:w="7645" w:wrap="auto" w:vAnchor="page" w:hAnchor="page" w:x="2836" w:y="11388"/>
        <w:jc w:val="both"/>
        <w:rPr>
          <w:sz w:val="23"/>
          <w:szCs w:val="23"/>
        </w:rPr>
      </w:pPr>
      <w:r>
        <w:rPr>
          <w:sz w:val="23"/>
          <w:szCs w:val="23"/>
        </w:rPr>
        <w:t>En conséquence, M. Y est déchargé</w:t>
      </w:r>
      <w:r>
        <w:rPr>
          <w:sz w:val="23"/>
          <w:szCs w:val="23"/>
        </w:rPr>
        <w:t xml:space="preserve"> de sa gestion durant l’année 2005. </w:t>
      </w:r>
    </w:p>
    <w:p w:rsidR="00000000" w:rsidRDefault="00D521CB">
      <w:pPr>
        <w:pStyle w:val="PS"/>
        <w:framePr w:w="1675" w:wrap="auto" w:vAnchor="page" w:hAnchor="page" w:x="5837" w:y="11897"/>
        <w:jc w:val="center"/>
        <w:rPr>
          <w:color w:val="000000"/>
          <w:sz w:val="23"/>
          <w:szCs w:val="23"/>
        </w:rPr>
      </w:pPr>
      <w:r>
        <w:rPr>
          <w:color w:val="000000"/>
          <w:sz w:val="23"/>
          <w:szCs w:val="23"/>
        </w:rPr>
        <w:t xml:space="preserve">---------- </w:t>
      </w:r>
    </w:p>
    <w:p w:rsidR="00000000" w:rsidRDefault="00D521CB">
      <w:pPr>
        <w:pStyle w:val="Default"/>
        <w:framePr w:w="8698" w:wrap="auto" w:vAnchor="page" w:hAnchor="page" w:x="1985" w:y="12504"/>
        <w:jc w:val="both"/>
        <w:rPr>
          <w:sz w:val="23"/>
          <w:szCs w:val="23"/>
        </w:rPr>
      </w:pPr>
      <w:r>
        <w:rPr>
          <w:sz w:val="23"/>
          <w:szCs w:val="23"/>
        </w:rPr>
        <w:t xml:space="preserve">Fait et jugé en la Cour des comptes, première chambre, première section, le seize février deux mil dix. Présents : Mme Fradin, présidente de section, M. X.-H. Martin, Mme </w:t>
      </w:r>
      <w:proofErr w:type="spellStart"/>
      <w:r>
        <w:rPr>
          <w:sz w:val="23"/>
          <w:szCs w:val="23"/>
        </w:rPr>
        <w:t>Moati</w:t>
      </w:r>
      <w:proofErr w:type="spellEnd"/>
      <w:r>
        <w:rPr>
          <w:sz w:val="23"/>
          <w:szCs w:val="23"/>
        </w:rPr>
        <w:t xml:space="preserve"> et Mme Dos Reis, conseillers m</w:t>
      </w:r>
      <w:r>
        <w:rPr>
          <w:sz w:val="23"/>
          <w:szCs w:val="23"/>
        </w:rPr>
        <w:t xml:space="preserve">aîtres. </w:t>
      </w:r>
    </w:p>
    <w:p w:rsidR="00000000" w:rsidRDefault="00D521CB">
      <w:pPr>
        <w:pStyle w:val="Default"/>
        <w:framePr w:w="875" w:wrap="auto" w:vAnchor="page" w:hAnchor="page" w:x="2836" w:y="13464"/>
        <w:jc w:val="both"/>
        <w:rPr>
          <w:sz w:val="23"/>
          <w:szCs w:val="23"/>
        </w:rPr>
      </w:pPr>
      <w:r>
        <w:rPr>
          <w:sz w:val="23"/>
          <w:szCs w:val="23"/>
        </w:rPr>
        <w:t xml:space="preserve"> </w:t>
      </w:r>
    </w:p>
    <w:p w:rsidR="00000000" w:rsidRDefault="00D521CB">
      <w:pPr>
        <w:pStyle w:val="Default"/>
        <w:pageBreakBefore/>
        <w:framePr w:w="875" w:wrap="auto" w:vAnchor="page" w:hAnchor="page" w:x="2836" w:y="1368"/>
        <w:jc w:val="both"/>
        <w:rPr>
          <w:sz w:val="23"/>
          <w:szCs w:val="23"/>
        </w:rPr>
      </w:pPr>
      <w:r>
        <w:rPr>
          <w:sz w:val="23"/>
          <w:szCs w:val="23"/>
        </w:rPr>
        <w:lastRenderedPageBreak/>
        <w:t xml:space="preserve"> </w:t>
      </w:r>
    </w:p>
    <w:p w:rsidR="00000000" w:rsidRDefault="00D521CB">
      <w:pPr>
        <w:pStyle w:val="Default"/>
        <w:framePr w:w="6835" w:wrap="auto" w:vAnchor="page" w:hAnchor="page" w:x="2836" w:y="1848"/>
        <w:jc w:val="both"/>
        <w:rPr>
          <w:sz w:val="23"/>
          <w:szCs w:val="23"/>
        </w:rPr>
      </w:pPr>
      <w:r>
        <w:rPr>
          <w:sz w:val="23"/>
          <w:szCs w:val="23"/>
        </w:rPr>
        <w:t xml:space="preserve">Signé : Fradin, présidente de section, et Rackelboom, greffier. </w:t>
      </w:r>
    </w:p>
    <w:p w:rsidR="00000000" w:rsidRDefault="00D521CB">
      <w:pPr>
        <w:pStyle w:val="Default"/>
        <w:framePr w:w="8627" w:wrap="auto" w:vAnchor="page" w:hAnchor="page" w:x="1985" w:y="2328"/>
        <w:jc w:val="both"/>
        <w:rPr>
          <w:sz w:val="23"/>
          <w:szCs w:val="23"/>
        </w:rPr>
      </w:pPr>
      <w:r>
        <w:rPr>
          <w:sz w:val="23"/>
          <w:szCs w:val="23"/>
        </w:rPr>
        <w:t xml:space="preserve">Collationné, certifié conforme à la minute étant au greffe de la Cour des comptes et délivré par moi, secrétaire générale. </w:t>
      </w:r>
    </w:p>
    <w:p w:rsidR="00000000" w:rsidRDefault="00D521CB">
      <w:pPr>
        <w:pStyle w:val="Default"/>
        <w:framePr w:w="875" w:wrap="auto" w:vAnchor="page" w:hAnchor="page" w:x="2836" w:y="3048"/>
        <w:jc w:val="both"/>
        <w:rPr>
          <w:sz w:val="23"/>
          <w:szCs w:val="23"/>
        </w:rPr>
      </w:pPr>
      <w:r>
        <w:rPr>
          <w:sz w:val="23"/>
          <w:szCs w:val="23"/>
        </w:rPr>
        <w:t xml:space="preserve"> </w:t>
      </w:r>
    </w:p>
    <w:p w:rsidR="00000000" w:rsidRDefault="00D521CB">
      <w:pPr>
        <w:pStyle w:val="StylepsNoirPremireligne222cmAvantAutomatiqueApr"/>
        <w:framePr w:w="3658" w:wrap="auto" w:vAnchor="page" w:hAnchor="page" w:x="7084" w:y="3555"/>
        <w:jc w:val="center"/>
        <w:rPr>
          <w:color w:val="000000"/>
          <w:sz w:val="23"/>
          <w:szCs w:val="23"/>
        </w:rPr>
      </w:pPr>
      <w:r>
        <w:rPr>
          <w:b/>
          <w:bCs/>
          <w:color w:val="000000"/>
          <w:sz w:val="23"/>
          <w:szCs w:val="23"/>
        </w:rPr>
        <w:t xml:space="preserve">Pour la Secrétaire générale </w:t>
      </w:r>
    </w:p>
    <w:p w:rsidR="00000000" w:rsidRDefault="00D521CB">
      <w:pPr>
        <w:pStyle w:val="StylepsNoirPremireligne222cmAvantAutomatiqueApr"/>
        <w:framePr w:w="2599" w:wrap="auto" w:vAnchor="page" w:hAnchor="page" w:x="7613" w:y="3831"/>
        <w:jc w:val="center"/>
        <w:rPr>
          <w:color w:val="000000"/>
          <w:sz w:val="23"/>
          <w:szCs w:val="23"/>
        </w:rPr>
      </w:pPr>
      <w:proofErr w:type="gramStart"/>
      <w:r>
        <w:rPr>
          <w:b/>
          <w:bCs/>
          <w:color w:val="000000"/>
          <w:sz w:val="23"/>
          <w:szCs w:val="23"/>
        </w:rPr>
        <w:t>et</w:t>
      </w:r>
      <w:proofErr w:type="gramEnd"/>
      <w:r>
        <w:rPr>
          <w:b/>
          <w:bCs/>
          <w:color w:val="000000"/>
          <w:sz w:val="23"/>
          <w:szCs w:val="23"/>
        </w:rPr>
        <w:t xml:space="preserve"> par délégation </w:t>
      </w:r>
    </w:p>
    <w:p w:rsidR="00000000" w:rsidRDefault="00D521CB">
      <w:pPr>
        <w:pStyle w:val="Default"/>
        <w:framePr w:w="4612" w:wrap="auto" w:vAnchor="page" w:hAnchor="page" w:x="6607" w:y="4107"/>
        <w:jc w:val="center"/>
        <w:rPr>
          <w:sz w:val="23"/>
          <w:szCs w:val="23"/>
        </w:rPr>
      </w:pPr>
      <w:proofErr w:type="gramStart"/>
      <w:r>
        <w:rPr>
          <w:b/>
          <w:bCs/>
          <w:sz w:val="23"/>
          <w:szCs w:val="23"/>
        </w:rPr>
        <w:t>le</w:t>
      </w:r>
      <w:proofErr w:type="gramEnd"/>
      <w:r>
        <w:rPr>
          <w:b/>
          <w:bCs/>
          <w:sz w:val="23"/>
          <w:szCs w:val="23"/>
        </w:rPr>
        <w:t xml:space="preserve"> Chef du greffe central par intérim </w:t>
      </w:r>
    </w:p>
    <w:p w:rsidR="00000000" w:rsidRDefault="00D521CB">
      <w:pPr>
        <w:pStyle w:val="StylepsNoirPremireligne222cmAvantAutomatiqueApr"/>
        <w:framePr w:w="879" w:wrap="auto" w:vAnchor="page" w:hAnchor="page" w:x="8474" w:y="4663"/>
        <w:jc w:val="center"/>
        <w:rPr>
          <w:color w:val="000000"/>
          <w:sz w:val="23"/>
          <w:szCs w:val="23"/>
        </w:rPr>
      </w:pPr>
      <w:r>
        <w:rPr>
          <w:b/>
          <w:bCs/>
          <w:color w:val="000000"/>
          <w:sz w:val="23"/>
          <w:szCs w:val="23"/>
        </w:rPr>
        <w:t xml:space="preserve"> </w:t>
      </w:r>
    </w:p>
    <w:p w:rsidR="00000000" w:rsidRDefault="00D521CB">
      <w:pPr>
        <w:pStyle w:val="Default"/>
        <w:framePr w:w="879" w:wrap="auto" w:vAnchor="page" w:hAnchor="page" w:x="8474" w:y="5219"/>
        <w:jc w:val="center"/>
        <w:rPr>
          <w:sz w:val="23"/>
          <w:szCs w:val="23"/>
        </w:rPr>
      </w:pPr>
      <w:r>
        <w:rPr>
          <w:b/>
          <w:bCs/>
          <w:sz w:val="23"/>
          <w:szCs w:val="23"/>
        </w:rPr>
        <w:t xml:space="preserve"> </w:t>
      </w:r>
    </w:p>
    <w:p w:rsidR="00000000" w:rsidRDefault="00D521CB">
      <w:pPr>
        <w:pStyle w:val="Default"/>
        <w:framePr w:w="879" w:wrap="auto" w:vAnchor="page" w:hAnchor="page" w:x="8474" w:y="5776"/>
        <w:jc w:val="center"/>
        <w:rPr>
          <w:sz w:val="23"/>
          <w:szCs w:val="23"/>
        </w:rPr>
      </w:pPr>
      <w:r>
        <w:rPr>
          <w:b/>
          <w:bCs/>
          <w:sz w:val="23"/>
          <w:szCs w:val="23"/>
        </w:rPr>
        <w:t xml:space="preserve"> </w:t>
      </w:r>
    </w:p>
    <w:p w:rsidR="00000000" w:rsidRDefault="00D521CB">
      <w:pPr>
        <w:pStyle w:val="Default"/>
        <w:framePr w:w="3490" w:wrap="auto" w:vAnchor="page" w:hAnchor="page" w:x="6758" w:y="6330"/>
        <w:jc w:val="center"/>
        <w:rPr>
          <w:sz w:val="23"/>
          <w:szCs w:val="23"/>
        </w:rPr>
      </w:pPr>
      <w:r>
        <w:rPr>
          <w:b/>
          <w:bCs/>
          <w:sz w:val="23"/>
          <w:szCs w:val="23"/>
        </w:rPr>
        <w:t xml:space="preserve">Catherine PAILOT-BONNÉTAT Conseillère référendaire </w:t>
      </w:r>
    </w:p>
    <w:p w:rsidR="00000000" w:rsidRDefault="00D521CB">
      <w:pPr>
        <w:pStyle w:val="corpsdetexte0"/>
        <w:framePr w:w="875" w:wrap="auto" w:vAnchor="page" w:hAnchor="page" w:x="2693" w:y="7164"/>
        <w:jc w:val="both"/>
      </w:pPr>
      <w:r>
        <w:rPr>
          <w:color w:val="000000"/>
          <w:sz w:val="23"/>
          <w:szCs w:val="23"/>
        </w:rPr>
        <w:t xml:space="preserve"> </w:t>
      </w:r>
    </w:p>
    <w:sectPr w:rsidR="00000000">
      <w:pgSz w:w="11904" w:h="17340"/>
      <w:pgMar w:top="1346" w:right="840" w:bottom="1417" w:left="11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1F7A"/>
    <w:rsid w:val="00901F7A"/>
    <w:rsid w:val="00D521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T">
    <w:name w:val="ET"/>
    <w:basedOn w:val="Default"/>
    <w:next w:val="Default"/>
    <w:uiPriority w:val="99"/>
    <w:rPr>
      <w:color w:val="auto"/>
    </w:rPr>
  </w:style>
  <w:style w:type="paragraph" w:customStyle="1" w:styleId="Observation">
    <w:name w:val="Observation"/>
    <w:basedOn w:val="Default"/>
    <w:next w:val="Default"/>
    <w:uiPriority w:val="99"/>
    <w:rPr>
      <w:color w:val="auto"/>
    </w:rPr>
  </w:style>
  <w:style w:type="paragraph" w:customStyle="1" w:styleId="PS">
    <w:name w:val="PS"/>
    <w:basedOn w:val="Default"/>
    <w:next w:val="Default"/>
    <w:uiPriority w:val="99"/>
    <w:rPr>
      <w:color w:val="auto"/>
    </w:rPr>
  </w:style>
  <w:style w:type="paragraph" w:customStyle="1" w:styleId="ps0">
    <w:name w:val="ps"/>
    <w:basedOn w:val="Default"/>
    <w:next w:val="Default"/>
    <w:uiPriority w:val="99"/>
    <w:rPr>
      <w:color w:val="auto"/>
    </w:rPr>
  </w:style>
  <w:style w:type="paragraph" w:styleId="En-tte">
    <w:name w:val="header"/>
    <w:basedOn w:val="Default"/>
    <w:next w:val="Default"/>
    <w:link w:val="En-tteCar"/>
    <w:uiPriority w:val="99"/>
    <w:rPr>
      <w:color w:val="auto"/>
    </w:rPr>
  </w:style>
  <w:style w:type="character" w:customStyle="1" w:styleId="En-tteCar">
    <w:name w:val="En-tête Car"/>
    <w:basedOn w:val="Policepardfaut"/>
    <w:link w:val="En-tte"/>
    <w:uiPriority w:val="99"/>
    <w:semiHidden/>
  </w:style>
  <w:style w:type="paragraph" w:styleId="Corpsdetexte">
    <w:name w:val="Body Text"/>
    <w:basedOn w:val="Default"/>
    <w:next w:val="Default"/>
    <w:link w:val="CorpsdetexteCar"/>
    <w:uiPriority w:val="99"/>
    <w:rPr>
      <w:color w:val="auto"/>
    </w:rPr>
  </w:style>
  <w:style w:type="character" w:customStyle="1" w:styleId="CorpsdetexteCar">
    <w:name w:val="Corps de texte Car"/>
    <w:basedOn w:val="Policepardfaut"/>
    <w:link w:val="Corpsdetexte"/>
    <w:uiPriority w:val="99"/>
    <w:semiHidden/>
  </w:style>
  <w:style w:type="paragraph" w:customStyle="1" w:styleId="StylepsNoirPremireligne222cmAvantAutomatiqueApr">
    <w:name w:val="Style ps + Noir PremiÃ¨re ligne : 2.22 cm Avant : Automatique Apr..."/>
    <w:basedOn w:val="Default"/>
    <w:next w:val="Default"/>
    <w:uiPriority w:val="99"/>
    <w:rPr>
      <w:color w:val="auto"/>
    </w:rPr>
  </w:style>
  <w:style w:type="paragraph" w:customStyle="1" w:styleId="corpsdetexte0">
    <w:name w:val="corps de texte"/>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1213</Words>
  <Characters>6675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COUR DES COMPTES</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3</cp:revision>
  <dcterms:created xsi:type="dcterms:W3CDTF">2012-11-06T16:40:00Z</dcterms:created>
  <dcterms:modified xsi:type="dcterms:W3CDTF">2012-11-06T16:40:00Z</dcterms:modified>
</cp:coreProperties>
</file>