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1B" w:rsidRPr="00670F5B" w:rsidRDefault="004E421B" w:rsidP="004E421B">
      <w:pPr>
        <w:pStyle w:val="ET"/>
        <w:outlineLvl w:val="0"/>
        <w:rPr>
          <w:rFonts w:ascii="Times New Roman" w:hAnsi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bookmarkStart w:id="4" w:name="_GoBack"/>
      <w:bookmarkEnd w:id="4"/>
      <w:r w:rsidRPr="00670F5B">
        <w:rPr>
          <w:rFonts w:ascii="Times New Roman" w:hAnsi="Times New Roman"/>
        </w:rPr>
        <w:t>COUR DES COMPTES</w:t>
      </w:r>
      <w:bookmarkEnd w:id="0"/>
      <w:bookmarkEnd w:id="1"/>
      <w:bookmarkEnd w:id="2"/>
      <w:bookmarkEnd w:id="3"/>
    </w:p>
    <w:p w:rsidR="004E421B" w:rsidRPr="00670F5B" w:rsidRDefault="00B138E9" w:rsidP="00B138E9">
      <w:pPr>
        <w:pStyle w:val="ET"/>
        <w:outlineLvl w:val="0"/>
        <w:rPr>
          <w:rFonts w:ascii="Times New Roman" w:hAnsi="Times New Roman"/>
        </w:rPr>
      </w:pPr>
      <w:r w:rsidRPr="00670F5B">
        <w:rPr>
          <w:rFonts w:ascii="Times New Roman" w:hAnsi="Times New Roman"/>
        </w:rPr>
        <w:tab/>
        <w:t>  ------</w:t>
      </w:r>
    </w:p>
    <w:p w:rsidR="004E421B" w:rsidRPr="00670F5B" w:rsidRDefault="004E421B" w:rsidP="004E421B">
      <w:pPr>
        <w:pStyle w:val="ET"/>
        <w:outlineLvl w:val="0"/>
        <w:rPr>
          <w:rFonts w:ascii="Times New Roman" w:hAnsi="Times New Roman"/>
        </w:rPr>
      </w:pPr>
      <w:bookmarkStart w:id="5" w:name="_Toc129594802"/>
      <w:bookmarkStart w:id="6" w:name="_Toc133398668"/>
      <w:bookmarkStart w:id="7" w:name="_Toc133398763"/>
      <w:bookmarkStart w:id="8" w:name="_Toc137030337"/>
      <w:r w:rsidRPr="00670F5B">
        <w:rPr>
          <w:rFonts w:ascii="Times New Roman" w:hAnsi="Times New Roman"/>
        </w:rPr>
        <w:t>PREMIERE CHAMBRE</w:t>
      </w:r>
      <w:bookmarkEnd w:id="5"/>
      <w:bookmarkEnd w:id="6"/>
      <w:bookmarkEnd w:id="7"/>
      <w:bookmarkEnd w:id="8"/>
    </w:p>
    <w:p w:rsidR="004E421B" w:rsidRPr="00670F5B" w:rsidRDefault="004E421B" w:rsidP="00B138E9">
      <w:pPr>
        <w:pStyle w:val="ET"/>
        <w:rPr>
          <w:rFonts w:ascii="Times New Roman" w:hAnsi="Times New Roman"/>
        </w:rPr>
      </w:pPr>
      <w:r w:rsidRPr="00670F5B">
        <w:rPr>
          <w:rFonts w:ascii="Times New Roman" w:hAnsi="Times New Roman"/>
        </w:rPr>
        <w:tab/>
      </w:r>
      <w:r w:rsidR="00B138E9" w:rsidRPr="00670F5B">
        <w:rPr>
          <w:rFonts w:ascii="Times New Roman" w:hAnsi="Times New Roman"/>
        </w:rPr>
        <w:t>  </w:t>
      </w:r>
      <w:r w:rsidRPr="00670F5B">
        <w:rPr>
          <w:rFonts w:ascii="Times New Roman" w:hAnsi="Times New Roman"/>
        </w:rPr>
        <w:t>------</w:t>
      </w:r>
    </w:p>
    <w:p w:rsidR="004E421B" w:rsidRPr="00670F5B" w:rsidRDefault="004E421B" w:rsidP="004E421B">
      <w:pPr>
        <w:pStyle w:val="ET"/>
        <w:rPr>
          <w:rFonts w:ascii="Times New Roman" w:hAnsi="Times New Roman"/>
        </w:rPr>
      </w:pPr>
      <w:r w:rsidRPr="00670F5B">
        <w:rPr>
          <w:rFonts w:ascii="Times New Roman" w:hAnsi="Times New Roman"/>
        </w:rPr>
        <w:t>PREMIERE SECTION</w:t>
      </w:r>
    </w:p>
    <w:p w:rsidR="004E421B" w:rsidRPr="00670F5B" w:rsidRDefault="004E421B" w:rsidP="00B138E9">
      <w:pPr>
        <w:pStyle w:val="ET"/>
        <w:rPr>
          <w:rFonts w:ascii="Times New Roman" w:hAnsi="Times New Roman"/>
        </w:rPr>
      </w:pPr>
      <w:r w:rsidRPr="00670F5B">
        <w:rPr>
          <w:rFonts w:ascii="Times New Roman" w:hAnsi="Times New Roman"/>
        </w:rPr>
        <w:tab/>
      </w:r>
      <w:r w:rsidR="00B138E9" w:rsidRPr="00670F5B">
        <w:rPr>
          <w:rFonts w:ascii="Times New Roman" w:hAnsi="Times New Roman"/>
        </w:rPr>
        <w:t>  </w:t>
      </w:r>
      <w:r w:rsidRPr="00670F5B">
        <w:rPr>
          <w:rFonts w:ascii="Times New Roman" w:hAnsi="Times New Roman"/>
        </w:rPr>
        <w:t>------</w:t>
      </w:r>
    </w:p>
    <w:p w:rsidR="004E421B" w:rsidRDefault="004E421B" w:rsidP="00607EA6">
      <w:pPr>
        <w:pStyle w:val="ET"/>
        <w:ind w:firstLine="360"/>
        <w:outlineLvl w:val="0"/>
        <w:rPr>
          <w:rFonts w:ascii="Times New Roman" w:hAnsi="Times New Roman"/>
          <w:i/>
          <w:sz w:val="22"/>
          <w:szCs w:val="22"/>
        </w:rPr>
      </w:pPr>
      <w:bookmarkStart w:id="9" w:name="_Toc129594803"/>
      <w:bookmarkStart w:id="10" w:name="_Toc133398669"/>
      <w:bookmarkStart w:id="11" w:name="_Toc133398764"/>
      <w:bookmarkStart w:id="12" w:name="_Toc137030338"/>
      <w:r w:rsidRPr="00607EA6">
        <w:rPr>
          <w:rFonts w:ascii="Times New Roman" w:hAnsi="Times New Roman"/>
          <w:i/>
          <w:sz w:val="22"/>
          <w:szCs w:val="22"/>
        </w:rPr>
        <w:t>Arrêt n°</w:t>
      </w:r>
      <w:bookmarkEnd w:id="9"/>
      <w:bookmarkEnd w:id="10"/>
      <w:bookmarkEnd w:id="11"/>
      <w:bookmarkEnd w:id="12"/>
      <w:r w:rsidRPr="00607EA6">
        <w:rPr>
          <w:rFonts w:ascii="Times New Roman" w:hAnsi="Times New Roman"/>
          <w:i/>
          <w:sz w:val="22"/>
          <w:szCs w:val="22"/>
        </w:rPr>
        <w:t xml:space="preserve"> </w:t>
      </w:r>
      <w:r w:rsidR="00B138E9" w:rsidRPr="00607EA6">
        <w:rPr>
          <w:rFonts w:ascii="Times New Roman" w:hAnsi="Times New Roman"/>
          <w:i/>
          <w:sz w:val="22"/>
          <w:szCs w:val="22"/>
        </w:rPr>
        <w:t>58382</w:t>
      </w:r>
    </w:p>
    <w:p w:rsidR="008B43ED" w:rsidRPr="00607EA6" w:rsidRDefault="008B43ED" w:rsidP="00607EA6">
      <w:pPr>
        <w:pStyle w:val="ET"/>
        <w:ind w:firstLine="360"/>
        <w:outlineLvl w:val="0"/>
        <w:rPr>
          <w:rFonts w:ascii="Times New Roman" w:hAnsi="Times New Roman"/>
          <w:i/>
          <w:sz w:val="22"/>
          <w:szCs w:val="22"/>
        </w:rPr>
      </w:pPr>
    </w:p>
    <w:p w:rsidR="00B138E9" w:rsidRPr="00670F5B" w:rsidRDefault="004E421B" w:rsidP="00B138E9">
      <w:pPr>
        <w:pStyle w:val="Observation"/>
        <w:spacing w:before="120"/>
        <w:ind w:left="4859" w:right="-108"/>
        <w:rPr>
          <w:rFonts w:ascii="Times New Roman" w:hAnsi="Times New Roman"/>
          <w:b w:val="0"/>
          <w:sz w:val="22"/>
          <w:szCs w:val="22"/>
        </w:rPr>
      </w:pPr>
      <w:r w:rsidRPr="00670F5B">
        <w:rPr>
          <w:rFonts w:ascii="Times New Roman" w:hAnsi="Times New Roman"/>
          <w:b w:val="0"/>
          <w:sz w:val="22"/>
          <w:szCs w:val="22"/>
        </w:rPr>
        <w:t xml:space="preserve">DIRECTION DES </w:t>
      </w:r>
      <w:r w:rsidR="00875BFB" w:rsidRPr="00670F5B">
        <w:rPr>
          <w:rFonts w:ascii="Times New Roman" w:hAnsi="Times New Roman"/>
          <w:b w:val="0"/>
          <w:sz w:val="22"/>
          <w:szCs w:val="22"/>
        </w:rPr>
        <w:t>SERVICES FISCAUX</w:t>
      </w:r>
    </w:p>
    <w:p w:rsidR="004E421B" w:rsidRPr="00670F5B" w:rsidRDefault="00EE3133" w:rsidP="00B138E9">
      <w:pPr>
        <w:pStyle w:val="Observation"/>
        <w:spacing w:after="120"/>
        <w:ind w:left="4859" w:right="-108"/>
        <w:rPr>
          <w:rFonts w:ascii="Times New Roman" w:hAnsi="Times New Roman"/>
          <w:b w:val="0"/>
          <w:sz w:val="22"/>
          <w:szCs w:val="22"/>
        </w:rPr>
      </w:pPr>
      <w:r w:rsidRPr="00670F5B">
        <w:rPr>
          <w:rFonts w:ascii="Times New Roman" w:hAnsi="Times New Roman"/>
          <w:b w:val="0"/>
          <w:sz w:val="22"/>
          <w:szCs w:val="22"/>
        </w:rPr>
        <w:t>DU RHONE</w:t>
      </w:r>
    </w:p>
    <w:p w:rsidR="00901F54" w:rsidRPr="00670F5B" w:rsidRDefault="00C06351" w:rsidP="00B138E9">
      <w:pPr>
        <w:pStyle w:val="Observation"/>
        <w:spacing w:before="120" w:after="240"/>
        <w:ind w:left="4859" w:right="-108"/>
        <w:rPr>
          <w:rFonts w:ascii="Times New Roman" w:hAnsi="Times New Roman"/>
          <w:b w:val="0"/>
          <w:sz w:val="22"/>
          <w:szCs w:val="22"/>
        </w:rPr>
      </w:pPr>
      <w:r w:rsidRPr="00670F5B">
        <w:rPr>
          <w:rFonts w:ascii="Times New Roman" w:hAnsi="Times New Roman"/>
          <w:b w:val="0"/>
          <w:sz w:val="22"/>
          <w:szCs w:val="22"/>
        </w:rPr>
        <w:t>SERVICE DES IMPOTS DES ENTREPRISES</w:t>
      </w:r>
      <w:r w:rsidR="00901F54" w:rsidRPr="00670F5B">
        <w:rPr>
          <w:rFonts w:ascii="Times New Roman" w:hAnsi="Times New Roman"/>
          <w:b w:val="0"/>
          <w:sz w:val="22"/>
          <w:szCs w:val="22"/>
        </w:rPr>
        <w:t xml:space="preserve"> </w:t>
      </w:r>
      <w:r w:rsidR="00875BFB" w:rsidRPr="00670F5B">
        <w:rPr>
          <w:rFonts w:ascii="Times New Roman" w:hAnsi="Times New Roman"/>
          <w:b w:val="0"/>
          <w:sz w:val="22"/>
          <w:szCs w:val="22"/>
        </w:rPr>
        <w:t>DE GIVORS</w:t>
      </w:r>
    </w:p>
    <w:p w:rsidR="004E421B" w:rsidRPr="00670F5B" w:rsidRDefault="00AA4983" w:rsidP="00B138E9">
      <w:pPr>
        <w:pStyle w:val="Observation"/>
        <w:spacing w:before="120" w:after="120" w:line="360" w:lineRule="auto"/>
        <w:ind w:left="4859"/>
        <w:rPr>
          <w:rFonts w:ascii="Times New Roman" w:hAnsi="Times New Roman"/>
          <w:b w:val="0"/>
        </w:rPr>
      </w:pPr>
      <w:r w:rsidRPr="00670F5B">
        <w:rPr>
          <w:rFonts w:ascii="Times New Roman" w:hAnsi="Times New Roman"/>
          <w:b w:val="0"/>
        </w:rPr>
        <w:t>Exercice</w:t>
      </w:r>
      <w:r w:rsidR="00C06351" w:rsidRPr="00670F5B">
        <w:rPr>
          <w:rFonts w:ascii="Times New Roman" w:hAnsi="Times New Roman"/>
          <w:b w:val="0"/>
        </w:rPr>
        <w:t xml:space="preserve"> 2006</w:t>
      </w:r>
    </w:p>
    <w:p w:rsidR="004E421B" w:rsidRPr="00670F5B" w:rsidRDefault="00506595" w:rsidP="00B138E9">
      <w:pPr>
        <w:pStyle w:val="Observation"/>
        <w:spacing w:before="120" w:after="120" w:line="360" w:lineRule="auto"/>
        <w:ind w:left="4859"/>
        <w:rPr>
          <w:rFonts w:ascii="Times New Roman" w:hAnsi="Times New Roman"/>
          <w:b w:val="0"/>
        </w:rPr>
      </w:pPr>
      <w:r w:rsidRPr="00670F5B">
        <w:rPr>
          <w:rFonts w:ascii="Times New Roman" w:hAnsi="Times New Roman"/>
          <w:b w:val="0"/>
        </w:rPr>
        <w:t>Rapport n° 2009-</w:t>
      </w:r>
      <w:r w:rsidR="001B5840" w:rsidRPr="00670F5B">
        <w:rPr>
          <w:rFonts w:ascii="Times New Roman" w:hAnsi="Times New Roman"/>
          <w:b w:val="0"/>
        </w:rPr>
        <w:t>244-1</w:t>
      </w:r>
    </w:p>
    <w:p w:rsidR="004E421B" w:rsidRPr="00670F5B" w:rsidRDefault="004E421B" w:rsidP="00B138E9">
      <w:pPr>
        <w:pStyle w:val="Observation"/>
        <w:spacing w:before="120" w:after="120" w:line="360" w:lineRule="auto"/>
        <w:ind w:left="4859"/>
        <w:rPr>
          <w:rFonts w:ascii="Times New Roman" w:hAnsi="Times New Roman"/>
          <w:b w:val="0"/>
        </w:rPr>
      </w:pPr>
      <w:r w:rsidRPr="00670F5B">
        <w:rPr>
          <w:rFonts w:ascii="Times New Roman" w:hAnsi="Times New Roman"/>
          <w:b w:val="0"/>
        </w:rPr>
        <w:t>Audience publique du</w:t>
      </w:r>
      <w:r w:rsidR="001B5840" w:rsidRPr="00670F5B">
        <w:rPr>
          <w:rFonts w:ascii="Times New Roman" w:hAnsi="Times New Roman"/>
          <w:b w:val="0"/>
        </w:rPr>
        <w:t xml:space="preserve"> 27 janvier 2010</w:t>
      </w:r>
    </w:p>
    <w:p w:rsidR="00A42BE6" w:rsidRDefault="00A42BE6" w:rsidP="002041E5">
      <w:pPr>
        <w:pStyle w:val="Observation"/>
        <w:spacing w:before="120" w:after="840" w:line="360" w:lineRule="auto"/>
        <w:ind w:left="4859"/>
        <w:rPr>
          <w:rFonts w:ascii="Times New Roman" w:hAnsi="Times New Roman"/>
          <w:b w:val="0"/>
        </w:rPr>
      </w:pPr>
      <w:r w:rsidRPr="00670F5B">
        <w:rPr>
          <w:rFonts w:ascii="Times New Roman" w:hAnsi="Times New Roman"/>
          <w:b w:val="0"/>
        </w:rPr>
        <w:t>Lecture publique du</w:t>
      </w:r>
      <w:r w:rsidR="00F57CD3">
        <w:rPr>
          <w:rFonts w:ascii="Times New Roman" w:hAnsi="Times New Roman"/>
          <w:b w:val="0"/>
        </w:rPr>
        <w:t xml:space="preserve"> 19 juillet 2010</w:t>
      </w:r>
    </w:p>
    <w:p w:rsidR="002041E5" w:rsidRPr="002041E5" w:rsidRDefault="002041E5" w:rsidP="00B138E9">
      <w:pPr>
        <w:pStyle w:val="ps"/>
        <w:spacing w:before="240" w:after="360"/>
        <w:rPr>
          <w:rFonts w:ascii="Times New Roman" w:hAnsi="Times New Roman"/>
        </w:rPr>
      </w:pPr>
      <w:r w:rsidRPr="002041E5">
        <w:rPr>
          <w:rFonts w:ascii="Times New Roman" w:hAnsi="Times New Roman"/>
        </w:rPr>
        <w:t>LA COUR DES COMPTES a rendu l’arr</w:t>
      </w:r>
      <w:r>
        <w:rPr>
          <w:rFonts w:ascii="Times New Roman" w:hAnsi="Times New Roman"/>
        </w:rPr>
        <w:t>êt suivant :</w:t>
      </w:r>
    </w:p>
    <w:p w:rsidR="00B138E9" w:rsidRPr="00670F5B" w:rsidRDefault="00B138E9" w:rsidP="00B138E9">
      <w:pPr>
        <w:pStyle w:val="ps"/>
        <w:spacing w:before="240" w:after="360"/>
        <w:rPr>
          <w:rFonts w:ascii="Times New Roman" w:hAnsi="Times New Roman"/>
          <w:lang w:val="pt-BR"/>
        </w:rPr>
      </w:pPr>
      <w:r w:rsidRPr="00670F5B">
        <w:rPr>
          <w:rFonts w:ascii="Times New Roman" w:hAnsi="Times New Roman"/>
          <w:lang w:val="pt-BR"/>
        </w:rPr>
        <w:t>LA COUR,</w:t>
      </w:r>
    </w:p>
    <w:p w:rsidR="0066528D" w:rsidRPr="00670F5B" w:rsidRDefault="00C44608" w:rsidP="006064A8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 compte</w:t>
      </w:r>
      <w:r w:rsidR="0066528D" w:rsidRPr="00670F5B">
        <w:rPr>
          <w:rFonts w:ascii="Times New Roman" w:hAnsi="Times New Roman"/>
        </w:rPr>
        <w:t xml:space="preserve"> p</w:t>
      </w:r>
      <w:r w:rsidRPr="00670F5B">
        <w:rPr>
          <w:rFonts w:ascii="Times New Roman" w:hAnsi="Times New Roman"/>
        </w:rPr>
        <w:t>roduit</w:t>
      </w:r>
      <w:r w:rsidR="00EE3133" w:rsidRPr="00670F5B">
        <w:rPr>
          <w:rFonts w:ascii="Times New Roman" w:hAnsi="Times New Roman"/>
        </w:rPr>
        <w:t xml:space="preserve"> </w:t>
      </w:r>
      <w:r w:rsidRPr="00670F5B">
        <w:rPr>
          <w:rFonts w:ascii="Times New Roman" w:hAnsi="Times New Roman"/>
        </w:rPr>
        <w:t xml:space="preserve">en </w:t>
      </w:r>
      <w:r w:rsidR="00C06351" w:rsidRPr="00670F5B">
        <w:rPr>
          <w:rFonts w:ascii="Times New Roman" w:hAnsi="Times New Roman"/>
        </w:rPr>
        <w:t>2007</w:t>
      </w:r>
      <w:r w:rsidR="0066528D" w:rsidRPr="00670F5B">
        <w:rPr>
          <w:rFonts w:ascii="Times New Roman" w:hAnsi="Times New Roman"/>
        </w:rPr>
        <w:t xml:space="preserve"> par le tréso</w:t>
      </w:r>
      <w:r w:rsidR="00EE3133" w:rsidRPr="00670F5B">
        <w:rPr>
          <w:rFonts w:ascii="Times New Roman" w:hAnsi="Times New Roman"/>
        </w:rPr>
        <w:t>rier</w:t>
      </w:r>
      <w:r w:rsidR="006064A8">
        <w:rPr>
          <w:rFonts w:ascii="Times New Roman" w:hAnsi="Times New Roman"/>
        </w:rPr>
        <w:t>-</w:t>
      </w:r>
      <w:r w:rsidR="00EE3133" w:rsidRPr="00670F5B">
        <w:rPr>
          <w:rFonts w:ascii="Times New Roman" w:hAnsi="Times New Roman"/>
        </w:rPr>
        <w:t>payeur général du Rhône</w:t>
      </w:r>
      <w:r w:rsidR="0066528D" w:rsidRPr="00670F5B">
        <w:rPr>
          <w:rFonts w:ascii="Times New Roman" w:hAnsi="Times New Roman"/>
        </w:rPr>
        <w:t xml:space="preserve"> en qualité de comptable principal de</w:t>
      </w:r>
      <w:r w:rsidR="00C06351" w:rsidRPr="00670F5B">
        <w:rPr>
          <w:rFonts w:ascii="Times New Roman" w:hAnsi="Times New Roman"/>
        </w:rPr>
        <w:t xml:space="preserve"> l'Etat, pour l’exercice 2006</w:t>
      </w:r>
      <w:r w:rsidR="00EE3133" w:rsidRPr="00670F5B">
        <w:rPr>
          <w:rFonts w:ascii="Times New Roman" w:hAnsi="Times New Roman"/>
        </w:rPr>
        <w:t>, dans lequel</w:t>
      </w:r>
      <w:r w:rsidR="0066528D" w:rsidRPr="00670F5B">
        <w:rPr>
          <w:rFonts w:ascii="Times New Roman" w:hAnsi="Times New Roman"/>
        </w:rPr>
        <w:t xml:space="preserve"> sont reprises les opérations des comptables des impôts de la direction d</w:t>
      </w:r>
      <w:r w:rsidR="00EE3133" w:rsidRPr="00670F5B">
        <w:rPr>
          <w:rFonts w:ascii="Times New Roman" w:hAnsi="Times New Roman"/>
        </w:rPr>
        <w:t>es services fiscaux du Rhône</w:t>
      </w:r>
      <w:r w:rsidR="0066528D" w:rsidRPr="00670F5B">
        <w:rPr>
          <w:rFonts w:ascii="Times New Roman" w:hAnsi="Times New Roman"/>
        </w:rPr>
        <w:t xml:space="preserve"> pour </w:t>
      </w:r>
      <w:r w:rsidR="00EE3133" w:rsidRPr="00670F5B">
        <w:rPr>
          <w:rFonts w:ascii="Times New Roman" w:hAnsi="Times New Roman"/>
        </w:rPr>
        <w:t>le même exercice</w:t>
      </w:r>
      <w:r w:rsidR="0066528D" w:rsidRPr="00670F5B">
        <w:rPr>
          <w:rFonts w:ascii="Times New Roman" w:hAnsi="Times New Roman"/>
        </w:rPr>
        <w:t xml:space="preserve"> ;</w:t>
      </w:r>
    </w:p>
    <w:p w:rsidR="00971AAF" w:rsidRPr="00670F5B" w:rsidRDefault="00971AAF" w:rsidP="00B138E9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les états récapitulatifs du recouvrement des droits dont la perception incombait à ces comptables ;</w:t>
      </w:r>
    </w:p>
    <w:p w:rsidR="00971AAF" w:rsidRPr="00670F5B" w:rsidRDefault="00971AAF" w:rsidP="00B138E9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les pièces justificatives des décharges de droits et des admissions en non</w:t>
      </w:r>
      <w:r w:rsidR="00B138E9" w:rsidRPr="00670F5B">
        <w:rPr>
          <w:rFonts w:ascii="Times New Roman" w:hAnsi="Times New Roman"/>
        </w:rPr>
        <w:noBreakHyphen/>
      </w:r>
      <w:r w:rsidRPr="00670F5B">
        <w:rPr>
          <w:rFonts w:ascii="Times New Roman" w:hAnsi="Times New Roman"/>
        </w:rPr>
        <w:t>valeur mentionnées auxdits états ;</w:t>
      </w:r>
    </w:p>
    <w:p w:rsidR="00971AAF" w:rsidRPr="00670F5B" w:rsidRDefault="00971AAF" w:rsidP="00B138E9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les balances de comptes desdits comptables au 31</w:t>
      </w:r>
      <w:r w:rsidR="00B138E9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déc</w:t>
      </w:r>
      <w:r w:rsidR="00A561CD" w:rsidRPr="00670F5B">
        <w:rPr>
          <w:rFonts w:ascii="Times New Roman" w:hAnsi="Times New Roman"/>
        </w:rPr>
        <w:t xml:space="preserve">embre </w:t>
      </w:r>
      <w:r w:rsidR="00C06351" w:rsidRPr="00670F5B">
        <w:rPr>
          <w:rFonts w:ascii="Times New Roman" w:hAnsi="Times New Roman"/>
        </w:rPr>
        <w:t>de l’</w:t>
      </w:r>
      <w:r w:rsidR="00EE3133" w:rsidRPr="00670F5B">
        <w:rPr>
          <w:rFonts w:ascii="Times New Roman" w:hAnsi="Times New Roman"/>
        </w:rPr>
        <w:t>année</w:t>
      </w:r>
      <w:r w:rsidR="00B138E9" w:rsidRPr="00670F5B">
        <w:rPr>
          <w:rFonts w:ascii="Times New Roman" w:hAnsi="Times New Roman"/>
        </w:rPr>
        <w:t> </w:t>
      </w:r>
      <w:r w:rsidR="00C06351" w:rsidRPr="00670F5B">
        <w:rPr>
          <w:rFonts w:ascii="Times New Roman" w:hAnsi="Times New Roman"/>
        </w:rPr>
        <w:t>2006</w:t>
      </w:r>
      <w:r w:rsidRPr="00670F5B">
        <w:rPr>
          <w:rFonts w:ascii="Times New Roman" w:hAnsi="Times New Roman"/>
        </w:rPr>
        <w:t xml:space="preserve"> ;</w:t>
      </w:r>
    </w:p>
    <w:p w:rsidR="00971AAF" w:rsidRPr="00670F5B" w:rsidRDefault="00971AAF" w:rsidP="000076CB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les états nominatifs des droits pris en charge par ces comp</w:t>
      </w:r>
      <w:r w:rsidR="00875BFB" w:rsidRPr="00670F5B">
        <w:rPr>
          <w:rFonts w:ascii="Times New Roman" w:hAnsi="Times New Roman"/>
        </w:rPr>
        <w:t>tables jusqu'au 31 décembre</w:t>
      </w:r>
      <w:r w:rsidR="00B138E9" w:rsidRPr="00670F5B">
        <w:rPr>
          <w:rFonts w:ascii="Times New Roman" w:hAnsi="Times New Roman"/>
        </w:rPr>
        <w:t> </w:t>
      </w:r>
      <w:r w:rsidR="00C06351" w:rsidRPr="00670F5B">
        <w:rPr>
          <w:rFonts w:ascii="Times New Roman" w:hAnsi="Times New Roman"/>
        </w:rPr>
        <w:t>2003</w:t>
      </w:r>
      <w:r w:rsidRPr="00670F5B">
        <w:rPr>
          <w:rFonts w:ascii="Times New Roman" w:hAnsi="Times New Roman"/>
        </w:rPr>
        <w:t xml:space="preserve"> et restant</w:t>
      </w:r>
      <w:r w:rsidR="00C06351" w:rsidRPr="00670F5B">
        <w:rPr>
          <w:rFonts w:ascii="Times New Roman" w:hAnsi="Times New Roman"/>
        </w:rPr>
        <w:t xml:space="preserve"> à recouvrer au 31</w:t>
      </w:r>
      <w:r w:rsidR="00B138E9" w:rsidRPr="00670F5B">
        <w:rPr>
          <w:rFonts w:ascii="Times New Roman" w:hAnsi="Times New Roman"/>
        </w:rPr>
        <w:t> </w:t>
      </w:r>
      <w:r w:rsidR="00C06351" w:rsidRPr="00670F5B">
        <w:rPr>
          <w:rFonts w:ascii="Times New Roman" w:hAnsi="Times New Roman"/>
        </w:rPr>
        <w:t>décembre 2006</w:t>
      </w:r>
      <w:r w:rsidRPr="00670F5B">
        <w:rPr>
          <w:rFonts w:ascii="Times New Roman" w:hAnsi="Times New Roman"/>
        </w:rPr>
        <w:t xml:space="preserve"> ;</w:t>
      </w:r>
    </w:p>
    <w:p w:rsidR="004E421B" w:rsidRPr="00670F5B" w:rsidRDefault="004E421B" w:rsidP="000076CB">
      <w:pPr>
        <w:pStyle w:val="ps"/>
        <w:spacing w:before="240" w:after="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les pièces justificatives recueillies au cours de l'instruction ;</w:t>
      </w:r>
    </w:p>
    <w:p w:rsidR="004E421B" w:rsidRDefault="004E421B" w:rsidP="009A5CDA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 code des juridictions financières ;</w:t>
      </w:r>
    </w:p>
    <w:p w:rsidR="004E421B" w:rsidRPr="00670F5B" w:rsidRDefault="00B138E9" w:rsidP="00C278DF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br w:type="page"/>
      </w:r>
      <w:r w:rsidR="004E421B" w:rsidRPr="00670F5B">
        <w:rPr>
          <w:rFonts w:ascii="Times New Roman" w:hAnsi="Times New Roman"/>
        </w:rPr>
        <w:lastRenderedPageBreak/>
        <w:t>Vu le code général des impôts et le livre des procédures fiscales ;</w:t>
      </w:r>
    </w:p>
    <w:p w:rsidR="004E421B" w:rsidRPr="00670F5B" w:rsidRDefault="004E421B" w:rsidP="00C278DF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le décret n°</w:t>
      </w:r>
      <w:r w:rsidR="00B138E9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77-1017 du 1</w:t>
      </w:r>
      <w:r w:rsidR="0092134E" w:rsidRPr="00670F5B">
        <w:rPr>
          <w:rFonts w:ascii="Times New Roman" w:hAnsi="Times New Roman"/>
          <w:vertAlign w:val="superscript"/>
        </w:rPr>
        <w:t>er</w:t>
      </w:r>
      <w:r w:rsidR="00B138E9" w:rsidRPr="00670F5B">
        <w:rPr>
          <w:rFonts w:ascii="Times New Roman" w:hAnsi="Times New Roman"/>
          <w:vertAlign w:val="superscript"/>
        </w:rPr>
        <w:t> </w:t>
      </w:r>
      <w:r w:rsidRPr="00670F5B">
        <w:rPr>
          <w:rFonts w:ascii="Times New Roman" w:hAnsi="Times New Roman"/>
        </w:rPr>
        <w:t>septembre</w:t>
      </w:r>
      <w:r w:rsidR="00B138E9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1977 relatif à la responsabilité des comptables des administrations financières ;</w:t>
      </w:r>
    </w:p>
    <w:p w:rsidR="004E421B" w:rsidRPr="00670F5B" w:rsidRDefault="004E421B" w:rsidP="00C278DF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l’article 60 modifié de la l</w:t>
      </w:r>
      <w:r w:rsidR="00A81D49" w:rsidRPr="00670F5B">
        <w:rPr>
          <w:rFonts w:ascii="Times New Roman" w:hAnsi="Times New Roman"/>
        </w:rPr>
        <w:t>oi n°</w:t>
      </w:r>
      <w:r w:rsidR="00B138E9" w:rsidRPr="00670F5B">
        <w:rPr>
          <w:rFonts w:ascii="Times New Roman" w:hAnsi="Times New Roman"/>
        </w:rPr>
        <w:t> </w:t>
      </w:r>
      <w:r w:rsidR="00A81D49" w:rsidRPr="00670F5B">
        <w:rPr>
          <w:rFonts w:ascii="Times New Roman" w:hAnsi="Times New Roman"/>
        </w:rPr>
        <w:t>63-156 du 23</w:t>
      </w:r>
      <w:r w:rsidR="00B138E9" w:rsidRPr="00670F5B">
        <w:rPr>
          <w:rFonts w:ascii="Times New Roman" w:hAnsi="Times New Roman"/>
        </w:rPr>
        <w:t> </w:t>
      </w:r>
      <w:r w:rsidR="00A81D49" w:rsidRPr="00670F5B">
        <w:rPr>
          <w:rFonts w:ascii="Times New Roman" w:hAnsi="Times New Roman"/>
        </w:rPr>
        <w:t>février</w:t>
      </w:r>
      <w:r w:rsidR="00B138E9" w:rsidRPr="00670F5B">
        <w:rPr>
          <w:rFonts w:ascii="Times New Roman" w:hAnsi="Times New Roman"/>
        </w:rPr>
        <w:t> </w:t>
      </w:r>
      <w:r w:rsidR="00A81D49" w:rsidRPr="00670F5B">
        <w:rPr>
          <w:rFonts w:ascii="Times New Roman" w:hAnsi="Times New Roman"/>
        </w:rPr>
        <w:t>1963</w:t>
      </w:r>
      <w:r w:rsidR="00C44608" w:rsidRPr="00670F5B">
        <w:rPr>
          <w:rFonts w:ascii="Times New Roman" w:hAnsi="Times New Roman"/>
        </w:rPr>
        <w:t xml:space="preserve"> </w:t>
      </w:r>
      <w:r w:rsidRPr="00670F5B">
        <w:rPr>
          <w:rFonts w:ascii="Times New Roman" w:hAnsi="Times New Roman"/>
        </w:rPr>
        <w:t xml:space="preserve">; </w:t>
      </w:r>
    </w:p>
    <w:p w:rsidR="002D050D" w:rsidRPr="00670F5B" w:rsidRDefault="002D050D" w:rsidP="00C278DF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l'arrêté n°</w:t>
      </w:r>
      <w:r w:rsidR="00B138E9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10-030 du doyen des présidents de chambre, Premier président par intérim, du 8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janvier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2010, portant répartition des attributions entre les chambres de la Cour des comptes ;</w:t>
      </w:r>
    </w:p>
    <w:p w:rsidR="002D050D" w:rsidRPr="00670F5B" w:rsidRDefault="002D050D" w:rsidP="00C278DF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Vu l’arrêté modifié n°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06-346 du 10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octobre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2006 du Premier président de la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Cour des comptes portant création et fixant la composition des sections au sein de la</w:t>
      </w:r>
      <w:r w:rsidR="00C278DF" w:rsidRPr="00670F5B">
        <w:rPr>
          <w:rFonts w:ascii="Times New Roman" w:hAnsi="Times New Roman"/>
        </w:rPr>
        <w:t> P</w:t>
      </w:r>
      <w:r w:rsidRPr="00670F5B">
        <w:rPr>
          <w:rFonts w:ascii="Times New Roman" w:hAnsi="Times New Roman"/>
        </w:rPr>
        <w:t>remière chambre ;</w:t>
      </w:r>
    </w:p>
    <w:p w:rsidR="006A2473" w:rsidRPr="00670F5B" w:rsidRDefault="006A2473" w:rsidP="006064A8">
      <w:pPr>
        <w:pStyle w:val="Corpsdetexte"/>
        <w:spacing w:before="240" w:after="360"/>
        <w:ind w:left="567" w:firstLine="873"/>
      </w:pPr>
      <w:r w:rsidRPr="00670F5B">
        <w:t>Vu la lettre du 9</w:t>
      </w:r>
      <w:r w:rsidR="00C278DF" w:rsidRPr="00670F5B">
        <w:t> </w:t>
      </w:r>
      <w:r w:rsidRPr="00670F5B">
        <w:t>février</w:t>
      </w:r>
      <w:r w:rsidR="00C278DF" w:rsidRPr="00670F5B">
        <w:t> </w:t>
      </w:r>
      <w:r w:rsidRPr="00670F5B">
        <w:t>2009 par laquelle, en application des articles R.141-10 et</w:t>
      </w:r>
      <w:r w:rsidR="00C278DF" w:rsidRPr="00670F5B">
        <w:t> </w:t>
      </w:r>
      <w:r w:rsidRPr="00670F5B">
        <w:t>D.</w:t>
      </w:r>
      <w:r w:rsidR="00C278DF" w:rsidRPr="00670F5B">
        <w:t> </w:t>
      </w:r>
      <w:r w:rsidRPr="00670F5B">
        <w:t>141-10-1 du code des juridictions financières, le président de la première chambre de la Cour des comptes a notifié au directeur des services fiscaux du Rhône le contrôle des comptes pour les exercices 2002 à 2006 ;</w:t>
      </w:r>
    </w:p>
    <w:p w:rsidR="00F448B3" w:rsidRPr="00670F5B" w:rsidRDefault="00F448B3" w:rsidP="006064A8">
      <w:pPr>
        <w:pStyle w:val="Corpsdetexte"/>
        <w:spacing w:before="240" w:after="360"/>
        <w:ind w:left="567" w:firstLine="873"/>
      </w:pPr>
      <w:r w:rsidRPr="00670F5B">
        <w:t>Vu le réquisitoire à fin d’instruction de charge du Procureur général de la République près la Cour des comptes n°</w:t>
      </w:r>
      <w:r w:rsidR="00C278DF" w:rsidRPr="00670F5B">
        <w:t> </w:t>
      </w:r>
      <w:r w:rsidRPr="00670F5B">
        <w:t>2009-32 RQ-DB du 7</w:t>
      </w:r>
      <w:r w:rsidR="00C278DF" w:rsidRPr="00670F5B">
        <w:t> </w:t>
      </w:r>
      <w:r w:rsidRPr="00670F5B">
        <w:t>mai</w:t>
      </w:r>
      <w:r w:rsidR="00C278DF" w:rsidRPr="00670F5B">
        <w:t> </w:t>
      </w:r>
      <w:r w:rsidRPr="00670F5B">
        <w:t>2009</w:t>
      </w:r>
      <w:r w:rsidR="00D40271" w:rsidRPr="00670F5B">
        <w:t xml:space="preserve"> </w:t>
      </w:r>
      <w:r w:rsidRPr="00670F5B">
        <w:t>;</w:t>
      </w:r>
    </w:p>
    <w:p w:rsidR="00F448B3" w:rsidRPr="00670F5B" w:rsidRDefault="00F448B3" w:rsidP="006064A8">
      <w:pPr>
        <w:pStyle w:val="Corpsdetexte"/>
        <w:spacing w:before="240" w:after="360"/>
        <w:ind w:left="567" w:firstLine="873"/>
      </w:pPr>
      <w:r w:rsidRPr="00670F5B">
        <w:t>Vu la lettre du président de la première chambre de la Cour des comptes du 24 juin</w:t>
      </w:r>
      <w:r w:rsidR="00C278DF" w:rsidRPr="00670F5B">
        <w:t> </w:t>
      </w:r>
      <w:r w:rsidRPr="00670F5B">
        <w:t>2009 désignant M.</w:t>
      </w:r>
      <w:r w:rsidR="00C278DF" w:rsidRPr="00670F5B">
        <w:t> </w:t>
      </w:r>
      <w:r w:rsidRPr="00670F5B">
        <w:t>Deconfin, conseiller maître, pour instruire les suites à donner au réquisitoire susvisé ;</w:t>
      </w:r>
    </w:p>
    <w:p w:rsidR="00F448B3" w:rsidRPr="00670F5B" w:rsidRDefault="00F448B3" w:rsidP="006064A8">
      <w:pPr>
        <w:pStyle w:val="Corpsdetexte"/>
        <w:spacing w:before="240" w:after="360"/>
        <w:ind w:left="567" w:firstLine="873"/>
      </w:pPr>
      <w:r w:rsidRPr="00670F5B">
        <w:t>Vu les éléments de réponse produits par le comptable le 1</w:t>
      </w:r>
      <w:r w:rsidRPr="00670F5B">
        <w:rPr>
          <w:vertAlign w:val="superscript"/>
        </w:rPr>
        <w:t>er</w:t>
      </w:r>
      <w:r w:rsidR="00C278DF" w:rsidRPr="00670F5B">
        <w:rPr>
          <w:vertAlign w:val="superscript"/>
        </w:rPr>
        <w:t> </w:t>
      </w:r>
      <w:r w:rsidRPr="00670F5B">
        <w:t>septembre</w:t>
      </w:r>
      <w:r w:rsidR="00C278DF" w:rsidRPr="00670F5B">
        <w:t> </w:t>
      </w:r>
      <w:r w:rsidRPr="00670F5B">
        <w:t xml:space="preserve">2009 ; </w:t>
      </w:r>
    </w:p>
    <w:p w:rsidR="003E76DB" w:rsidRPr="00670F5B" w:rsidRDefault="003E76DB" w:rsidP="006064A8">
      <w:pPr>
        <w:pStyle w:val="ps"/>
        <w:spacing w:before="240" w:after="360"/>
        <w:ind w:firstLine="873"/>
        <w:rPr>
          <w:rFonts w:ascii="Times New Roman" w:hAnsi="Times New Roman"/>
        </w:rPr>
      </w:pPr>
      <w:r w:rsidRPr="00670F5B">
        <w:rPr>
          <w:rFonts w:ascii="Times New Roman" w:hAnsi="Times New Roman"/>
        </w:rPr>
        <w:t>Sur le rapport de M.</w:t>
      </w:r>
      <w:r w:rsidR="00C278DF" w:rsidRPr="00670F5B">
        <w:rPr>
          <w:rFonts w:ascii="Times New Roman" w:hAnsi="Times New Roman"/>
        </w:rPr>
        <w:t> </w:t>
      </w:r>
      <w:r w:rsidR="00F448B3" w:rsidRPr="00670F5B">
        <w:rPr>
          <w:rFonts w:ascii="Times New Roman" w:hAnsi="Times New Roman"/>
        </w:rPr>
        <w:t>Deconfin</w:t>
      </w:r>
      <w:r w:rsidRPr="00670F5B">
        <w:rPr>
          <w:rFonts w:ascii="Times New Roman" w:hAnsi="Times New Roman"/>
        </w:rPr>
        <w:t>, conseiller maître ;</w:t>
      </w:r>
    </w:p>
    <w:p w:rsidR="003E76DB" w:rsidRPr="00670F5B" w:rsidRDefault="003E76DB" w:rsidP="006064A8">
      <w:pPr>
        <w:pStyle w:val="ps"/>
        <w:spacing w:before="240" w:after="360"/>
        <w:ind w:firstLine="873"/>
        <w:rPr>
          <w:rFonts w:ascii="Times New Roman" w:hAnsi="Times New Roman"/>
        </w:rPr>
      </w:pPr>
      <w:r w:rsidRPr="00670F5B">
        <w:rPr>
          <w:rFonts w:ascii="Times New Roman" w:hAnsi="Times New Roman"/>
        </w:rPr>
        <w:t xml:space="preserve">Vu les </w:t>
      </w:r>
      <w:r w:rsidR="0071167D" w:rsidRPr="00670F5B">
        <w:rPr>
          <w:rFonts w:ascii="Times New Roman" w:hAnsi="Times New Roman"/>
        </w:rPr>
        <w:t xml:space="preserve">conclusions </w:t>
      </w:r>
      <w:r w:rsidR="00EF36EC" w:rsidRPr="00670F5B">
        <w:rPr>
          <w:rFonts w:ascii="Times New Roman" w:hAnsi="Times New Roman"/>
        </w:rPr>
        <w:t>n°</w:t>
      </w:r>
      <w:r w:rsidR="00C278DF" w:rsidRPr="00670F5B">
        <w:rPr>
          <w:rFonts w:ascii="Times New Roman" w:hAnsi="Times New Roman"/>
        </w:rPr>
        <w:t> </w:t>
      </w:r>
      <w:r w:rsidR="00EF36EC" w:rsidRPr="00670F5B">
        <w:rPr>
          <w:rFonts w:ascii="Times New Roman" w:hAnsi="Times New Roman"/>
        </w:rPr>
        <w:t xml:space="preserve">44 </w:t>
      </w:r>
      <w:r w:rsidR="002D050D" w:rsidRPr="00670F5B">
        <w:rPr>
          <w:rFonts w:ascii="Times New Roman" w:hAnsi="Times New Roman"/>
        </w:rPr>
        <w:t>du P</w:t>
      </w:r>
      <w:r w:rsidR="0071167D" w:rsidRPr="00670F5B">
        <w:rPr>
          <w:rFonts w:ascii="Times New Roman" w:hAnsi="Times New Roman"/>
        </w:rPr>
        <w:t xml:space="preserve">rocureur général de la </w:t>
      </w:r>
      <w:r w:rsidRPr="00670F5B">
        <w:rPr>
          <w:rFonts w:ascii="Times New Roman" w:hAnsi="Times New Roman"/>
        </w:rPr>
        <w:t xml:space="preserve">République </w:t>
      </w:r>
      <w:r w:rsidR="0071167D" w:rsidRPr="00670F5B">
        <w:rPr>
          <w:rFonts w:ascii="Times New Roman" w:hAnsi="Times New Roman"/>
        </w:rPr>
        <w:t>du 18</w:t>
      </w:r>
      <w:r w:rsidR="00C278DF" w:rsidRPr="00670F5B">
        <w:rPr>
          <w:rFonts w:ascii="Times New Roman" w:hAnsi="Times New Roman"/>
        </w:rPr>
        <w:t> </w:t>
      </w:r>
      <w:r w:rsidR="0071167D" w:rsidRPr="00670F5B">
        <w:rPr>
          <w:rFonts w:ascii="Times New Roman" w:hAnsi="Times New Roman"/>
        </w:rPr>
        <w:t>janvier</w:t>
      </w:r>
      <w:r w:rsidR="00C278DF" w:rsidRPr="00670F5B">
        <w:rPr>
          <w:rFonts w:ascii="Times New Roman" w:hAnsi="Times New Roman"/>
        </w:rPr>
        <w:t> </w:t>
      </w:r>
      <w:r w:rsidR="0071167D" w:rsidRPr="00670F5B">
        <w:rPr>
          <w:rFonts w:ascii="Times New Roman" w:hAnsi="Times New Roman"/>
        </w:rPr>
        <w:t xml:space="preserve">2010 </w:t>
      </w:r>
      <w:r w:rsidRPr="00670F5B">
        <w:rPr>
          <w:rFonts w:ascii="Times New Roman" w:hAnsi="Times New Roman"/>
        </w:rPr>
        <w:t>;</w:t>
      </w:r>
    </w:p>
    <w:p w:rsidR="003E76DB" w:rsidRPr="00670F5B" w:rsidRDefault="003E76DB" w:rsidP="006064A8">
      <w:pPr>
        <w:pStyle w:val="ps"/>
        <w:spacing w:before="240" w:after="360"/>
        <w:ind w:firstLine="873"/>
        <w:rPr>
          <w:rFonts w:ascii="Times New Roman" w:hAnsi="Times New Roman"/>
        </w:rPr>
      </w:pPr>
      <w:r w:rsidRPr="00670F5B">
        <w:rPr>
          <w:rFonts w:ascii="Times New Roman" w:hAnsi="Times New Roman"/>
        </w:rPr>
        <w:t xml:space="preserve">Vu la </w:t>
      </w:r>
      <w:r w:rsidR="006A2473" w:rsidRPr="00670F5B">
        <w:rPr>
          <w:rFonts w:ascii="Times New Roman" w:hAnsi="Times New Roman"/>
        </w:rPr>
        <w:t xml:space="preserve">lettre </w:t>
      </w:r>
      <w:r w:rsidR="0071167D" w:rsidRPr="00670F5B">
        <w:rPr>
          <w:rFonts w:ascii="Times New Roman" w:hAnsi="Times New Roman"/>
        </w:rPr>
        <w:t>du 21</w:t>
      </w:r>
      <w:r w:rsidR="00C278DF" w:rsidRPr="00670F5B">
        <w:rPr>
          <w:rFonts w:ascii="Times New Roman" w:hAnsi="Times New Roman"/>
        </w:rPr>
        <w:t> </w:t>
      </w:r>
      <w:r w:rsidR="0071167D" w:rsidRPr="00670F5B">
        <w:rPr>
          <w:rFonts w:ascii="Times New Roman" w:hAnsi="Times New Roman"/>
        </w:rPr>
        <w:t>janvier</w:t>
      </w:r>
      <w:r w:rsidR="00C278DF" w:rsidRPr="00670F5B">
        <w:rPr>
          <w:rFonts w:ascii="Times New Roman" w:hAnsi="Times New Roman"/>
        </w:rPr>
        <w:t> </w:t>
      </w:r>
      <w:r w:rsidR="0071167D" w:rsidRPr="00670F5B">
        <w:rPr>
          <w:rFonts w:ascii="Times New Roman" w:hAnsi="Times New Roman"/>
        </w:rPr>
        <w:t xml:space="preserve">2010 </w:t>
      </w:r>
      <w:r w:rsidRPr="00670F5B">
        <w:rPr>
          <w:rFonts w:ascii="Times New Roman" w:hAnsi="Times New Roman"/>
        </w:rPr>
        <w:t>du président de la Première chambre désignant M.</w:t>
      </w:r>
      <w:r w:rsidR="00C278DF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X.</w:t>
      </w:r>
      <w:r w:rsidR="00C278DF" w:rsidRPr="00670F5B">
        <w:rPr>
          <w:rFonts w:ascii="Times New Roman" w:hAnsi="Times New Roman"/>
        </w:rPr>
        <w:t>-</w:t>
      </w:r>
      <w:r w:rsidRPr="00670F5B">
        <w:rPr>
          <w:rFonts w:ascii="Times New Roman" w:hAnsi="Times New Roman"/>
        </w:rPr>
        <w:t>H.</w:t>
      </w:r>
      <w:r w:rsidR="004F5019" w:rsidRPr="00670F5B">
        <w:rPr>
          <w:rFonts w:ascii="Times New Roman" w:hAnsi="Times New Roman"/>
        </w:rPr>
        <w:t> </w:t>
      </w:r>
      <w:r w:rsidR="00F448B3" w:rsidRPr="00670F5B">
        <w:rPr>
          <w:rFonts w:ascii="Times New Roman" w:hAnsi="Times New Roman"/>
        </w:rPr>
        <w:t>Martin</w:t>
      </w:r>
      <w:r w:rsidRPr="00670F5B">
        <w:rPr>
          <w:rFonts w:ascii="Times New Roman" w:hAnsi="Times New Roman"/>
        </w:rPr>
        <w:t xml:space="preserve"> comme réviseur ;</w:t>
      </w:r>
    </w:p>
    <w:p w:rsidR="003E76DB" w:rsidRPr="00670F5B" w:rsidRDefault="003E76DB" w:rsidP="006064A8">
      <w:pPr>
        <w:pStyle w:val="ps"/>
        <w:spacing w:before="240" w:after="360"/>
        <w:ind w:firstLine="873"/>
        <w:rPr>
          <w:rFonts w:ascii="Times New Roman" w:hAnsi="Times New Roman"/>
        </w:rPr>
      </w:pPr>
      <w:r w:rsidRPr="00670F5B">
        <w:rPr>
          <w:rFonts w:ascii="Times New Roman" w:hAnsi="Times New Roman"/>
        </w:rPr>
        <w:t>Entendu</w:t>
      </w:r>
      <w:r w:rsidR="004F5019" w:rsidRPr="00670F5B">
        <w:rPr>
          <w:rFonts w:ascii="Times New Roman" w:hAnsi="Times New Roman"/>
        </w:rPr>
        <w:t>s</w:t>
      </w:r>
      <w:r w:rsidRPr="00670F5B">
        <w:rPr>
          <w:rFonts w:ascii="Times New Roman" w:hAnsi="Times New Roman"/>
        </w:rPr>
        <w:t xml:space="preserve"> </w:t>
      </w:r>
      <w:r w:rsidR="001644FF" w:rsidRPr="00670F5B">
        <w:rPr>
          <w:rFonts w:ascii="Times New Roman" w:hAnsi="Times New Roman"/>
        </w:rPr>
        <w:t xml:space="preserve">en </w:t>
      </w:r>
      <w:r w:rsidRPr="00670F5B">
        <w:rPr>
          <w:rFonts w:ascii="Times New Roman" w:hAnsi="Times New Roman"/>
        </w:rPr>
        <w:t>audience publique, M.</w:t>
      </w:r>
      <w:r w:rsidR="00C278DF" w:rsidRPr="00670F5B">
        <w:rPr>
          <w:rFonts w:ascii="Times New Roman" w:hAnsi="Times New Roman"/>
        </w:rPr>
        <w:t> </w:t>
      </w:r>
      <w:r w:rsidR="00F448B3" w:rsidRPr="00670F5B">
        <w:rPr>
          <w:rFonts w:ascii="Times New Roman" w:hAnsi="Times New Roman"/>
        </w:rPr>
        <w:t>Deconfin</w:t>
      </w:r>
      <w:r w:rsidRPr="00670F5B">
        <w:rPr>
          <w:rFonts w:ascii="Times New Roman" w:hAnsi="Times New Roman"/>
        </w:rPr>
        <w:t>, e</w:t>
      </w:r>
      <w:r w:rsidR="00944355" w:rsidRPr="00670F5B">
        <w:rPr>
          <w:rFonts w:ascii="Times New Roman" w:hAnsi="Times New Roman"/>
        </w:rPr>
        <w:t>n son rapport oral, et</w:t>
      </w:r>
      <w:r w:rsidR="00C278DF" w:rsidRPr="00670F5B">
        <w:rPr>
          <w:rFonts w:ascii="Times New Roman" w:hAnsi="Times New Roman"/>
        </w:rPr>
        <w:t> </w:t>
      </w:r>
      <w:r w:rsidR="00944355" w:rsidRPr="00670F5B">
        <w:rPr>
          <w:rFonts w:ascii="Times New Roman" w:hAnsi="Times New Roman"/>
        </w:rPr>
        <w:t>M. </w:t>
      </w:r>
      <w:r w:rsidR="00D40271" w:rsidRPr="00670F5B">
        <w:rPr>
          <w:rFonts w:ascii="Times New Roman" w:hAnsi="Times New Roman"/>
        </w:rPr>
        <w:t>Perrin</w:t>
      </w:r>
      <w:r w:rsidR="00C450F3" w:rsidRPr="00670F5B">
        <w:rPr>
          <w:rFonts w:ascii="Times New Roman" w:hAnsi="Times New Roman"/>
        </w:rPr>
        <w:t>,</w:t>
      </w:r>
      <w:r w:rsidR="00D40271" w:rsidRPr="00670F5B">
        <w:rPr>
          <w:rFonts w:ascii="Times New Roman" w:hAnsi="Times New Roman"/>
        </w:rPr>
        <w:t xml:space="preserve"> </w:t>
      </w:r>
      <w:r w:rsidRPr="00670F5B">
        <w:rPr>
          <w:rFonts w:ascii="Times New Roman" w:hAnsi="Times New Roman"/>
        </w:rPr>
        <w:t>avocat général, en ses conclusions orales</w:t>
      </w:r>
      <w:r w:rsidR="00731356" w:rsidRPr="00670F5B">
        <w:rPr>
          <w:rFonts w:ascii="Times New Roman" w:hAnsi="Times New Roman"/>
        </w:rPr>
        <w:t xml:space="preserve"> </w:t>
      </w:r>
      <w:r w:rsidRPr="00670F5B">
        <w:rPr>
          <w:rFonts w:ascii="Times New Roman" w:hAnsi="Times New Roman"/>
        </w:rPr>
        <w:t>;</w:t>
      </w:r>
    </w:p>
    <w:p w:rsidR="00F972FA" w:rsidRPr="00670F5B" w:rsidRDefault="00F972FA" w:rsidP="006064A8">
      <w:pPr>
        <w:pStyle w:val="Corpsdetexte"/>
        <w:spacing w:before="240" w:after="360"/>
        <w:ind w:left="567" w:firstLine="873"/>
      </w:pPr>
      <w:r w:rsidRPr="00670F5B">
        <w:t>Entendu à huis clos, le ministère public et le rapporteur s’étant retirés, M.</w:t>
      </w:r>
      <w:r w:rsidR="00C278DF" w:rsidRPr="00670F5B">
        <w:t> </w:t>
      </w:r>
      <w:r w:rsidRPr="00670F5B">
        <w:t>X</w:t>
      </w:r>
      <w:r w:rsidR="00C278DF" w:rsidRPr="00670F5B">
        <w:t>.</w:t>
      </w:r>
      <w:r w:rsidR="00C278DF" w:rsidRPr="00670F5B">
        <w:noBreakHyphen/>
      </w:r>
      <w:r w:rsidRPr="00670F5B">
        <w:t>H</w:t>
      </w:r>
      <w:r w:rsidR="00C278DF" w:rsidRPr="00670F5B">
        <w:t>. </w:t>
      </w:r>
      <w:r w:rsidRPr="00670F5B">
        <w:t>Martin, conseiller maître, en ses observations ;</w:t>
      </w:r>
    </w:p>
    <w:p w:rsidR="00890185" w:rsidRPr="00670F5B" w:rsidRDefault="00A56F49" w:rsidP="00D0424D">
      <w:pPr>
        <w:pStyle w:val="corpsdetexte0"/>
        <w:spacing w:after="240"/>
        <w:jc w:val="center"/>
        <w:rPr>
          <w:b/>
          <w:bCs/>
        </w:rPr>
      </w:pPr>
      <w:r w:rsidRPr="00670F5B">
        <w:br w:type="page"/>
      </w:r>
      <w:r w:rsidR="004E421B" w:rsidRPr="00670F5B">
        <w:rPr>
          <w:b/>
          <w:bCs/>
        </w:rPr>
        <w:lastRenderedPageBreak/>
        <w:t>STATUANT DEFINITIVEMENT</w:t>
      </w:r>
      <w:r w:rsidR="001D0AAD" w:rsidRPr="00670F5B">
        <w:rPr>
          <w:b/>
          <w:bCs/>
        </w:rPr>
        <w:t>,</w:t>
      </w:r>
    </w:p>
    <w:p w:rsidR="004E421B" w:rsidRPr="00670F5B" w:rsidRDefault="004E421B" w:rsidP="00D0424D">
      <w:pPr>
        <w:pStyle w:val="corpsdetexte0"/>
        <w:spacing w:after="240"/>
        <w:jc w:val="center"/>
        <w:rPr>
          <w:b/>
        </w:rPr>
      </w:pPr>
      <w:r w:rsidRPr="00670F5B">
        <w:rPr>
          <w:b/>
        </w:rPr>
        <w:t>ORDONNE</w:t>
      </w:r>
      <w:r w:rsidR="001D0AAD" w:rsidRPr="00670F5B">
        <w:rPr>
          <w:b/>
        </w:rPr>
        <w:t> :</w:t>
      </w:r>
    </w:p>
    <w:p w:rsidR="001D0AAD" w:rsidRPr="00670F5B" w:rsidRDefault="001D0AAD" w:rsidP="003D1C02">
      <w:pPr>
        <w:pStyle w:val="ps"/>
        <w:spacing w:after="240"/>
        <w:ind w:left="1134" w:hanging="594"/>
        <w:jc w:val="left"/>
        <w:rPr>
          <w:rFonts w:ascii="Times New Roman" w:hAnsi="Times New Roman"/>
          <w:b/>
          <w:u w:val="single"/>
        </w:rPr>
      </w:pPr>
      <w:r w:rsidRPr="00670F5B">
        <w:rPr>
          <w:rFonts w:ascii="Times New Roman" w:hAnsi="Times New Roman"/>
          <w:b/>
          <w:u w:val="single"/>
        </w:rPr>
        <w:t>A l’égard de M.</w:t>
      </w:r>
      <w:r w:rsidR="003D1C02" w:rsidRPr="00670F5B">
        <w:rPr>
          <w:rFonts w:ascii="Times New Roman" w:hAnsi="Times New Roman"/>
          <w:b/>
          <w:u w:val="single"/>
        </w:rPr>
        <w:t> </w:t>
      </w:r>
      <w:r w:rsidR="000376A7">
        <w:rPr>
          <w:rFonts w:ascii="Times New Roman" w:hAnsi="Times New Roman"/>
          <w:b/>
          <w:u w:val="single"/>
        </w:rPr>
        <w:t>X</w:t>
      </w:r>
    </w:p>
    <w:p w:rsidR="001D0AAD" w:rsidRPr="00670F5B" w:rsidRDefault="001D0AAD" w:rsidP="00D0424D">
      <w:pPr>
        <w:pStyle w:val="corpsdetexteCar0"/>
        <w:ind w:firstLine="540"/>
        <w:jc w:val="left"/>
        <w:rPr>
          <w:b/>
          <w:u w:val="single"/>
        </w:rPr>
      </w:pPr>
      <w:r w:rsidRPr="00670F5B">
        <w:rPr>
          <w:b/>
          <w:u w:val="single"/>
        </w:rPr>
        <w:t>Exercice 2006</w:t>
      </w:r>
      <w:r w:rsidR="00D0424D" w:rsidRPr="00670F5B">
        <w:rPr>
          <w:b/>
          <w:u w:val="single"/>
        </w:rPr>
        <w:t> </w:t>
      </w:r>
      <w:r w:rsidR="00C450F3" w:rsidRPr="00670F5B">
        <w:rPr>
          <w:b/>
          <w:u w:val="single"/>
        </w:rPr>
        <w:t>–</w:t>
      </w:r>
      <w:r w:rsidR="00D0424D" w:rsidRPr="00670F5B">
        <w:rPr>
          <w:b/>
          <w:u w:val="single"/>
        </w:rPr>
        <w:t> </w:t>
      </w:r>
      <w:r w:rsidR="00215E13">
        <w:rPr>
          <w:b/>
          <w:u w:val="single"/>
        </w:rPr>
        <w:t>D</w:t>
      </w:r>
      <w:r w:rsidR="00C450F3" w:rsidRPr="00670F5B">
        <w:rPr>
          <w:b/>
          <w:u w:val="single"/>
        </w:rPr>
        <w:t>euxième charge du réquisitoire</w:t>
      </w:r>
    </w:p>
    <w:p w:rsidR="001D0AAD" w:rsidRPr="00670F5B" w:rsidRDefault="001D0AAD" w:rsidP="00640210">
      <w:pPr>
        <w:pStyle w:val="corpsdetexteCar0"/>
        <w:spacing w:after="240"/>
        <w:ind w:firstLine="539"/>
        <w:jc w:val="left"/>
        <w:rPr>
          <w:b/>
          <w:u w:val="single"/>
        </w:rPr>
      </w:pPr>
      <w:r w:rsidRPr="00670F5B">
        <w:rPr>
          <w:b/>
          <w:u w:val="single"/>
        </w:rPr>
        <w:t>Levée de charge</w:t>
      </w:r>
      <w:r w:rsidR="00D0424D" w:rsidRPr="00670F5B">
        <w:rPr>
          <w:b/>
          <w:u w:val="single"/>
        </w:rPr>
        <w:t> </w:t>
      </w:r>
      <w:r w:rsidRPr="00670F5B">
        <w:rPr>
          <w:b/>
          <w:u w:val="single"/>
        </w:rPr>
        <w:t>–</w:t>
      </w:r>
      <w:r w:rsidR="00D0424D" w:rsidRPr="00670F5B">
        <w:rPr>
          <w:b/>
          <w:u w:val="single"/>
        </w:rPr>
        <w:t> </w:t>
      </w:r>
      <w:r w:rsidRPr="00670F5B">
        <w:rPr>
          <w:b/>
          <w:u w:val="single"/>
        </w:rPr>
        <w:t xml:space="preserve">Affaire Mme </w:t>
      </w:r>
      <w:r w:rsidR="00045604">
        <w:rPr>
          <w:b/>
          <w:u w:val="single"/>
        </w:rPr>
        <w:t>Y</w:t>
      </w:r>
    </w:p>
    <w:p w:rsidR="00041A96" w:rsidRPr="00670F5B" w:rsidRDefault="00B02E7F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Attendu que le ministère public, par réquisitoire du 7</w:t>
      </w:r>
      <w:r w:rsidR="003D1C02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mai</w:t>
      </w:r>
      <w:r w:rsidR="003D1C02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 xml:space="preserve">2009, a constaté que </w:t>
      </w:r>
      <w:r w:rsidR="0033675A" w:rsidRPr="00670F5B">
        <w:rPr>
          <w:rFonts w:ascii="Times New Roman" w:hAnsi="Times New Roman"/>
        </w:rPr>
        <w:t xml:space="preserve">Mme </w:t>
      </w:r>
      <w:r w:rsidR="00045604">
        <w:rPr>
          <w:rFonts w:ascii="Times New Roman" w:hAnsi="Times New Roman"/>
        </w:rPr>
        <w:t>Y</w:t>
      </w:r>
      <w:r w:rsidR="0033675A" w:rsidRPr="00670F5B">
        <w:rPr>
          <w:rFonts w:ascii="Times New Roman" w:hAnsi="Times New Roman"/>
        </w:rPr>
        <w:t xml:space="preserve"> res</w:t>
      </w:r>
      <w:r w:rsidR="00410109" w:rsidRPr="00670F5B">
        <w:rPr>
          <w:rFonts w:ascii="Times New Roman" w:hAnsi="Times New Roman"/>
        </w:rPr>
        <w:t>tait rede</w:t>
      </w:r>
      <w:r w:rsidR="00041A96" w:rsidRPr="00670F5B">
        <w:rPr>
          <w:rFonts w:ascii="Times New Roman" w:hAnsi="Times New Roman"/>
        </w:rPr>
        <w:t xml:space="preserve">vable </w:t>
      </w:r>
      <w:r w:rsidR="0033675A" w:rsidRPr="00670F5B">
        <w:rPr>
          <w:rFonts w:ascii="Times New Roman" w:hAnsi="Times New Roman"/>
        </w:rPr>
        <w:t xml:space="preserve">de taxes sur la valeur ajoutée à hauteur </w:t>
      </w:r>
      <w:r w:rsidR="00041A96" w:rsidRPr="00670F5B">
        <w:rPr>
          <w:rFonts w:ascii="Times New Roman" w:hAnsi="Times New Roman"/>
        </w:rPr>
        <w:t>de</w:t>
      </w:r>
      <w:r w:rsidR="003D1C02" w:rsidRPr="00670F5B">
        <w:rPr>
          <w:rFonts w:ascii="Times New Roman" w:hAnsi="Times New Roman"/>
        </w:rPr>
        <w:t> </w:t>
      </w:r>
      <w:r w:rsidR="00041A96" w:rsidRPr="00670F5B">
        <w:rPr>
          <w:rFonts w:ascii="Times New Roman" w:hAnsi="Times New Roman"/>
        </w:rPr>
        <w:t>25 532,46</w:t>
      </w:r>
      <w:r w:rsidR="00A561CD" w:rsidRPr="00670F5B">
        <w:rPr>
          <w:rFonts w:ascii="Times New Roman" w:hAnsi="Times New Roman"/>
        </w:rPr>
        <w:t> </w:t>
      </w:r>
      <w:r w:rsidR="00410109" w:rsidRPr="00670F5B">
        <w:rPr>
          <w:rFonts w:ascii="Times New Roman" w:hAnsi="Times New Roman"/>
        </w:rPr>
        <w:t>euros, mis</w:t>
      </w:r>
      <w:r w:rsidR="0033675A" w:rsidRPr="00670F5B">
        <w:rPr>
          <w:rFonts w:ascii="Times New Roman" w:hAnsi="Times New Roman"/>
        </w:rPr>
        <w:t>es</w:t>
      </w:r>
      <w:r w:rsidR="00410109" w:rsidRPr="00670F5B">
        <w:rPr>
          <w:rFonts w:ascii="Times New Roman" w:hAnsi="Times New Roman"/>
        </w:rPr>
        <w:t xml:space="preserve"> en</w:t>
      </w:r>
      <w:r w:rsidR="003B262C" w:rsidRPr="00670F5B">
        <w:rPr>
          <w:rFonts w:ascii="Times New Roman" w:hAnsi="Times New Roman"/>
        </w:rPr>
        <w:t xml:space="preserve"> recouvrement par avis notifié</w:t>
      </w:r>
      <w:r w:rsidR="0033675A" w:rsidRPr="00670F5B">
        <w:rPr>
          <w:rFonts w:ascii="Times New Roman" w:hAnsi="Times New Roman"/>
        </w:rPr>
        <w:t xml:space="preserve"> le 10</w:t>
      </w:r>
      <w:r w:rsidR="003D1C02" w:rsidRPr="00670F5B">
        <w:rPr>
          <w:rFonts w:ascii="Times New Roman" w:hAnsi="Times New Roman"/>
        </w:rPr>
        <w:t> </w:t>
      </w:r>
      <w:r w:rsidR="0033675A" w:rsidRPr="00670F5B">
        <w:rPr>
          <w:rFonts w:ascii="Times New Roman" w:hAnsi="Times New Roman"/>
        </w:rPr>
        <w:t>novembre</w:t>
      </w:r>
      <w:r w:rsidR="003D1C02" w:rsidRPr="00670F5B">
        <w:rPr>
          <w:rFonts w:ascii="Times New Roman" w:hAnsi="Times New Roman"/>
        </w:rPr>
        <w:t> </w:t>
      </w:r>
      <w:r w:rsidR="0033675A" w:rsidRPr="00670F5B">
        <w:rPr>
          <w:rFonts w:ascii="Times New Roman" w:hAnsi="Times New Roman"/>
        </w:rPr>
        <w:t>1999</w:t>
      </w:r>
      <w:r w:rsidR="00410109" w:rsidRPr="00670F5B">
        <w:rPr>
          <w:rFonts w:ascii="Times New Roman" w:hAnsi="Times New Roman"/>
        </w:rPr>
        <w:t xml:space="preserve"> pour un montant de 24 366,23</w:t>
      </w:r>
      <w:r w:rsidR="003D1C02" w:rsidRPr="00670F5B">
        <w:rPr>
          <w:rFonts w:ascii="Times New Roman" w:hAnsi="Times New Roman"/>
        </w:rPr>
        <w:t> </w:t>
      </w:r>
      <w:r w:rsidR="00410109" w:rsidRPr="00670F5B">
        <w:rPr>
          <w:rFonts w:ascii="Times New Roman" w:hAnsi="Times New Roman"/>
        </w:rPr>
        <w:t xml:space="preserve">euros, </w:t>
      </w:r>
      <w:r w:rsidR="003B262C" w:rsidRPr="00670F5B">
        <w:rPr>
          <w:rFonts w:ascii="Times New Roman" w:hAnsi="Times New Roman"/>
        </w:rPr>
        <w:t>ultérieurement ramené à 12 131,44</w:t>
      </w:r>
      <w:r w:rsidR="003D1C02" w:rsidRPr="00670F5B">
        <w:rPr>
          <w:rFonts w:ascii="Times New Roman" w:hAnsi="Times New Roman"/>
        </w:rPr>
        <w:t> </w:t>
      </w:r>
      <w:r w:rsidR="003B262C" w:rsidRPr="00670F5B">
        <w:rPr>
          <w:rFonts w:ascii="Times New Roman" w:hAnsi="Times New Roman"/>
        </w:rPr>
        <w:t xml:space="preserve">euros, suivant </w:t>
      </w:r>
      <w:r w:rsidR="0033675A" w:rsidRPr="00670F5B">
        <w:rPr>
          <w:rFonts w:ascii="Times New Roman" w:hAnsi="Times New Roman"/>
        </w:rPr>
        <w:t xml:space="preserve">versements </w:t>
      </w:r>
      <w:r w:rsidR="003B262C" w:rsidRPr="00670F5B">
        <w:rPr>
          <w:rFonts w:ascii="Times New Roman" w:hAnsi="Times New Roman"/>
        </w:rPr>
        <w:t>d</w:t>
      </w:r>
      <w:r w:rsidR="0033675A" w:rsidRPr="00670F5B">
        <w:rPr>
          <w:rFonts w:ascii="Times New Roman" w:hAnsi="Times New Roman"/>
        </w:rPr>
        <w:t>es 18 février, 12</w:t>
      </w:r>
      <w:r w:rsidR="003D1C02" w:rsidRPr="00670F5B">
        <w:rPr>
          <w:rFonts w:ascii="Times New Roman" w:hAnsi="Times New Roman"/>
        </w:rPr>
        <w:t> </w:t>
      </w:r>
      <w:r w:rsidR="0033675A" w:rsidRPr="00670F5B">
        <w:rPr>
          <w:rFonts w:ascii="Times New Roman" w:hAnsi="Times New Roman"/>
        </w:rPr>
        <w:t>mars, 4 et 9 juillet</w:t>
      </w:r>
      <w:r w:rsidR="003D1C02" w:rsidRPr="00670F5B">
        <w:rPr>
          <w:rFonts w:ascii="Times New Roman" w:hAnsi="Times New Roman"/>
        </w:rPr>
        <w:t> </w:t>
      </w:r>
      <w:r w:rsidR="0033675A" w:rsidRPr="00670F5B">
        <w:rPr>
          <w:rFonts w:ascii="Times New Roman" w:hAnsi="Times New Roman"/>
        </w:rPr>
        <w:t>2002</w:t>
      </w:r>
      <w:r w:rsidR="003B262C" w:rsidRPr="00670F5B">
        <w:rPr>
          <w:rFonts w:ascii="Times New Roman" w:hAnsi="Times New Roman"/>
        </w:rPr>
        <w:t xml:space="preserve"> </w:t>
      </w:r>
      <w:r w:rsidR="0033675A" w:rsidRPr="00670F5B">
        <w:rPr>
          <w:rFonts w:ascii="Times New Roman" w:hAnsi="Times New Roman"/>
        </w:rPr>
        <w:t>;</w:t>
      </w:r>
    </w:p>
    <w:p w:rsidR="0033675A" w:rsidRPr="00670F5B" w:rsidRDefault="0033675A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Attendu que la redevable est décédée le 31</w:t>
      </w:r>
      <w:r w:rsidR="003D1C02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juillet</w:t>
      </w:r>
      <w:r w:rsidR="003D1C02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1999 ;</w:t>
      </w:r>
    </w:p>
    <w:p w:rsidR="00410109" w:rsidRPr="00670F5B" w:rsidRDefault="0033675A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 xml:space="preserve">Attendu que </w:t>
      </w:r>
      <w:r w:rsidR="00410109" w:rsidRPr="00670F5B">
        <w:rPr>
          <w:rFonts w:ascii="Times New Roman" w:hAnsi="Times New Roman"/>
        </w:rPr>
        <w:t>trois avis à tiers détenteurs, délivrés les 14</w:t>
      </w:r>
      <w:r w:rsidR="003D1C02" w:rsidRPr="00670F5B">
        <w:rPr>
          <w:rFonts w:ascii="Times New Roman" w:hAnsi="Times New Roman"/>
        </w:rPr>
        <w:t> </w:t>
      </w:r>
      <w:r w:rsidR="00410109" w:rsidRPr="00670F5B">
        <w:rPr>
          <w:rFonts w:ascii="Times New Roman" w:hAnsi="Times New Roman"/>
        </w:rPr>
        <w:t>août et 28 octobre</w:t>
      </w:r>
      <w:r w:rsidR="003D1C02" w:rsidRPr="00670F5B">
        <w:rPr>
          <w:rFonts w:ascii="Times New Roman" w:hAnsi="Times New Roman"/>
        </w:rPr>
        <w:t> </w:t>
      </w:r>
      <w:r w:rsidR="00410109" w:rsidRPr="00670F5B">
        <w:rPr>
          <w:rFonts w:ascii="Times New Roman" w:hAnsi="Times New Roman"/>
        </w:rPr>
        <w:t xml:space="preserve">2003, restés infructueux pour cause de compte inexistant, n’ont pas interrompu la prescription de l'action en recouvrement ; </w:t>
      </w:r>
    </w:p>
    <w:p w:rsidR="003B262C" w:rsidRPr="00670F5B" w:rsidRDefault="00410109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 xml:space="preserve">Attendu </w:t>
      </w:r>
      <w:r w:rsidR="003B262C" w:rsidRPr="00670F5B">
        <w:rPr>
          <w:rFonts w:ascii="Times New Roman" w:hAnsi="Times New Roman"/>
        </w:rPr>
        <w:t>qu’à défaut d’autres poursuites utiles, la créance serait prescrite depuis le 10</w:t>
      </w:r>
      <w:r w:rsidR="003D1C02" w:rsidRPr="00670F5B">
        <w:rPr>
          <w:rFonts w:ascii="Times New Roman" w:hAnsi="Times New Roman"/>
        </w:rPr>
        <w:t> </w:t>
      </w:r>
      <w:r w:rsidR="003B262C" w:rsidRPr="00670F5B">
        <w:rPr>
          <w:rFonts w:ascii="Times New Roman" w:hAnsi="Times New Roman"/>
        </w:rPr>
        <w:t>juillet</w:t>
      </w:r>
      <w:r w:rsidR="003D1C02" w:rsidRPr="00670F5B">
        <w:rPr>
          <w:rFonts w:ascii="Times New Roman" w:hAnsi="Times New Roman"/>
        </w:rPr>
        <w:t> </w:t>
      </w:r>
      <w:r w:rsidR="003B262C" w:rsidRPr="00670F5B">
        <w:rPr>
          <w:rFonts w:ascii="Times New Roman" w:hAnsi="Times New Roman"/>
        </w:rPr>
        <w:t xml:space="preserve">2006, </w:t>
      </w:r>
      <w:r w:rsidR="00B61CB4" w:rsidRPr="00670F5B">
        <w:rPr>
          <w:rFonts w:ascii="Times New Roman" w:hAnsi="Times New Roman"/>
        </w:rPr>
        <w:t>quatre ans après le dernier versement opéré par l’héritier de la défunte redevable, en application de la prescription quadriennale édictée par l’article L</w:t>
      </w:r>
      <w:r w:rsidR="003D1C02" w:rsidRPr="00670F5B">
        <w:rPr>
          <w:rFonts w:ascii="Times New Roman" w:hAnsi="Times New Roman"/>
        </w:rPr>
        <w:t>. </w:t>
      </w:r>
      <w:r w:rsidR="00B61CB4" w:rsidRPr="00670F5B">
        <w:rPr>
          <w:rFonts w:ascii="Times New Roman" w:hAnsi="Times New Roman"/>
        </w:rPr>
        <w:t>275 du livre des procédures fiscales ;</w:t>
      </w:r>
    </w:p>
    <w:p w:rsidR="00D05081" w:rsidRPr="00670F5B" w:rsidRDefault="00B02E7F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Attendu qu’en</w:t>
      </w:r>
      <w:r w:rsidR="004D6FBC" w:rsidRPr="00670F5B">
        <w:rPr>
          <w:rFonts w:ascii="Times New Roman" w:hAnsi="Times New Roman"/>
        </w:rPr>
        <w:t xml:space="preserve"> réponse</w:t>
      </w:r>
      <w:r w:rsidR="00C450F3" w:rsidRPr="00670F5B">
        <w:rPr>
          <w:rFonts w:ascii="Times New Roman" w:hAnsi="Times New Roman"/>
        </w:rPr>
        <w:t xml:space="preserve"> à la Cour</w:t>
      </w:r>
      <w:r w:rsidRPr="00670F5B">
        <w:rPr>
          <w:rFonts w:ascii="Times New Roman" w:hAnsi="Times New Roman"/>
        </w:rPr>
        <w:t xml:space="preserve">, </w:t>
      </w:r>
      <w:r w:rsidR="00B55ECB" w:rsidRPr="00670F5B">
        <w:rPr>
          <w:rFonts w:ascii="Times New Roman" w:hAnsi="Times New Roman"/>
        </w:rPr>
        <w:t xml:space="preserve">il a été indiqué </w:t>
      </w:r>
      <w:r w:rsidR="004D6FBC" w:rsidRPr="00670F5B">
        <w:rPr>
          <w:rFonts w:ascii="Times New Roman" w:hAnsi="Times New Roman"/>
        </w:rPr>
        <w:t>que</w:t>
      </w:r>
      <w:r w:rsidR="00BD1532" w:rsidRPr="00670F5B">
        <w:rPr>
          <w:rFonts w:ascii="Times New Roman" w:hAnsi="Times New Roman"/>
        </w:rPr>
        <w:t xml:space="preserve"> : </w:t>
      </w:r>
      <w:r w:rsidR="00BD1532" w:rsidRPr="00670F5B">
        <w:rPr>
          <w:rFonts w:ascii="Times New Roman" w:hAnsi="Times New Roman"/>
          <w:i/>
        </w:rPr>
        <w:t>« </w:t>
      </w:r>
      <w:r w:rsidR="00B55ECB" w:rsidRPr="00670F5B">
        <w:rPr>
          <w:rFonts w:ascii="Times New Roman" w:hAnsi="Times New Roman"/>
          <w:i/>
        </w:rPr>
        <w:t>s</w:t>
      </w:r>
      <w:r w:rsidR="00EA4D83" w:rsidRPr="00670F5B">
        <w:rPr>
          <w:rFonts w:ascii="Times New Roman" w:hAnsi="Times New Roman"/>
          <w:i/>
        </w:rPr>
        <w:t>uite au décès de Mme</w:t>
      </w:r>
      <w:r w:rsidR="00B55ECB" w:rsidRPr="00670F5B">
        <w:rPr>
          <w:rFonts w:ascii="Times New Roman" w:hAnsi="Times New Roman"/>
          <w:i/>
        </w:rPr>
        <w:t> </w:t>
      </w:r>
      <w:r w:rsidR="00045604">
        <w:rPr>
          <w:rFonts w:ascii="Times New Roman" w:hAnsi="Times New Roman"/>
          <w:i/>
        </w:rPr>
        <w:t>Y</w:t>
      </w:r>
      <w:r w:rsidR="00EA4D83" w:rsidRPr="00670F5B">
        <w:rPr>
          <w:rFonts w:ascii="Times New Roman" w:hAnsi="Times New Roman"/>
          <w:i/>
        </w:rPr>
        <w:t xml:space="preserve">, intervenu le </w:t>
      </w:r>
      <w:r w:rsidR="00EF308A" w:rsidRPr="00670F5B">
        <w:rPr>
          <w:rFonts w:ascii="Times New Roman" w:hAnsi="Times New Roman"/>
          <w:i/>
        </w:rPr>
        <w:t>31</w:t>
      </w:r>
      <w:r w:rsidR="00B55ECB" w:rsidRPr="00670F5B">
        <w:rPr>
          <w:rFonts w:ascii="Times New Roman" w:hAnsi="Times New Roman"/>
          <w:i/>
        </w:rPr>
        <w:t> </w:t>
      </w:r>
      <w:r w:rsidR="00EA4D83" w:rsidRPr="00670F5B">
        <w:rPr>
          <w:rFonts w:ascii="Times New Roman" w:hAnsi="Times New Roman"/>
          <w:i/>
        </w:rPr>
        <w:t>juillet</w:t>
      </w:r>
      <w:r w:rsidR="00B55ECB" w:rsidRPr="00670F5B">
        <w:rPr>
          <w:rFonts w:ascii="Times New Roman" w:hAnsi="Times New Roman"/>
          <w:i/>
        </w:rPr>
        <w:t> </w:t>
      </w:r>
      <w:r w:rsidR="00EA4D83" w:rsidRPr="00670F5B">
        <w:rPr>
          <w:rFonts w:ascii="Times New Roman" w:hAnsi="Times New Roman"/>
          <w:i/>
        </w:rPr>
        <w:t>1999, le service semblerait s'être retourné vers son</w:t>
      </w:r>
      <w:r w:rsidR="00B55ECB" w:rsidRPr="00670F5B">
        <w:rPr>
          <w:rFonts w:ascii="Times New Roman" w:hAnsi="Times New Roman"/>
          <w:i/>
        </w:rPr>
        <w:t xml:space="preserve"> f</w:t>
      </w:r>
      <w:r w:rsidR="00EA4D83" w:rsidRPr="00670F5B">
        <w:rPr>
          <w:rFonts w:ascii="Times New Roman" w:hAnsi="Times New Roman"/>
          <w:i/>
        </w:rPr>
        <w:t>ils</w:t>
      </w:r>
      <w:r w:rsidR="00B55ECB" w:rsidRPr="00670F5B">
        <w:rPr>
          <w:rFonts w:ascii="Times New Roman" w:hAnsi="Times New Roman"/>
          <w:i/>
        </w:rPr>
        <w:t>,</w:t>
      </w:r>
      <w:r w:rsidR="00EA4D83" w:rsidRPr="00670F5B">
        <w:rPr>
          <w:rFonts w:ascii="Times New Roman" w:hAnsi="Times New Roman"/>
          <w:i/>
        </w:rPr>
        <w:t xml:space="preserve"> </w:t>
      </w:r>
      <w:r w:rsidR="00EA0468" w:rsidRPr="00670F5B">
        <w:rPr>
          <w:rFonts w:ascii="Times New Roman" w:hAnsi="Times New Roman"/>
          <w:i/>
        </w:rPr>
        <w:t>[…]</w:t>
      </w:r>
      <w:r w:rsidR="00EA4D83" w:rsidRPr="00670F5B">
        <w:rPr>
          <w:rFonts w:ascii="Times New Roman" w:hAnsi="Times New Roman"/>
          <w:i/>
        </w:rPr>
        <w:t>. Divers paiements ont été obtenus par la recette principale des impôts de Givors entre le 17</w:t>
      </w:r>
      <w:r w:rsidR="00B55ECB" w:rsidRPr="00670F5B">
        <w:rPr>
          <w:rFonts w:ascii="Times New Roman" w:hAnsi="Times New Roman"/>
          <w:i/>
        </w:rPr>
        <w:t> </w:t>
      </w:r>
      <w:r w:rsidR="00EA4D83" w:rsidRPr="00670F5B">
        <w:rPr>
          <w:rFonts w:ascii="Times New Roman" w:hAnsi="Times New Roman"/>
          <w:i/>
        </w:rPr>
        <w:t>décembre</w:t>
      </w:r>
      <w:r w:rsidR="00B55ECB" w:rsidRPr="00670F5B">
        <w:rPr>
          <w:rFonts w:ascii="Times New Roman" w:hAnsi="Times New Roman"/>
          <w:i/>
        </w:rPr>
        <w:t> </w:t>
      </w:r>
      <w:r w:rsidR="00EA4D83" w:rsidRPr="00670F5B">
        <w:rPr>
          <w:rFonts w:ascii="Times New Roman" w:hAnsi="Times New Roman"/>
          <w:i/>
        </w:rPr>
        <w:t>2001 et le 9 juillet</w:t>
      </w:r>
      <w:r w:rsidR="00B55ECB" w:rsidRPr="00670F5B">
        <w:rPr>
          <w:rFonts w:ascii="Times New Roman" w:hAnsi="Times New Roman"/>
          <w:i/>
        </w:rPr>
        <w:t> </w:t>
      </w:r>
      <w:r w:rsidR="00EA4D83" w:rsidRPr="00670F5B">
        <w:rPr>
          <w:rFonts w:ascii="Times New Roman" w:hAnsi="Times New Roman"/>
          <w:i/>
        </w:rPr>
        <w:t>2002.</w:t>
      </w:r>
      <w:r w:rsidR="00A71C95" w:rsidRPr="00670F5B">
        <w:rPr>
          <w:rFonts w:ascii="Times New Roman" w:hAnsi="Times New Roman"/>
          <w:i/>
        </w:rPr>
        <w:t xml:space="preserve"> […] </w:t>
      </w:r>
      <w:r w:rsidR="00B55ECB" w:rsidRPr="00670F5B">
        <w:rPr>
          <w:rFonts w:ascii="Times New Roman" w:hAnsi="Times New Roman"/>
          <w:i/>
        </w:rPr>
        <w:t>I</w:t>
      </w:r>
      <w:r w:rsidR="002A01E2" w:rsidRPr="00670F5B">
        <w:rPr>
          <w:rFonts w:ascii="Times New Roman" w:hAnsi="Times New Roman"/>
          <w:i/>
        </w:rPr>
        <w:t>l semble que les quelques paiements effectués par M.</w:t>
      </w:r>
      <w:r w:rsidR="00B55ECB" w:rsidRPr="00670F5B">
        <w:rPr>
          <w:rFonts w:ascii="Times New Roman" w:hAnsi="Times New Roman"/>
          <w:i/>
        </w:rPr>
        <w:t> </w:t>
      </w:r>
      <w:r w:rsidR="00045604">
        <w:rPr>
          <w:rFonts w:ascii="Times New Roman" w:hAnsi="Times New Roman"/>
          <w:i/>
        </w:rPr>
        <w:t>Y</w:t>
      </w:r>
      <w:r w:rsidR="002A01E2" w:rsidRPr="00670F5B">
        <w:rPr>
          <w:rFonts w:ascii="Times New Roman" w:hAnsi="Times New Roman"/>
          <w:i/>
        </w:rPr>
        <w:t xml:space="preserve"> du chef de la dette de sa mère aient été fait spontanément suite à une lettre de relance envoyée par le service sans fondement juridique avéré </w:t>
      </w:r>
      <w:r w:rsidR="00A561CD" w:rsidRPr="00670F5B">
        <w:rPr>
          <w:rFonts w:ascii="Times New Roman" w:hAnsi="Times New Roman"/>
          <w:i/>
        </w:rPr>
        <w:t>»</w:t>
      </w:r>
      <w:r w:rsidR="00D05081" w:rsidRPr="00670F5B">
        <w:rPr>
          <w:rFonts w:ascii="Times New Roman" w:hAnsi="Times New Roman"/>
          <w:i/>
        </w:rPr>
        <w:t> ;</w:t>
      </w:r>
      <w:r w:rsidR="00D05081" w:rsidRPr="00670F5B">
        <w:rPr>
          <w:rFonts w:ascii="Times New Roman" w:hAnsi="Times New Roman"/>
        </w:rPr>
        <w:t xml:space="preserve"> </w:t>
      </w:r>
    </w:p>
    <w:p w:rsidR="00B61CB4" w:rsidRPr="00670F5B" w:rsidRDefault="00811AAE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Attendu que l'avis de mise en recouvrement a été notifié le 10</w:t>
      </w:r>
      <w:r w:rsidR="00B55ECB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novembre</w:t>
      </w:r>
      <w:r w:rsidR="00B55ECB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 xml:space="preserve">1999, soit après le décès de la redevable survenu </w:t>
      </w:r>
      <w:r w:rsidR="00D05081" w:rsidRPr="00670F5B">
        <w:rPr>
          <w:rFonts w:ascii="Times New Roman" w:hAnsi="Times New Roman"/>
        </w:rPr>
        <w:t>le 31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juillet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1999</w:t>
      </w:r>
      <w:r w:rsidRPr="00670F5B">
        <w:rPr>
          <w:rFonts w:ascii="Times New Roman" w:hAnsi="Times New Roman"/>
        </w:rPr>
        <w:t xml:space="preserve"> </w:t>
      </w:r>
      <w:r w:rsidR="00D05081" w:rsidRPr="00670F5B">
        <w:rPr>
          <w:rFonts w:ascii="Times New Roman" w:hAnsi="Times New Roman"/>
        </w:rPr>
        <w:t xml:space="preserve">; </w:t>
      </w:r>
    </w:p>
    <w:p w:rsidR="00B61CB4" w:rsidRPr="00670F5B" w:rsidRDefault="00811AAE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Considérant, aux termes de l’article R.</w:t>
      </w:r>
      <w:r w:rsidR="00B55ECB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 xml:space="preserve">256-2 du Livre des procédures fiscales, que </w:t>
      </w:r>
      <w:r w:rsidR="00ED50C2" w:rsidRPr="00670F5B">
        <w:rPr>
          <w:rFonts w:ascii="Times New Roman" w:hAnsi="Times New Roman"/>
        </w:rPr>
        <w:t xml:space="preserve">lorsque l'imposition n'a pas été notifiée avant le décès du redevable, </w:t>
      </w:r>
      <w:r w:rsidR="00D05081" w:rsidRPr="00670F5B">
        <w:rPr>
          <w:rFonts w:ascii="Times New Roman" w:hAnsi="Times New Roman"/>
        </w:rPr>
        <w:t>un avis de mise en recouvrement visant c</w:t>
      </w:r>
      <w:r w:rsidR="00ED50C2" w:rsidRPr="00670F5B">
        <w:rPr>
          <w:rFonts w:ascii="Times New Roman" w:hAnsi="Times New Roman"/>
        </w:rPr>
        <w:t>hacun des héritiers doit être établi</w:t>
      </w:r>
      <w:r w:rsidRPr="00670F5B">
        <w:rPr>
          <w:rFonts w:ascii="Times New Roman" w:hAnsi="Times New Roman"/>
        </w:rPr>
        <w:t xml:space="preserve"> </w:t>
      </w:r>
      <w:r w:rsidR="00ED50C2" w:rsidRPr="00670F5B">
        <w:rPr>
          <w:rFonts w:ascii="Times New Roman" w:hAnsi="Times New Roman"/>
        </w:rPr>
        <w:t xml:space="preserve">; </w:t>
      </w:r>
    </w:p>
    <w:p w:rsidR="00ED50C2" w:rsidRPr="00670F5B" w:rsidRDefault="00811AAE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 xml:space="preserve">Considérant, </w:t>
      </w:r>
      <w:r w:rsidR="00A717C7" w:rsidRPr="00670F5B">
        <w:rPr>
          <w:rFonts w:ascii="Times New Roman" w:hAnsi="Times New Roman"/>
        </w:rPr>
        <w:t>au demeurant</w:t>
      </w:r>
      <w:r w:rsidRPr="00670F5B">
        <w:rPr>
          <w:rFonts w:ascii="Times New Roman" w:hAnsi="Times New Roman"/>
        </w:rPr>
        <w:t xml:space="preserve">, </w:t>
      </w:r>
      <w:r w:rsidR="00B02E7F" w:rsidRPr="00670F5B">
        <w:rPr>
          <w:rFonts w:ascii="Times New Roman" w:hAnsi="Times New Roman"/>
        </w:rPr>
        <w:t>qu</w:t>
      </w:r>
      <w:r w:rsidR="00B55ECB" w:rsidRPr="00670F5B">
        <w:rPr>
          <w:rFonts w:ascii="Times New Roman" w:hAnsi="Times New Roman"/>
        </w:rPr>
        <w:t>’aux termes de l’article L. 176 du livre des procédures fiscales</w:t>
      </w:r>
      <w:r w:rsidR="006064A8">
        <w:rPr>
          <w:rFonts w:ascii="Times New Roman" w:hAnsi="Times New Roman"/>
        </w:rPr>
        <w:t>,</w:t>
      </w:r>
      <w:r w:rsidR="00B55ECB" w:rsidRPr="00670F5B">
        <w:rPr>
          <w:rFonts w:ascii="Times New Roman" w:hAnsi="Times New Roman"/>
        </w:rPr>
        <w:t xml:space="preserve"> </w:t>
      </w:r>
      <w:r w:rsidR="00B02E7F" w:rsidRPr="00670F5B">
        <w:rPr>
          <w:rFonts w:ascii="Times New Roman" w:hAnsi="Times New Roman"/>
        </w:rPr>
        <w:t xml:space="preserve">pour </w:t>
      </w:r>
      <w:r w:rsidR="00D05081" w:rsidRPr="00670F5B">
        <w:rPr>
          <w:rFonts w:ascii="Times New Roman" w:hAnsi="Times New Roman"/>
        </w:rPr>
        <w:t>les taxes sur le chiffre d'affaire</w:t>
      </w:r>
      <w:r w:rsidR="00B55ECB" w:rsidRPr="00670F5B">
        <w:rPr>
          <w:rFonts w:ascii="Times New Roman" w:hAnsi="Times New Roman"/>
        </w:rPr>
        <w:t>,</w:t>
      </w:r>
      <w:r w:rsidR="00D05081" w:rsidRPr="00670F5B">
        <w:rPr>
          <w:rFonts w:ascii="Times New Roman" w:hAnsi="Times New Roman"/>
        </w:rPr>
        <w:t xml:space="preserve"> le droit de reprise de l'administration s'exerce jusqu'à la fin de la 3</w:t>
      </w:r>
      <w:r w:rsidR="00ED50C2" w:rsidRPr="00670F5B">
        <w:rPr>
          <w:rFonts w:ascii="Times New Roman" w:hAnsi="Times New Roman"/>
          <w:vertAlign w:val="superscript"/>
        </w:rPr>
        <w:t>ème</w:t>
      </w:r>
      <w:r w:rsidR="00B55ECB" w:rsidRPr="00670F5B">
        <w:rPr>
          <w:rFonts w:ascii="Times New Roman" w:hAnsi="Times New Roman"/>
          <w:vertAlign w:val="superscript"/>
        </w:rPr>
        <w:t> </w:t>
      </w:r>
      <w:r w:rsidR="00D05081" w:rsidRPr="00670F5B">
        <w:rPr>
          <w:rFonts w:ascii="Times New Roman" w:hAnsi="Times New Roman"/>
        </w:rPr>
        <w:t>année suivant celle au cours de laquell</w:t>
      </w:r>
      <w:r w:rsidR="00ED50C2" w:rsidRPr="00670F5B">
        <w:rPr>
          <w:rFonts w:ascii="Times New Roman" w:hAnsi="Times New Roman"/>
        </w:rPr>
        <w:t>e la taxe est devenue exigible</w:t>
      </w:r>
      <w:r w:rsidR="00D05081" w:rsidRPr="00670F5B">
        <w:rPr>
          <w:rFonts w:ascii="Times New Roman" w:hAnsi="Times New Roman"/>
        </w:rPr>
        <w:t xml:space="preserve"> ; </w:t>
      </w:r>
    </w:p>
    <w:p w:rsidR="00D05081" w:rsidRPr="00670F5B" w:rsidRDefault="00ED50C2" w:rsidP="00640210">
      <w:pPr>
        <w:pStyle w:val="ps"/>
        <w:spacing w:before="240" w:after="24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Considérant</w:t>
      </w:r>
      <w:r w:rsidR="00811AAE" w:rsidRPr="00670F5B">
        <w:rPr>
          <w:rFonts w:ascii="Times New Roman" w:hAnsi="Times New Roman"/>
        </w:rPr>
        <w:t>, en conséquence,</w:t>
      </w:r>
      <w:r w:rsidRPr="00670F5B">
        <w:rPr>
          <w:rFonts w:ascii="Times New Roman" w:hAnsi="Times New Roman"/>
        </w:rPr>
        <w:t xml:space="preserve"> que </w:t>
      </w:r>
      <w:r w:rsidR="00D05081" w:rsidRPr="00670F5B">
        <w:rPr>
          <w:rFonts w:ascii="Times New Roman" w:hAnsi="Times New Roman"/>
        </w:rPr>
        <w:t xml:space="preserve">l'action en recouvrement devait être engagée envers l'héritier de Mme </w:t>
      </w:r>
      <w:r w:rsidR="00045604">
        <w:rPr>
          <w:rFonts w:ascii="Times New Roman" w:hAnsi="Times New Roman"/>
        </w:rPr>
        <w:t>Y</w:t>
      </w:r>
      <w:r w:rsidR="00D05081" w:rsidRPr="00670F5B">
        <w:rPr>
          <w:rFonts w:ascii="Times New Roman" w:hAnsi="Times New Roman"/>
        </w:rPr>
        <w:t xml:space="preserve"> entre le 28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juillet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1999, date de la notification du redressement, et le 31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décembre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2002, soit pendant la gestion de M.</w:t>
      </w:r>
      <w:r w:rsidR="00B55ECB" w:rsidRPr="00670F5B">
        <w:rPr>
          <w:rFonts w:ascii="Times New Roman" w:hAnsi="Times New Roman"/>
        </w:rPr>
        <w:t> </w:t>
      </w:r>
      <w:r w:rsidR="000376A7">
        <w:rPr>
          <w:rFonts w:ascii="Times New Roman" w:hAnsi="Times New Roman"/>
        </w:rPr>
        <w:t>Z</w:t>
      </w:r>
      <w:r w:rsidR="00D05081" w:rsidRPr="00670F5B">
        <w:rPr>
          <w:rFonts w:ascii="Times New Roman" w:hAnsi="Times New Roman"/>
        </w:rPr>
        <w:t>, comptable en poste du 1</w:t>
      </w:r>
      <w:r w:rsidR="0013379A" w:rsidRPr="00670F5B">
        <w:rPr>
          <w:rFonts w:ascii="Times New Roman" w:hAnsi="Times New Roman"/>
          <w:vertAlign w:val="superscript"/>
        </w:rPr>
        <w:t>er</w:t>
      </w:r>
      <w:r w:rsidR="00B55ECB" w:rsidRPr="00670F5B">
        <w:rPr>
          <w:rFonts w:ascii="Times New Roman" w:hAnsi="Times New Roman"/>
          <w:vertAlign w:val="superscript"/>
        </w:rPr>
        <w:t> </w:t>
      </w:r>
      <w:r w:rsidR="00D05081" w:rsidRPr="00670F5B">
        <w:rPr>
          <w:rFonts w:ascii="Times New Roman" w:hAnsi="Times New Roman"/>
        </w:rPr>
        <w:t>juillet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1999 au 31 août 2005</w:t>
      </w:r>
      <w:r w:rsidR="00640210">
        <w:rPr>
          <w:rFonts w:ascii="Times New Roman" w:hAnsi="Times New Roman"/>
        </w:rPr>
        <w:t xml:space="preserve"> ;que celui-ci a toutefois été déchargé de sa gestion par arrêt du 13 octobre 2005 et ordonnance du 19 juin 2009, notamment pour les exercices 1999 à 2002, pendant lesquels pouvait s’exercer le droit de </w:t>
      </w:r>
      <w:r w:rsidR="00D2707F">
        <w:rPr>
          <w:rFonts w:ascii="Times New Roman" w:hAnsi="Times New Roman"/>
        </w:rPr>
        <w:t xml:space="preserve">reprise </w:t>
      </w:r>
      <w:r w:rsidR="00640210">
        <w:rPr>
          <w:rFonts w:ascii="Times New Roman" w:hAnsi="Times New Roman"/>
        </w:rPr>
        <w:t>de l’administration</w:t>
      </w:r>
      <w:r w:rsidR="00D05081" w:rsidRPr="00670F5B">
        <w:rPr>
          <w:rFonts w:ascii="Times New Roman" w:hAnsi="Times New Roman"/>
        </w:rPr>
        <w:t> ;</w:t>
      </w:r>
    </w:p>
    <w:p w:rsidR="00D05081" w:rsidRPr="00670F5B" w:rsidRDefault="00EA2872" w:rsidP="00D9445B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Considé</w:t>
      </w:r>
      <w:r w:rsidR="00D05081" w:rsidRPr="00670F5B">
        <w:rPr>
          <w:rFonts w:ascii="Times New Roman" w:hAnsi="Times New Roman"/>
        </w:rPr>
        <w:t>rant</w:t>
      </w:r>
      <w:r w:rsidR="00ED50C2" w:rsidRPr="00670F5B">
        <w:rPr>
          <w:rFonts w:ascii="Times New Roman" w:hAnsi="Times New Roman"/>
        </w:rPr>
        <w:t>, en conséquence,</w:t>
      </w:r>
      <w:r w:rsidR="00D05081" w:rsidRPr="00670F5B">
        <w:rPr>
          <w:rFonts w:ascii="Times New Roman" w:hAnsi="Times New Roman"/>
        </w:rPr>
        <w:t xml:space="preserve"> que M.</w:t>
      </w:r>
      <w:r w:rsidR="00B55ECB" w:rsidRPr="00670F5B">
        <w:rPr>
          <w:rFonts w:ascii="Times New Roman" w:hAnsi="Times New Roman"/>
        </w:rPr>
        <w:t> </w:t>
      </w:r>
      <w:r w:rsidR="000376A7">
        <w:rPr>
          <w:rFonts w:ascii="Times New Roman" w:hAnsi="Times New Roman"/>
        </w:rPr>
        <w:t>X</w:t>
      </w:r>
      <w:r w:rsidR="00D05081" w:rsidRPr="00670F5B">
        <w:rPr>
          <w:rFonts w:ascii="Times New Roman" w:hAnsi="Times New Roman"/>
        </w:rPr>
        <w:t>, entré en fonction le 1</w:t>
      </w:r>
      <w:r w:rsidR="0013379A" w:rsidRPr="00670F5B">
        <w:rPr>
          <w:rFonts w:ascii="Times New Roman" w:hAnsi="Times New Roman"/>
          <w:vertAlign w:val="superscript"/>
        </w:rPr>
        <w:t>er</w:t>
      </w:r>
      <w:r w:rsidR="00ED50C2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septembre</w:t>
      </w:r>
      <w:r w:rsidR="00B55ECB" w:rsidRPr="00670F5B">
        <w:rPr>
          <w:rFonts w:ascii="Times New Roman" w:hAnsi="Times New Roman"/>
        </w:rPr>
        <w:t> </w:t>
      </w:r>
      <w:r w:rsidR="00D05081" w:rsidRPr="00670F5B">
        <w:rPr>
          <w:rFonts w:ascii="Times New Roman" w:hAnsi="Times New Roman"/>
        </w:rPr>
        <w:t>2005, n'avait plus la possibilité de réitérer la notification de</w:t>
      </w:r>
      <w:r w:rsidR="00154AD5" w:rsidRPr="00670F5B">
        <w:rPr>
          <w:rFonts w:ascii="Times New Roman" w:hAnsi="Times New Roman"/>
        </w:rPr>
        <w:t xml:space="preserve"> l'avis de mise en recouvrement</w:t>
      </w:r>
      <w:r w:rsidR="0013379A" w:rsidRPr="00670F5B">
        <w:rPr>
          <w:rFonts w:ascii="Times New Roman" w:hAnsi="Times New Roman"/>
        </w:rPr>
        <w:t> ;</w:t>
      </w:r>
    </w:p>
    <w:p w:rsidR="00D2683D" w:rsidRPr="00670F5B" w:rsidRDefault="00811AAE" w:rsidP="00D9445B">
      <w:pPr>
        <w:pStyle w:val="ps"/>
        <w:spacing w:before="240" w:after="360"/>
        <w:rPr>
          <w:rFonts w:ascii="Times New Roman" w:hAnsi="Times New Roman"/>
        </w:rPr>
      </w:pPr>
      <w:r w:rsidRPr="00670F5B">
        <w:rPr>
          <w:rFonts w:ascii="Times New Roman" w:hAnsi="Times New Roman"/>
        </w:rPr>
        <w:lastRenderedPageBreak/>
        <w:t>Par ce motif</w:t>
      </w:r>
      <w:r w:rsidR="00D2683D" w:rsidRPr="00670F5B">
        <w:rPr>
          <w:rFonts w:ascii="Times New Roman" w:hAnsi="Times New Roman"/>
        </w:rPr>
        <w:t xml:space="preserve">, </w:t>
      </w:r>
    </w:p>
    <w:p w:rsidR="0013379A" w:rsidRPr="00670F5B" w:rsidRDefault="0013379A" w:rsidP="00D9445B">
      <w:pPr>
        <w:pStyle w:val="Corpsdetexte"/>
        <w:spacing w:before="240" w:after="360"/>
        <w:ind w:left="567" w:firstLine="873"/>
      </w:pPr>
      <w:r w:rsidRPr="00670F5B">
        <w:t>Il n’y a pas lieu de prononcer de charge à l’encontre de M.</w:t>
      </w:r>
      <w:r w:rsidR="00B55ECB" w:rsidRPr="00670F5B">
        <w:t> </w:t>
      </w:r>
      <w:r w:rsidR="000376A7">
        <w:t>X</w:t>
      </w:r>
      <w:r w:rsidRPr="00670F5B">
        <w:t xml:space="preserve"> au titre de l’exercice</w:t>
      </w:r>
      <w:r w:rsidR="00B55ECB" w:rsidRPr="00670F5B">
        <w:t> </w:t>
      </w:r>
      <w:r w:rsidRPr="00670F5B">
        <w:t>2006.</w:t>
      </w:r>
    </w:p>
    <w:p w:rsidR="00C72F82" w:rsidRPr="00670F5B" w:rsidRDefault="00C72F82" w:rsidP="00C72F82">
      <w:pPr>
        <w:pStyle w:val="P0"/>
        <w:ind w:left="0"/>
        <w:jc w:val="center"/>
      </w:pPr>
      <w:r w:rsidRPr="00670F5B">
        <w:t>---</w:t>
      </w:r>
      <w:r w:rsidR="00B55ECB" w:rsidRPr="00670F5B">
        <w:t>------</w:t>
      </w:r>
    </w:p>
    <w:p w:rsidR="00C72F82" w:rsidRPr="00670F5B" w:rsidRDefault="00C72F82" w:rsidP="00DC4675">
      <w:pPr>
        <w:pStyle w:val="ps"/>
        <w:spacing w:before="240" w:after="48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Fait et jugé en la Cour des comptes, première chambre, première section, le</w:t>
      </w:r>
      <w:r w:rsidR="00B55ECB" w:rsidRPr="00670F5B">
        <w:rPr>
          <w:rFonts w:ascii="Times New Roman" w:hAnsi="Times New Roman"/>
        </w:rPr>
        <w:t> vingt-sept</w:t>
      </w:r>
      <w:r w:rsidRPr="00670F5B">
        <w:rPr>
          <w:rFonts w:ascii="Times New Roman" w:hAnsi="Times New Roman"/>
        </w:rPr>
        <w:t> janvier deux mil dix. P</w:t>
      </w:r>
      <w:r w:rsidR="00926827" w:rsidRPr="00670F5B">
        <w:rPr>
          <w:rFonts w:ascii="Times New Roman" w:hAnsi="Times New Roman"/>
        </w:rPr>
        <w:t>résents : Mme Fradin, président</w:t>
      </w:r>
      <w:r w:rsidR="00B55ECB" w:rsidRPr="00670F5B">
        <w:rPr>
          <w:rFonts w:ascii="Times New Roman" w:hAnsi="Times New Roman"/>
        </w:rPr>
        <w:t xml:space="preserve"> de section, M. X.</w:t>
      </w:r>
      <w:r w:rsidR="00B55ECB" w:rsidRPr="00670F5B">
        <w:rPr>
          <w:rFonts w:ascii="Times New Roman" w:hAnsi="Times New Roman"/>
        </w:rPr>
        <w:noBreakHyphen/>
      </w:r>
      <w:r w:rsidRPr="00670F5B">
        <w:rPr>
          <w:rFonts w:ascii="Times New Roman" w:hAnsi="Times New Roman"/>
        </w:rPr>
        <w:t>H.</w:t>
      </w:r>
      <w:r w:rsidR="00B55ECB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Martin, Mme Moati, M.</w:t>
      </w:r>
      <w:r w:rsidR="00B55ECB" w:rsidRPr="00670F5B">
        <w:rPr>
          <w:rFonts w:ascii="Times New Roman" w:hAnsi="Times New Roman"/>
        </w:rPr>
        <w:t> </w:t>
      </w:r>
      <w:r w:rsidRPr="00670F5B">
        <w:rPr>
          <w:rFonts w:ascii="Times New Roman" w:hAnsi="Times New Roman"/>
        </w:rPr>
        <w:t>Lair, Mme Dos Reis, conseillers maîtres.</w:t>
      </w:r>
    </w:p>
    <w:p w:rsidR="00C72F82" w:rsidRPr="00670F5B" w:rsidRDefault="00926827" w:rsidP="00DC4675">
      <w:pPr>
        <w:pStyle w:val="ps"/>
        <w:spacing w:before="240" w:after="48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Signé : Fradin, président</w:t>
      </w:r>
      <w:r w:rsidR="00C72F82" w:rsidRPr="00670F5B">
        <w:rPr>
          <w:rFonts w:ascii="Times New Roman" w:hAnsi="Times New Roman"/>
        </w:rPr>
        <w:t xml:space="preserve"> de section, et Rackelboom, greffier.</w:t>
      </w:r>
    </w:p>
    <w:p w:rsidR="00D75AB9" w:rsidRPr="00670F5B" w:rsidRDefault="00D75AB9" w:rsidP="00DC4675">
      <w:pPr>
        <w:pStyle w:val="ps"/>
        <w:spacing w:before="240" w:after="480"/>
        <w:rPr>
          <w:rFonts w:ascii="Times New Roman" w:hAnsi="Times New Roman"/>
        </w:rPr>
      </w:pPr>
      <w:r w:rsidRPr="00670F5B">
        <w:rPr>
          <w:rFonts w:ascii="Times New Roman" w:hAnsi="Times New Roman"/>
        </w:rPr>
        <w:t>Collationné, certifié conforme à la minute étant au greffe de la Cour des comptes</w:t>
      </w:r>
      <w:r w:rsidR="00DC4675">
        <w:rPr>
          <w:rFonts w:ascii="Times New Roman" w:hAnsi="Times New Roman"/>
        </w:rPr>
        <w:t xml:space="preserve"> et d</w:t>
      </w:r>
      <w:r w:rsidR="00DC4675" w:rsidRPr="00670F5B">
        <w:rPr>
          <w:rFonts w:ascii="Times New Roman" w:hAnsi="Times New Roman"/>
        </w:rPr>
        <w:t>élivré par moi, secrétaire générale</w:t>
      </w:r>
      <w:r w:rsidRPr="00670F5B">
        <w:rPr>
          <w:rFonts w:ascii="Times New Roman" w:hAnsi="Times New Roman"/>
        </w:rPr>
        <w:t>.</w:t>
      </w:r>
    </w:p>
    <w:p w:rsidR="00DE6767" w:rsidRPr="0021471F" w:rsidRDefault="00DE6767" w:rsidP="00005599">
      <w:pPr>
        <w:pStyle w:val="StylepsNoirPremireligne222cmAvantAutomatiqueApr"/>
        <w:spacing w:before="0" w:beforeAutospacing="0" w:after="0" w:afterAutospacing="0"/>
        <w:ind w:left="4860" w:right="-648" w:firstLine="2"/>
        <w:jc w:val="center"/>
        <w:rPr>
          <w:b/>
          <w:color w:val="auto"/>
          <w:szCs w:val="24"/>
        </w:rPr>
      </w:pPr>
      <w:r w:rsidRPr="0021471F">
        <w:rPr>
          <w:b/>
          <w:color w:val="auto"/>
          <w:szCs w:val="24"/>
        </w:rPr>
        <w:t>Pour la Secrétaire générale</w:t>
      </w:r>
    </w:p>
    <w:p w:rsidR="00DE6767" w:rsidRPr="0021471F" w:rsidRDefault="00DE6767" w:rsidP="00005599">
      <w:pPr>
        <w:pStyle w:val="StylepsNoirPremireligne222cmAvantAutomatiqueApr"/>
        <w:spacing w:before="0" w:beforeAutospacing="0" w:after="0" w:afterAutospacing="0"/>
        <w:ind w:left="4860" w:right="-648" w:firstLine="2"/>
        <w:jc w:val="center"/>
        <w:rPr>
          <w:b/>
          <w:color w:val="auto"/>
          <w:szCs w:val="24"/>
        </w:rPr>
      </w:pPr>
      <w:proofErr w:type="gramStart"/>
      <w:r w:rsidRPr="0021471F">
        <w:rPr>
          <w:b/>
          <w:color w:val="auto"/>
          <w:szCs w:val="24"/>
        </w:rPr>
        <w:t>et</w:t>
      </w:r>
      <w:proofErr w:type="gramEnd"/>
      <w:r w:rsidRPr="0021471F">
        <w:rPr>
          <w:b/>
          <w:color w:val="auto"/>
          <w:szCs w:val="24"/>
        </w:rPr>
        <w:t xml:space="preserve"> par délégation</w:t>
      </w:r>
    </w:p>
    <w:p w:rsidR="00DE6767" w:rsidRPr="0021471F" w:rsidRDefault="00DE6767" w:rsidP="00005599">
      <w:pPr>
        <w:pStyle w:val="StylepsNoirPremireligne222cmAvantAutomatiqueApr"/>
        <w:spacing w:before="0" w:beforeAutospacing="0" w:after="0" w:afterAutospacing="0"/>
        <w:ind w:left="4860" w:right="-648" w:firstLine="2"/>
        <w:jc w:val="center"/>
        <w:rPr>
          <w:b/>
          <w:color w:val="auto"/>
          <w:szCs w:val="24"/>
        </w:rPr>
      </w:pPr>
      <w:proofErr w:type="gramStart"/>
      <w:r w:rsidRPr="0021471F">
        <w:rPr>
          <w:b/>
          <w:color w:val="auto"/>
          <w:szCs w:val="24"/>
        </w:rPr>
        <w:t>le</w:t>
      </w:r>
      <w:proofErr w:type="gramEnd"/>
      <w:r w:rsidRPr="0021471F">
        <w:rPr>
          <w:b/>
          <w:color w:val="auto"/>
          <w:szCs w:val="24"/>
        </w:rPr>
        <w:t xml:space="preserve"> Chef du greffe central par intérim</w:t>
      </w:r>
    </w:p>
    <w:p w:rsidR="00DE6767" w:rsidRPr="0021471F" w:rsidRDefault="00DE6767" w:rsidP="00005599">
      <w:pPr>
        <w:pStyle w:val="StylepsNoirPremireligne222cmAvantAutomatiqueApr"/>
        <w:spacing w:beforeAutospacing="0" w:afterAutospacing="0"/>
        <w:ind w:left="4860" w:right="-648" w:firstLine="2"/>
        <w:jc w:val="center"/>
        <w:rPr>
          <w:b/>
          <w:color w:val="auto"/>
          <w:szCs w:val="24"/>
        </w:rPr>
      </w:pPr>
    </w:p>
    <w:p w:rsidR="00DC4675" w:rsidRPr="0021471F" w:rsidRDefault="00DC4675" w:rsidP="00005599">
      <w:pPr>
        <w:pStyle w:val="StylepsNoirPremireligne222cmAvantAutomatiqueApr"/>
        <w:spacing w:beforeAutospacing="0" w:afterAutospacing="0"/>
        <w:ind w:left="4860" w:right="-648" w:firstLine="2"/>
        <w:jc w:val="center"/>
        <w:rPr>
          <w:b/>
          <w:color w:val="auto"/>
          <w:szCs w:val="24"/>
        </w:rPr>
      </w:pPr>
    </w:p>
    <w:p w:rsidR="00DE6767" w:rsidRPr="0021471F" w:rsidRDefault="00DE6767" w:rsidP="00005599">
      <w:pPr>
        <w:pStyle w:val="StylepsNoirPremireligne222cmAvantAutomatiqueApr"/>
        <w:spacing w:beforeAutospacing="0" w:after="600" w:afterAutospacing="0"/>
        <w:ind w:left="4860" w:right="-648" w:firstLine="2"/>
        <w:jc w:val="center"/>
        <w:rPr>
          <w:b/>
          <w:color w:val="auto"/>
          <w:szCs w:val="24"/>
        </w:rPr>
      </w:pPr>
    </w:p>
    <w:p w:rsidR="00DE6767" w:rsidRPr="0021471F" w:rsidRDefault="00DE6767" w:rsidP="00005599">
      <w:pPr>
        <w:pStyle w:val="StylepsNoirPremireligne222cmAvantAutomatiqueApr"/>
        <w:spacing w:before="0" w:beforeAutospacing="0" w:after="0" w:afterAutospacing="0"/>
        <w:ind w:left="4860" w:right="-648" w:firstLine="2"/>
        <w:jc w:val="center"/>
        <w:rPr>
          <w:b/>
          <w:color w:val="auto"/>
          <w:szCs w:val="24"/>
        </w:rPr>
      </w:pPr>
      <w:r w:rsidRPr="0021471F">
        <w:rPr>
          <w:b/>
          <w:color w:val="auto"/>
          <w:szCs w:val="24"/>
        </w:rPr>
        <w:t>Catherine PAILOT-BONNÉTAT</w:t>
      </w:r>
    </w:p>
    <w:p w:rsidR="00DE6767" w:rsidRPr="0021471F" w:rsidRDefault="00DE6767" w:rsidP="00005599">
      <w:pPr>
        <w:pStyle w:val="PS0"/>
        <w:ind w:left="4860" w:right="-648" w:firstLine="2"/>
        <w:jc w:val="center"/>
      </w:pPr>
      <w:r w:rsidRPr="0021471F">
        <w:rPr>
          <w:b/>
        </w:rPr>
        <w:t>Conseillère référendaire</w:t>
      </w:r>
    </w:p>
    <w:p w:rsidR="00DE6767" w:rsidRPr="00670F5B" w:rsidRDefault="00DE6767" w:rsidP="00D9445B">
      <w:pPr>
        <w:pStyle w:val="ps"/>
        <w:spacing w:before="240" w:after="360"/>
        <w:rPr>
          <w:rFonts w:ascii="Times New Roman" w:hAnsi="Times New Roman"/>
        </w:rPr>
      </w:pPr>
    </w:p>
    <w:sectPr w:rsidR="00DE6767" w:rsidRPr="00670F5B" w:rsidSect="00CD6547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81" w:rsidRDefault="009B6D81">
      <w:r>
        <w:separator/>
      </w:r>
    </w:p>
  </w:endnote>
  <w:endnote w:type="continuationSeparator" w:id="0">
    <w:p w:rsidR="009B6D81" w:rsidRDefault="009B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81" w:rsidRDefault="009B6D81">
      <w:r>
        <w:separator/>
      </w:r>
    </w:p>
  </w:footnote>
  <w:footnote w:type="continuationSeparator" w:id="0">
    <w:p w:rsidR="009B6D81" w:rsidRDefault="009B6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99" w:rsidRDefault="00005599" w:rsidP="00CD654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05599" w:rsidRDefault="00005599" w:rsidP="00CD6547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99" w:rsidRDefault="00005599" w:rsidP="00CD654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4A39">
      <w:rPr>
        <w:rStyle w:val="Numrodepage"/>
        <w:noProof/>
      </w:rPr>
      <w:t>4</w:t>
    </w:r>
    <w:r>
      <w:rPr>
        <w:rStyle w:val="Numrodepage"/>
      </w:rPr>
      <w:fldChar w:fldCharType="end"/>
    </w:r>
  </w:p>
  <w:p w:rsidR="00005599" w:rsidRDefault="00005599" w:rsidP="00CD6547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6B4"/>
    <w:multiLevelType w:val="hybridMultilevel"/>
    <w:tmpl w:val="47FCE9F8"/>
    <w:lvl w:ilvl="0" w:tplc="A3FC7BAE">
      <w:start w:val="13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CG Times" w:eastAsia="Times New Roman" w:hAnsi="CG Time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">
    <w:nsid w:val="39511091"/>
    <w:multiLevelType w:val="singleLevel"/>
    <w:tmpl w:val="243EEB64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567" w:hanging="567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21B"/>
    <w:rsid w:val="00005599"/>
    <w:rsid w:val="000076CB"/>
    <w:rsid w:val="000205A5"/>
    <w:rsid w:val="000335BB"/>
    <w:rsid w:val="0003391D"/>
    <w:rsid w:val="000376A7"/>
    <w:rsid w:val="00041A96"/>
    <w:rsid w:val="00045604"/>
    <w:rsid w:val="00046A36"/>
    <w:rsid w:val="00053817"/>
    <w:rsid w:val="00056564"/>
    <w:rsid w:val="00062EE5"/>
    <w:rsid w:val="0007126D"/>
    <w:rsid w:val="0007350A"/>
    <w:rsid w:val="000A45CA"/>
    <w:rsid w:val="000A5765"/>
    <w:rsid w:val="000A6EFC"/>
    <w:rsid w:val="000B005A"/>
    <w:rsid w:val="000F56A4"/>
    <w:rsid w:val="00105C38"/>
    <w:rsid w:val="0013379A"/>
    <w:rsid w:val="00135C72"/>
    <w:rsid w:val="001540D9"/>
    <w:rsid w:val="00154AD5"/>
    <w:rsid w:val="001644FF"/>
    <w:rsid w:val="00173A38"/>
    <w:rsid w:val="001922ED"/>
    <w:rsid w:val="001A032B"/>
    <w:rsid w:val="001A75F2"/>
    <w:rsid w:val="001B5840"/>
    <w:rsid w:val="001C230B"/>
    <w:rsid w:val="001D0AAD"/>
    <w:rsid w:val="002041E5"/>
    <w:rsid w:val="0021471F"/>
    <w:rsid w:val="00215E13"/>
    <w:rsid w:val="00235B8E"/>
    <w:rsid w:val="002768E8"/>
    <w:rsid w:val="002A01E2"/>
    <w:rsid w:val="002D050D"/>
    <w:rsid w:val="002D31D5"/>
    <w:rsid w:val="0033675A"/>
    <w:rsid w:val="00337C1D"/>
    <w:rsid w:val="00354A39"/>
    <w:rsid w:val="00363F13"/>
    <w:rsid w:val="00370FC3"/>
    <w:rsid w:val="00371675"/>
    <w:rsid w:val="003B262C"/>
    <w:rsid w:val="003D1A8B"/>
    <w:rsid w:val="003D1C02"/>
    <w:rsid w:val="003D4666"/>
    <w:rsid w:val="003E76DB"/>
    <w:rsid w:val="003F31C5"/>
    <w:rsid w:val="003F40F8"/>
    <w:rsid w:val="00410109"/>
    <w:rsid w:val="00412900"/>
    <w:rsid w:val="00431814"/>
    <w:rsid w:val="00437D5D"/>
    <w:rsid w:val="00456501"/>
    <w:rsid w:val="004656C5"/>
    <w:rsid w:val="004B44E4"/>
    <w:rsid w:val="004B52DE"/>
    <w:rsid w:val="004D3A35"/>
    <w:rsid w:val="004D6FBC"/>
    <w:rsid w:val="004E421B"/>
    <w:rsid w:val="004F5019"/>
    <w:rsid w:val="00502EA7"/>
    <w:rsid w:val="00504DA0"/>
    <w:rsid w:val="00506595"/>
    <w:rsid w:val="005239CE"/>
    <w:rsid w:val="005521F7"/>
    <w:rsid w:val="00563DC0"/>
    <w:rsid w:val="00574A1A"/>
    <w:rsid w:val="005824D9"/>
    <w:rsid w:val="0058372C"/>
    <w:rsid w:val="005B54A7"/>
    <w:rsid w:val="005D4F05"/>
    <w:rsid w:val="005F401B"/>
    <w:rsid w:val="0060481A"/>
    <w:rsid w:val="006064A8"/>
    <w:rsid w:val="00607EA6"/>
    <w:rsid w:val="00611281"/>
    <w:rsid w:val="0061408E"/>
    <w:rsid w:val="0062146B"/>
    <w:rsid w:val="006319CF"/>
    <w:rsid w:val="00640210"/>
    <w:rsid w:val="006524E9"/>
    <w:rsid w:val="0066528D"/>
    <w:rsid w:val="00670964"/>
    <w:rsid w:val="00670DA3"/>
    <w:rsid w:val="00670F5B"/>
    <w:rsid w:val="00671F60"/>
    <w:rsid w:val="00673896"/>
    <w:rsid w:val="00684E2D"/>
    <w:rsid w:val="006A2473"/>
    <w:rsid w:val="006B0F8C"/>
    <w:rsid w:val="006D4511"/>
    <w:rsid w:val="006F3E15"/>
    <w:rsid w:val="0071167D"/>
    <w:rsid w:val="00731356"/>
    <w:rsid w:val="00742F3A"/>
    <w:rsid w:val="007457C4"/>
    <w:rsid w:val="00756237"/>
    <w:rsid w:val="007700DC"/>
    <w:rsid w:val="00773634"/>
    <w:rsid w:val="00780E13"/>
    <w:rsid w:val="007A24EF"/>
    <w:rsid w:val="007A47BE"/>
    <w:rsid w:val="007B310A"/>
    <w:rsid w:val="007B7422"/>
    <w:rsid w:val="007C4F71"/>
    <w:rsid w:val="007D0EFA"/>
    <w:rsid w:val="007D1EAE"/>
    <w:rsid w:val="007E3711"/>
    <w:rsid w:val="007F5230"/>
    <w:rsid w:val="008021D5"/>
    <w:rsid w:val="00811AAE"/>
    <w:rsid w:val="0081507C"/>
    <w:rsid w:val="00833ADA"/>
    <w:rsid w:val="00833D78"/>
    <w:rsid w:val="00856A36"/>
    <w:rsid w:val="00875BFB"/>
    <w:rsid w:val="008840C4"/>
    <w:rsid w:val="00890185"/>
    <w:rsid w:val="00893703"/>
    <w:rsid w:val="008B43ED"/>
    <w:rsid w:val="008C7068"/>
    <w:rsid w:val="008D0B70"/>
    <w:rsid w:val="008F45FB"/>
    <w:rsid w:val="008F4CD9"/>
    <w:rsid w:val="00901F54"/>
    <w:rsid w:val="0090467B"/>
    <w:rsid w:val="0092134E"/>
    <w:rsid w:val="00926827"/>
    <w:rsid w:val="009332D6"/>
    <w:rsid w:val="00933888"/>
    <w:rsid w:val="00933D26"/>
    <w:rsid w:val="00944355"/>
    <w:rsid w:val="00971AAF"/>
    <w:rsid w:val="00986EFE"/>
    <w:rsid w:val="00991844"/>
    <w:rsid w:val="009A43F1"/>
    <w:rsid w:val="009A5CDA"/>
    <w:rsid w:val="009B6D81"/>
    <w:rsid w:val="009D68F4"/>
    <w:rsid w:val="009D7482"/>
    <w:rsid w:val="009E5F31"/>
    <w:rsid w:val="00A15E09"/>
    <w:rsid w:val="00A34F3C"/>
    <w:rsid w:val="00A40CAB"/>
    <w:rsid w:val="00A42BE6"/>
    <w:rsid w:val="00A506A6"/>
    <w:rsid w:val="00A561CD"/>
    <w:rsid w:val="00A5648B"/>
    <w:rsid w:val="00A56F49"/>
    <w:rsid w:val="00A717C7"/>
    <w:rsid w:val="00A71C95"/>
    <w:rsid w:val="00A81D49"/>
    <w:rsid w:val="00A931C2"/>
    <w:rsid w:val="00AA4983"/>
    <w:rsid w:val="00AB0499"/>
    <w:rsid w:val="00AC0448"/>
    <w:rsid w:val="00AD3EAD"/>
    <w:rsid w:val="00B02E7F"/>
    <w:rsid w:val="00B138E9"/>
    <w:rsid w:val="00B15FA1"/>
    <w:rsid w:val="00B55ECB"/>
    <w:rsid w:val="00B61CB4"/>
    <w:rsid w:val="00B679D1"/>
    <w:rsid w:val="00B7218A"/>
    <w:rsid w:val="00B737C6"/>
    <w:rsid w:val="00B74377"/>
    <w:rsid w:val="00B85516"/>
    <w:rsid w:val="00B94060"/>
    <w:rsid w:val="00BC20E9"/>
    <w:rsid w:val="00BC66BE"/>
    <w:rsid w:val="00BD1532"/>
    <w:rsid w:val="00C06351"/>
    <w:rsid w:val="00C16AA4"/>
    <w:rsid w:val="00C278DF"/>
    <w:rsid w:val="00C316A3"/>
    <w:rsid w:val="00C44608"/>
    <w:rsid w:val="00C450F3"/>
    <w:rsid w:val="00C638F0"/>
    <w:rsid w:val="00C72F82"/>
    <w:rsid w:val="00C90E50"/>
    <w:rsid w:val="00CA6B0A"/>
    <w:rsid w:val="00CC68F1"/>
    <w:rsid w:val="00CC766D"/>
    <w:rsid w:val="00CD6547"/>
    <w:rsid w:val="00D0424D"/>
    <w:rsid w:val="00D05081"/>
    <w:rsid w:val="00D1773D"/>
    <w:rsid w:val="00D2683D"/>
    <w:rsid w:val="00D26F47"/>
    <w:rsid w:val="00D2707F"/>
    <w:rsid w:val="00D40271"/>
    <w:rsid w:val="00D541D3"/>
    <w:rsid w:val="00D71454"/>
    <w:rsid w:val="00D75AB9"/>
    <w:rsid w:val="00D75EA8"/>
    <w:rsid w:val="00D9445B"/>
    <w:rsid w:val="00DC4675"/>
    <w:rsid w:val="00DD65D6"/>
    <w:rsid w:val="00DE6767"/>
    <w:rsid w:val="00DE70C2"/>
    <w:rsid w:val="00DF6D35"/>
    <w:rsid w:val="00E55958"/>
    <w:rsid w:val="00E62494"/>
    <w:rsid w:val="00E83004"/>
    <w:rsid w:val="00E856D6"/>
    <w:rsid w:val="00EA0468"/>
    <w:rsid w:val="00EA2872"/>
    <w:rsid w:val="00EA4D83"/>
    <w:rsid w:val="00ED50C2"/>
    <w:rsid w:val="00EE3133"/>
    <w:rsid w:val="00EF308A"/>
    <w:rsid w:val="00EF36EC"/>
    <w:rsid w:val="00EF4048"/>
    <w:rsid w:val="00F154A8"/>
    <w:rsid w:val="00F20148"/>
    <w:rsid w:val="00F448B3"/>
    <w:rsid w:val="00F57CD3"/>
    <w:rsid w:val="00F62BC1"/>
    <w:rsid w:val="00F9000E"/>
    <w:rsid w:val="00F960D2"/>
    <w:rsid w:val="00F972FA"/>
    <w:rsid w:val="00FA50CA"/>
    <w:rsid w:val="00F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Corpsdetexte"/>
    <w:qFormat/>
    <w:rsid w:val="004E421B"/>
    <w:pPr>
      <w:spacing w:before="120" w:after="120"/>
      <w:ind w:firstLine="709"/>
      <w:jc w:val="both"/>
    </w:pPr>
    <w:rPr>
      <w:sz w:val="24"/>
    </w:rPr>
  </w:style>
  <w:style w:type="paragraph" w:styleId="Titre3">
    <w:name w:val="heading 3"/>
    <w:basedOn w:val="Normal"/>
    <w:next w:val="Retraitnormal"/>
    <w:qFormat/>
    <w:rsid w:val="004B44E4"/>
    <w:pPr>
      <w:spacing w:before="0" w:after="0"/>
      <w:ind w:left="354" w:firstLine="0"/>
      <w:jc w:val="left"/>
      <w:outlineLvl w:val="2"/>
    </w:pPr>
    <w:rPr>
      <w:b/>
      <w:szCs w:val="24"/>
    </w:rPr>
  </w:style>
  <w:style w:type="character" w:default="1" w:styleId="Policepardfaut">
    <w:name w:val="Default Paragraph Font"/>
    <w:aliases w:val=" Car Car2 Car Car Car"/>
    <w:link w:val="CarCar2Car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link w:val="CorpsdetexteCar"/>
    <w:rsid w:val="004E421B"/>
  </w:style>
  <w:style w:type="character" w:customStyle="1" w:styleId="CorpsdetexteCar">
    <w:name w:val="Corps de texte Car"/>
    <w:basedOn w:val="Policepardfaut"/>
    <w:link w:val="Corpsdetexte"/>
    <w:rsid w:val="004E421B"/>
    <w:rPr>
      <w:sz w:val="24"/>
      <w:lang w:val="fr-FR" w:eastAsia="fr-FR" w:bidi="ar-SA"/>
    </w:rPr>
  </w:style>
  <w:style w:type="paragraph" w:customStyle="1" w:styleId="ps">
    <w:name w:val="ps"/>
    <w:basedOn w:val="Normal"/>
    <w:rsid w:val="004E421B"/>
    <w:pPr>
      <w:spacing w:line="240" w:lineRule="exact"/>
      <w:ind w:left="567" w:firstLine="851"/>
    </w:pPr>
    <w:rPr>
      <w:rFonts w:ascii="CG Times" w:hAnsi="CG Times"/>
    </w:rPr>
  </w:style>
  <w:style w:type="paragraph" w:customStyle="1" w:styleId="ET">
    <w:name w:val="ET"/>
    <w:basedOn w:val="Normal"/>
    <w:rsid w:val="004E421B"/>
    <w:pPr>
      <w:spacing w:before="0" w:after="0"/>
      <w:ind w:firstLine="0"/>
      <w:jc w:val="left"/>
    </w:pPr>
    <w:rPr>
      <w:rFonts w:ascii="CG Times (WN)" w:hAnsi="CG Times (WN)"/>
      <w:b/>
    </w:rPr>
  </w:style>
  <w:style w:type="paragraph" w:customStyle="1" w:styleId="Observation">
    <w:name w:val="Observation"/>
    <w:rsid w:val="004E421B"/>
    <w:pPr>
      <w:spacing w:line="240" w:lineRule="exact"/>
      <w:ind w:left="567"/>
    </w:pPr>
    <w:rPr>
      <w:rFonts w:ascii="Tms Rmn" w:hAnsi="Tms Rmn"/>
      <w:b/>
      <w:sz w:val="24"/>
    </w:rPr>
  </w:style>
  <w:style w:type="character" w:customStyle="1" w:styleId="corpsdetexteCarCar">
    <w:name w:val="corps de texte Car Car"/>
    <w:basedOn w:val="Policepardfaut"/>
    <w:link w:val="corpsdetexteCar0"/>
    <w:rsid w:val="004E421B"/>
    <w:rPr>
      <w:sz w:val="24"/>
      <w:szCs w:val="24"/>
      <w:lang w:val="fr-FR" w:eastAsia="fr-FR" w:bidi="ar-SA"/>
    </w:rPr>
  </w:style>
  <w:style w:type="paragraph" w:customStyle="1" w:styleId="corpsdetexteCar0">
    <w:name w:val="corps de texte Car"/>
    <w:basedOn w:val="Normal"/>
    <w:link w:val="corpsdetexteCarCar"/>
    <w:rsid w:val="004E421B"/>
    <w:pPr>
      <w:spacing w:before="240" w:after="0"/>
      <w:ind w:firstLine="0"/>
    </w:pPr>
    <w:rPr>
      <w:szCs w:val="24"/>
    </w:rPr>
  </w:style>
  <w:style w:type="paragraph" w:customStyle="1" w:styleId="corpsdetexte0">
    <w:name w:val="corps de texte"/>
    <w:basedOn w:val="Normal"/>
    <w:rsid w:val="004E421B"/>
    <w:pPr>
      <w:spacing w:before="240" w:after="0"/>
      <w:ind w:firstLine="0"/>
    </w:pPr>
    <w:rPr>
      <w:szCs w:val="24"/>
    </w:rPr>
  </w:style>
  <w:style w:type="paragraph" w:customStyle="1" w:styleId="intertitre">
    <w:name w:val="intertitre"/>
    <w:basedOn w:val="Normal"/>
    <w:next w:val="Normal"/>
    <w:rsid w:val="005824D9"/>
    <w:pPr>
      <w:keepNext/>
      <w:keepLines/>
      <w:widowControl w:val="0"/>
      <w:spacing w:before="360" w:after="0"/>
      <w:ind w:firstLine="0"/>
      <w:jc w:val="center"/>
    </w:pPr>
    <w:rPr>
      <w:b/>
      <w:caps/>
      <w:szCs w:val="24"/>
    </w:rPr>
  </w:style>
  <w:style w:type="paragraph" w:customStyle="1" w:styleId="ParagrapheStandard">
    <w:name w:val="Paragraphe Standard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paragraph" w:styleId="Retraitnormal">
    <w:name w:val="Normal Indent"/>
    <w:basedOn w:val="Normal"/>
    <w:rsid w:val="009A43F1"/>
    <w:pPr>
      <w:keepLines/>
      <w:spacing w:before="0" w:after="480"/>
      <w:ind w:left="709" w:firstLine="1134"/>
    </w:pPr>
    <w:rPr>
      <w:rFonts w:ascii="Tms Rmn" w:hAnsi="Tms Rmn"/>
      <w:szCs w:val="24"/>
    </w:rPr>
  </w:style>
  <w:style w:type="character" w:customStyle="1" w:styleId="ACCar">
    <w:name w:val="AC Car"/>
    <w:basedOn w:val="Policepardfaut"/>
    <w:link w:val="AC"/>
    <w:rsid w:val="009A43F1"/>
    <w:rPr>
      <w:rFonts w:ascii="Times" w:hAnsi="Times"/>
      <w:b/>
      <w:caps/>
      <w:sz w:val="24"/>
      <w:szCs w:val="24"/>
      <w:u w:val="single"/>
      <w:lang w:val="fr-FR" w:eastAsia="fr-FR" w:bidi="ar-SA"/>
    </w:rPr>
  </w:style>
  <w:style w:type="paragraph" w:customStyle="1" w:styleId="AC">
    <w:name w:val="AC"/>
    <w:link w:val="ACCar"/>
    <w:rsid w:val="009A43F1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paragraph" w:customStyle="1" w:styleId="Titreobservations">
    <w:name w:val="Titre observations"/>
    <w:basedOn w:val="Normal"/>
    <w:next w:val="Corpsdetexte"/>
    <w:rsid w:val="004B44E4"/>
    <w:pPr>
      <w:keepNext/>
      <w:keepLines/>
      <w:widowControl w:val="0"/>
      <w:numPr>
        <w:numId w:val="2"/>
      </w:numPr>
      <w:spacing w:before="140" w:after="140"/>
      <w:jc w:val="left"/>
      <w:outlineLvl w:val="2"/>
    </w:pPr>
    <w:rPr>
      <w:b/>
      <w:bCs/>
      <w:color w:val="000080"/>
      <w:szCs w:val="24"/>
    </w:rPr>
  </w:style>
  <w:style w:type="paragraph" w:customStyle="1" w:styleId="Style1">
    <w:name w:val="Style1"/>
    <w:basedOn w:val="Titreobservations"/>
    <w:rsid w:val="004B44E4"/>
    <w:rPr>
      <w:b w:val="0"/>
    </w:rPr>
  </w:style>
  <w:style w:type="paragraph" w:styleId="Notedebasdepage">
    <w:name w:val="footnote text"/>
    <w:basedOn w:val="Normal"/>
    <w:semiHidden/>
    <w:rsid w:val="00410109"/>
    <w:pPr>
      <w:spacing w:before="0" w:after="0"/>
      <w:ind w:firstLine="0"/>
      <w:jc w:val="left"/>
    </w:pPr>
    <w:rPr>
      <w:sz w:val="20"/>
    </w:rPr>
  </w:style>
  <w:style w:type="paragraph" w:customStyle="1" w:styleId="apostille">
    <w:name w:val="apostille"/>
    <w:next w:val="Corpsdetexte"/>
    <w:rsid w:val="00410109"/>
    <w:pPr>
      <w:spacing w:before="120" w:after="400"/>
      <w:jc w:val="right"/>
    </w:pPr>
    <w:rPr>
      <w:b/>
      <w:noProof/>
      <w:color w:val="000080"/>
      <w:sz w:val="28"/>
    </w:rPr>
  </w:style>
  <w:style w:type="character" w:styleId="Appelnotedebasdep">
    <w:name w:val="footnote reference"/>
    <w:basedOn w:val="Policepardfaut"/>
    <w:semiHidden/>
    <w:rsid w:val="00410109"/>
    <w:rPr>
      <w:vertAlign w:val="superscript"/>
    </w:rPr>
  </w:style>
  <w:style w:type="paragraph" w:styleId="Textedebulles">
    <w:name w:val="Balloon Text"/>
    <w:basedOn w:val="Normal"/>
    <w:semiHidden/>
    <w:rsid w:val="001B5840"/>
    <w:rPr>
      <w:rFonts w:ascii="Tahoma" w:hAnsi="Tahoma" w:cs="Tahoma"/>
      <w:sz w:val="16"/>
      <w:szCs w:val="16"/>
    </w:rPr>
  </w:style>
  <w:style w:type="paragraph" w:customStyle="1" w:styleId="P0">
    <w:name w:val="P0"/>
    <w:basedOn w:val="ps"/>
    <w:link w:val="P0Car"/>
    <w:rsid w:val="00C72F82"/>
    <w:pPr>
      <w:spacing w:before="0" w:after="0" w:line="240" w:lineRule="auto"/>
      <w:ind w:left="1701" w:firstLine="0"/>
    </w:pPr>
    <w:rPr>
      <w:rFonts w:ascii="Times New Roman" w:hAnsi="Times New Roman"/>
    </w:rPr>
  </w:style>
  <w:style w:type="paragraph" w:styleId="En-tte">
    <w:name w:val="header"/>
    <w:basedOn w:val="Normal"/>
    <w:rsid w:val="00CD654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D6547"/>
  </w:style>
  <w:style w:type="character" w:customStyle="1" w:styleId="PSCar">
    <w:name w:val="PS Car"/>
    <w:basedOn w:val="Policepardfaut"/>
    <w:link w:val="PS0"/>
    <w:rsid w:val="00DE6767"/>
    <w:rPr>
      <w:sz w:val="24"/>
      <w:szCs w:val="24"/>
      <w:lang w:val="fr-FR" w:eastAsia="fr-FR" w:bidi="ar-SA"/>
    </w:rPr>
  </w:style>
  <w:style w:type="paragraph" w:customStyle="1" w:styleId="PS0">
    <w:name w:val="PS"/>
    <w:basedOn w:val="Normal"/>
    <w:link w:val="PSCar"/>
    <w:rsid w:val="00DE6767"/>
    <w:pPr>
      <w:spacing w:before="0" w:after="480"/>
      <w:ind w:left="1701" w:firstLine="1134"/>
    </w:pPr>
    <w:rPr>
      <w:szCs w:val="24"/>
    </w:rPr>
  </w:style>
  <w:style w:type="paragraph" w:customStyle="1" w:styleId="StylepsNoirPremireligne222cmAvantAutomatiqueApr">
    <w:name w:val="Style ps + Noir Première ligne : 2.22 cm Avant : Automatique Apr..."/>
    <w:basedOn w:val="Normal"/>
    <w:rsid w:val="00DE6767"/>
    <w:pPr>
      <w:spacing w:before="100" w:beforeAutospacing="1" w:after="100" w:afterAutospacing="1"/>
      <w:ind w:firstLine="1259"/>
    </w:pPr>
    <w:rPr>
      <w:color w:val="000000"/>
    </w:rPr>
  </w:style>
  <w:style w:type="paragraph" w:customStyle="1" w:styleId="CarCar2Car">
    <w:name w:val=" Car Car2 Car"/>
    <w:basedOn w:val="Normal"/>
    <w:link w:val="Policepardfaut"/>
    <w:rsid w:val="000076CB"/>
    <w:pPr>
      <w:spacing w:before="0" w:after="160" w:line="240" w:lineRule="exact"/>
      <w:ind w:firstLine="0"/>
      <w:jc w:val="left"/>
    </w:pPr>
    <w:rPr>
      <w:rFonts w:ascii="Tahoma" w:hAnsi="Tahoma"/>
      <w:sz w:val="20"/>
      <w:lang w:val="en-US" w:eastAsia="en-US"/>
    </w:rPr>
  </w:style>
  <w:style w:type="character" w:customStyle="1" w:styleId="P0Car">
    <w:name w:val="P0 Car"/>
    <w:basedOn w:val="Policepardfaut"/>
    <w:link w:val="P0"/>
    <w:rsid w:val="000076CB"/>
    <w:rPr>
      <w:sz w:val="24"/>
      <w:lang w:val="fr-FR" w:eastAsia="fr-FR" w:bidi="ar-SA"/>
    </w:rPr>
  </w:style>
  <w:style w:type="character" w:styleId="Marquedecommentaire">
    <w:name w:val="annotation reference"/>
    <w:basedOn w:val="Policepardfaut"/>
    <w:semiHidden/>
    <w:rsid w:val="00D2707F"/>
    <w:rPr>
      <w:sz w:val="16"/>
      <w:szCs w:val="16"/>
    </w:rPr>
  </w:style>
  <w:style w:type="paragraph" w:styleId="Commentaire">
    <w:name w:val="annotation text"/>
    <w:basedOn w:val="Normal"/>
    <w:semiHidden/>
    <w:rsid w:val="00D2707F"/>
    <w:rPr>
      <w:sz w:val="20"/>
    </w:rPr>
  </w:style>
  <w:style w:type="paragraph" w:styleId="Objetducommentaire">
    <w:name w:val="annotation subject"/>
    <w:basedOn w:val="Commentaire"/>
    <w:next w:val="Commentaire"/>
    <w:semiHidden/>
    <w:rsid w:val="00D27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mtlecroisey</cp:lastModifiedBy>
  <cp:revision>2</cp:revision>
  <cp:lastPrinted>2010-07-12T14:26:00Z</cp:lastPrinted>
  <dcterms:created xsi:type="dcterms:W3CDTF">2012-11-06T17:11:00Z</dcterms:created>
  <dcterms:modified xsi:type="dcterms:W3CDTF">2012-11-06T17:11:00Z</dcterms:modified>
</cp:coreProperties>
</file>